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福州市自来水有限公司</w:t>
      </w:r>
    </w:p>
    <w:p>
      <w:pPr>
        <w:widowControl/>
        <w:jc w:val="center"/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地方政府专项债资金存放银行方案综合评分表</w:t>
      </w:r>
    </w:p>
    <w:tbl>
      <w:tblPr>
        <w:tblStyle w:val="6"/>
        <w:tblW w:w="151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633"/>
        <w:gridCol w:w="3969"/>
        <w:gridCol w:w="851"/>
        <w:gridCol w:w="1559"/>
        <w:gridCol w:w="1701"/>
        <w:gridCol w:w="155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7" w:type="dxa"/>
            <w:vMerge w:val="restart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评分内容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评分标准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满分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A行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B行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C行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D行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37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得分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得分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得分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37" w:type="dxa"/>
            <w:vMerge w:val="restart"/>
            <w:textDirection w:val="tbRlV"/>
            <w:vAlign w:val="center"/>
          </w:tcPr>
          <w:p>
            <w:pPr>
              <w:widowControl/>
              <w:spacing w:line="960" w:lineRule="auto"/>
              <w:ind w:left="113" w:right="113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经营状况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拨备覆盖率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拨备覆盖率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达到监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管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标准获5分；其余依次减分，按照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拨备覆盖率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进行递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减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排名，第一名得5分，从第二名开始依次递减1分，如数值相同，按同档计分。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37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633" w:type="dxa"/>
            <w:vAlign w:val="center"/>
          </w:tcPr>
          <w:p>
            <w:pPr>
              <w:widowControl/>
              <w:ind w:firstLine="32" w:firstLineChars="18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流动性覆盖率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流动性覆盖率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达到监管标准获5分，其余依次减分，按照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流动性覆盖率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进行递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减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排名，第一名得5分，从第二名开始依次递减1分。如数值相同，按同档计分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37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633" w:type="dxa"/>
            <w:vAlign w:val="center"/>
          </w:tcPr>
          <w:p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在福建地区资产规模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福建地区（不含厦门）资产规模（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分）。根据参与银行上一年末在福建地区（不含厦门）资产规模数据为评分依据。按照资产规模进行递减排名，第一名得满分，即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分，从第二名开始依次递减1分，如数值相同，按同档计分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37" w:type="dxa"/>
            <w:vMerge w:val="restart"/>
            <w:textDirection w:val="tbRlV"/>
            <w:vAlign w:val="center"/>
          </w:tcPr>
          <w:p>
            <w:pPr>
              <w:spacing w:line="960" w:lineRule="auto"/>
              <w:ind w:left="113" w:right="113"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服务能力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省地方债财务顾问服务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4"/>
                <w:szCs w:val="14"/>
                <w:shd w:val="clear" w:color="auto" w:fill="FFFFFF"/>
              </w:rPr>
              <w:t>按福建省政府地方债提供财务顾问服务经验（年限）得分，每年得5分，封顶15分。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337" w:type="dxa"/>
            <w:vMerge w:val="continue"/>
            <w:textDirection w:val="tbRlV"/>
            <w:vAlign w:val="center"/>
          </w:tcPr>
          <w:p>
            <w:pPr>
              <w:widowControl/>
              <w:spacing w:line="960" w:lineRule="auto"/>
              <w:ind w:left="113" w:right="113"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支付结算服务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1.支付款项办理及时准确，对于支付凭证的处理不超过12小时，资金支付无压单情况得10分：其余递减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分： 2.业务结算服务费减免项满分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0分，</w:t>
            </w:r>
            <w:r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</w:rPr>
              <w:t>每增加一项增加</w:t>
            </w:r>
            <w:r>
              <w:rPr>
                <w:rFonts w:hint="eastAsia" w:ascii="Verdana" w:hAnsi="Verdana"/>
                <w:color w:val="000000" w:themeColor="text1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</w:rPr>
              <w:t>分，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封顶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0分，未减免不得分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337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以往提供服务履约情况及提供本次专属服务团队和成员介绍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1、以往与项目公司合作提供服务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履约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情况好得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分，其余依次递减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；</w:t>
            </w:r>
          </w:p>
          <w:p>
            <w:pP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 xml:space="preserve"> 2、本次提供的专属服务团队在本行客户满意度高，投诉率低于0.1%得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分，其余依次递减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分：顾客好评：客户好评率超过99%得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分，其余依次递减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7" w:type="dxa"/>
            <w:vMerge w:val="continue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授信及代扣代缴业务支持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对我司有授信、代扣代缴业务支持的银行得分，每满足一项得5分，未满足不得分，封顶10分。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337" w:type="dxa"/>
            <w:textDirection w:val="tbRlV"/>
            <w:vAlign w:val="center"/>
          </w:tcPr>
          <w:p>
            <w:pPr>
              <w:widowControl/>
              <w:spacing w:line="960" w:lineRule="auto"/>
              <w:ind w:left="113" w:right="113"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利率水平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提供利率水平方案</w:t>
            </w:r>
            <w:r>
              <w:rPr>
                <w:rFonts w:hint="eastAsia" w:ascii="Verdana" w:hAnsi="Verdana"/>
                <w:color w:val="000000"/>
                <w:sz w:val="18"/>
                <w:szCs w:val="18"/>
                <w:shd w:val="clear" w:color="auto" w:fill="FFFFFF"/>
              </w:rPr>
              <w:t>（包括协定存款及大额存单，定期存款）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提供最优综合收益率方案得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40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，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方案中收益率与最优综合收益率对比每减少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零点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一个百分比则扣</w:t>
            </w:r>
            <w:r>
              <w:rPr>
                <w:rFonts w:hint="eastAsia" w:ascii="Verdana" w:hAnsi="Verdana"/>
                <w:color w:val="000000"/>
                <w:sz w:val="15"/>
                <w:szCs w:val="15"/>
                <w:shd w:val="clear" w:color="auto" w:fill="FFFFFF"/>
              </w:rPr>
              <w:t>3</w:t>
            </w: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FFFFFF"/>
              </w:rPr>
              <w:t>分，未提供方案不得分。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 w:themeColor="text1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37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Verdana" w:hAnsi="Verdana"/>
                <w:color w:val="000000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2633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rPr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</w:tbl>
    <w:p>
      <w:pPr>
        <w:rPr>
          <w:rFonts w:ascii="Verdana" w:hAnsi="Verdana"/>
          <w:color w:val="000000"/>
          <w:sz w:val="14"/>
          <w:szCs w:val="14"/>
          <w:shd w:val="clear" w:color="auto" w:fill="FFFFFF"/>
        </w:rPr>
        <w:sectPr>
          <w:pgSz w:w="16838" w:h="11906" w:orient="landscape"/>
          <w:pgMar w:top="426" w:right="1440" w:bottom="567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Verdana" w:hAnsi="Verdana"/>
          <w:color w:val="000000"/>
          <w:sz w:val="14"/>
          <w:szCs w:val="1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11"/>
    <w:rsid w:val="00015F47"/>
    <w:rsid w:val="000266F5"/>
    <w:rsid w:val="000629BC"/>
    <w:rsid w:val="00115F4C"/>
    <w:rsid w:val="001463BB"/>
    <w:rsid w:val="001B7320"/>
    <w:rsid w:val="00215E62"/>
    <w:rsid w:val="00216CE3"/>
    <w:rsid w:val="00223E30"/>
    <w:rsid w:val="00257670"/>
    <w:rsid w:val="002D018C"/>
    <w:rsid w:val="002D7047"/>
    <w:rsid w:val="002F1A5C"/>
    <w:rsid w:val="00320403"/>
    <w:rsid w:val="00326253"/>
    <w:rsid w:val="00332C9E"/>
    <w:rsid w:val="00351D64"/>
    <w:rsid w:val="003B195E"/>
    <w:rsid w:val="003B2DDA"/>
    <w:rsid w:val="004467F6"/>
    <w:rsid w:val="00452FC1"/>
    <w:rsid w:val="00476368"/>
    <w:rsid w:val="004827A8"/>
    <w:rsid w:val="00486A65"/>
    <w:rsid w:val="004A14C5"/>
    <w:rsid w:val="004A5B3E"/>
    <w:rsid w:val="004A7AAA"/>
    <w:rsid w:val="00501BA4"/>
    <w:rsid w:val="00534624"/>
    <w:rsid w:val="0053650D"/>
    <w:rsid w:val="00551872"/>
    <w:rsid w:val="00551D16"/>
    <w:rsid w:val="00591FD1"/>
    <w:rsid w:val="005B30EF"/>
    <w:rsid w:val="005B3B9A"/>
    <w:rsid w:val="005D292F"/>
    <w:rsid w:val="005F2930"/>
    <w:rsid w:val="00646F83"/>
    <w:rsid w:val="006620C5"/>
    <w:rsid w:val="00666311"/>
    <w:rsid w:val="00672381"/>
    <w:rsid w:val="00690533"/>
    <w:rsid w:val="006E6074"/>
    <w:rsid w:val="00735169"/>
    <w:rsid w:val="007714AC"/>
    <w:rsid w:val="00773C5C"/>
    <w:rsid w:val="00787356"/>
    <w:rsid w:val="007B1B7C"/>
    <w:rsid w:val="007F304B"/>
    <w:rsid w:val="007F4B02"/>
    <w:rsid w:val="00835CD6"/>
    <w:rsid w:val="0084505B"/>
    <w:rsid w:val="00853367"/>
    <w:rsid w:val="008B78EB"/>
    <w:rsid w:val="008D5B72"/>
    <w:rsid w:val="009C3A4A"/>
    <w:rsid w:val="00A1787B"/>
    <w:rsid w:val="00A32F4B"/>
    <w:rsid w:val="00A6419B"/>
    <w:rsid w:val="00A66C25"/>
    <w:rsid w:val="00A87283"/>
    <w:rsid w:val="00AE2F92"/>
    <w:rsid w:val="00B11F1A"/>
    <w:rsid w:val="00B13F7D"/>
    <w:rsid w:val="00B30E66"/>
    <w:rsid w:val="00B97C3C"/>
    <w:rsid w:val="00C33499"/>
    <w:rsid w:val="00C358AA"/>
    <w:rsid w:val="00C369C5"/>
    <w:rsid w:val="00C50742"/>
    <w:rsid w:val="00CA2E4F"/>
    <w:rsid w:val="00D15BA5"/>
    <w:rsid w:val="00D43D80"/>
    <w:rsid w:val="00D55AB4"/>
    <w:rsid w:val="00DB1235"/>
    <w:rsid w:val="00E03637"/>
    <w:rsid w:val="00E656B2"/>
    <w:rsid w:val="00E70F49"/>
    <w:rsid w:val="00E92C34"/>
    <w:rsid w:val="00EA6EE7"/>
    <w:rsid w:val="00EC4C8F"/>
    <w:rsid w:val="00EE3322"/>
    <w:rsid w:val="00F0363E"/>
    <w:rsid w:val="00F20ADD"/>
    <w:rsid w:val="00F3012C"/>
    <w:rsid w:val="00F5377F"/>
    <w:rsid w:val="00FA37D1"/>
    <w:rsid w:val="00FC0861"/>
    <w:rsid w:val="00FE11D8"/>
    <w:rsid w:val="04F7799C"/>
    <w:rsid w:val="22F97DB7"/>
    <w:rsid w:val="6BB41D86"/>
    <w:rsid w:val="72D57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s2"/>
    <w:basedOn w:val="7"/>
    <w:qFormat/>
    <w:uiPriority w:val="0"/>
  </w:style>
  <w:style w:type="character" w:customStyle="1" w:styleId="12">
    <w:name w:val="s1"/>
    <w:basedOn w:val="7"/>
    <w:qFormat/>
    <w:uiPriority w:val="0"/>
  </w:style>
  <w:style w:type="paragraph" w:customStyle="1" w:styleId="13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readmail_locationtip"/>
    <w:basedOn w:val="7"/>
    <w:qFormat/>
    <w:uiPriority w:val="0"/>
  </w:style>
  <w:style w:type="character" w:customStyle="1" w:styleId="16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7">
    <w:name w:val="列出段落2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3F005-3AEB-4582-B1AE-B21DBE297A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361</Words>
  <Characters>2059</Characters>
  <Lines>17</Lines>
  <Paragraphs>4</Paragraphs>
  <TotalTime>3</TotalTime>
  <ScaleCrop>false</ScaleCrop>
  <LinksUpToDate>false</LinksUpToDate>
  <CharactersWithSpaces>2416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2020-06-05T09:32:00Z</dcterms:created>
  <dc:creator>zhangjianjian_fz</dc:creator>
  <cp:lastModifiedBy>Administrator</cp:lastModifiedBy>
  <cp:lastPrinted>2020-06-03T07:08:00Z</cp:lastPrinted>
  <dcterms:modified xsi:type="dcterms:W3CDTF">2020-06-19T07:20:19Z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