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48"/>
          <w:szCs w:val="48"/>
        </w:rPr>
      </w:pPr>
    </w:p>
    <w:p>
      <w:pPr>
        <w:spacing w:line="500" w:lineRule="exact"/>
        <w:jc w:val="center"/>
        <w:outlineLvl w:val="0"/>
        <w:rPr>
          <w:rFonts w:ascii="宋体" w:hAnsi="宋体"/>
          <w:b/>
          <w:bCs/>
          <w:sz w:val="48"/>
          <w:szCs w:val="48"/>
        </w:rPr>
      </w:pPr>
      <w:bookmarkStart w:id="0" w:name="_Toc1095"/>
      <w:bookmarkStart w:id="1" w:name="_Toc23366"/>
      <w:bookmarkStart w:id="2" w:name="_Toc46330049"/>
      <w:bookmarkStart w:id="3" w:name="_Toc46331725"/>
      <w:bookmarkStart w:id="4" w:name="_Toc16973"/>
      <w:bookmarkStart w:id="5" w:name="_Toc21132"/>
      <w:bookmarkStart w:id="6" w:name="_Toc46329934"/>
      <w:bookmarkStart w:id="7" w:name="_Toc13467"/>
      <w:r>
        <w:rPr>
          <w:rFonts w:hint="eastAsia" w:ascii="宋体" w:hAnsi="宋体"/>
          <w:b/>
          <w:bCs/>
          <w:sz w:val="48"/>
          <w:szCs w:val="48"/>
        </w:rPr>
        <w:t>福州市水务投资发展有限公司</w:t>
      </w:r>
      <w:bookmarkEnd w:id="0"/>
      <w:bookmarkEnd w:id="1"/>
      <w:bookmarkEnd w:id="2"/>
      <w:bookmarkEnd w:id="3"/>
      <w:bookmarkEnd w:id="4"/>
      <w:bookmarkEnd w:id="5"/>
      <w:bookmarkEnd w:id="6"/>
      <w:bookmarkEnd w:id="7"/>
    </w:p>
    <w:p>
      <w:pPr>
        <w:spacing w:line="480" w:lineRule="auto"/>
        <w:jc w:val="center"/>
        <w:rPr>
          <w:rFonts w:ascii="宋体" w:hAnsi="宋体"/>
          <w:b/>
          <w:spacing w:val="20"/>
          <w:sz w:val="48"/>
          <w:szCs w:val="48"/>
        </w:rPr>
      </w:pPr>
      <w:r>
        <w:rPr>
          <w:rFonts w:hint="eastAsia" w:ascii="宋体" w:hAnsi="宋体"/>
          <w:b/>
          <w:spacing w:val="20"/>
          <w:sz w:val="48"/>
          <w:szCs w:val="48"/>
        </w:rPr>
        <w:t>正版</w:t>
      </w:r>
      <w:r>
        <w:rPr>
          <w:rFonts w:hint="eastAsia" w:ascii="宋体" w:hAnsi="宋体"/>
          <w:b/>
          <w:spacing w:val="20"/>
          <w:sz w:val="48"/>
          <w:szCs w:val="48"/>
          <w:lang w:eastAsia="zh-CN"/>
        </w:rPr>
        <w:t>办公</w:t>
      </w:r>
      <w:r>
        <w:rPr>
          <w:rFonts w:hint="eastAsia" w:ascii="宋体" w:hAnsi="宋体"/>
          <w:b/>
          <w:spacing w:val="20"/>
          <w:sz w:val="48"/>
          <w:szCs w:val="48"/>
        </w:rPr>
        <w:t>软件采购</w:t>
      </w:r>
    </w:p>
    <w:p>
      <w:pPr>
        <w:spacing w:line="480" w:lineRule="auto"/>
        <w:jc w:val="center"/>
        <w:rPr>
          <w:rFonts w:hint="eastAsia" w:ascii="宋体" w:hAnsi="宋体"/>
          <w:b/>
          <w:bCs/>
          <w:sz w:val="48"/>
          <w:szCs w:val="48"/>
        </w:rPr>
      </w:pPr>
      <w:r>
        <w:rPr>
          <w:rFonts w:hint="eastAsia" w:ascii="宋体" w:hAnsi="宋体"/>
          <w:b/>
          <w:bCs/>
          <w:sz w:val="48"/>
          <w:szCs w:val="48"/>
        </w:rPr>
        <w:t>询价文件</w:t>
      </w:r>
    </w:p>
    <w:p>
      <w:pPr>
        <w:spacing w:line="480" w:lineRule="auto"/>
        <w:jc w:val="center"/>
        <w:rPr>
          <w:rFonts w:hint="eastAsia" w:ascii="宋体" w:hAnsi="宋体"/>
          <w:b/>
          <w:bCs/>
          <w:sz w:val="48"/>
          <w:szCs w:val="48"/>
        </w:rPr>
      </w:pPr>
    </w:p>
    <w:sdt>
      <w:sdtPr>
        <w:rPr>
          <w:rFonts w:ascii="宋体" w:hAnsi="宋体" w:eastAsia="宋体" w:cstheme="minorBidi"/>
          <w:sz w:val="44"/>
          <w:szCs w:val="48"/>
          <w:lang w:val="en-US" w:eastAsia="zh-CN" w:bidi="ar-SA"/>
        </w:rPr>
        <w:id w:val="147455527"/>
        <w15:color w:val="DBDBDB"/>
        <w:docPartObj>
          <w:docPartGallery w:val="Table of Contents"/>
          <w:docPartUnique/>
        </w:docPartObj>
      </w:sdtPr>
      <w:sdtEndPr>
        <w:rPr>
          <w:rFonts w:ascii="宋体" w:hAnsi="宋体" w:eastAsia="宋体" w:cstheme="minorBidi"/>
          <w:b/>
          <w:sz w:val="44"/>
          <w:szCs w:val="48"/>
          <w:lang w:val="en-US" w:eastAsia="zh-CN" w:bidi="ar-SA"/>
        </w:rPr>
      </w:sdtEndPr>
      <w:sdtContent>
        <w:p>
          <w:pPr>
            <w:jc w:val="center"/>
          </w:pPr>
          <w:r>
            <w:rPr>
              <w:rFonts w:ascii="宋体" w:hAnsi="宋体" w:eastAsia="宋体"/>
              <w:sz w:val="44"/>
              <w:szCs w:val="48"/>
            </w:rPr>
            <w:t>目录</w:t>
          </w:r>
          <w:r>
            <w:fldChar w:fldCharType="begin"/>
          </w:r>
          <w:r>
            <w:instrText xml:space="preserve">TOC \o "1-2" \h \u </w:instrText>
          </w:r>
          <w:r>
            <w:fldChar w:fldCharType="separate"/>
          </w:r>
        </w:p>
        <w:p>
          <w:pPr>
            <w:pStyle w:val="19"/>
            <w:keepNext w:val="0"/>
            <w:keepLines w:val="0"/>
            <w:pageBreakBefore w:val="0"/>
            <w:widowControl/>
            <w:tabs>
              <w:tab w:val="right" w:leader="dot" w:pos="8306"/>
              <w:tab w:val="clear" w:pos="9628"/>
            </w:tabs>
            <w:kinsoku/>
            <w:wordWrap/>
            <w:overflowPunct/>
            <w:topLinePunct w:val="0"/>
            <w:autoSpaceDE/>
            <w:autoSpaceDN/>
            <w:bidi w:val="0"/>
            <w:adjustRightInd/>
            <w:snapToGrid/>
            <w:spacing w:line="240" w:lineRule="auto"/>
            <w:textAlignment w:val="auto"/>
          </w:pPr>
          <w:r>
            <w:fldChar w:fldCharType="begin"/>
          </w:r>
          <w:r>
            <w:instrText xml:space="preserve"> HYPERLINK \l _Toc22546 </w:instrText>
          </w:r>
          <w:r>
            <w:fldChar w:fldCharType="separate"/>
          </w:r>
          <w:r>
            <w:rPr>
              <w:rFonts w:hint="eastAsia" w:asciiTheme="majorEastAsia" w:hAnsiTheme="majorEastAsia" w:eastAsiaTheme="majorEastAsia" w:cstheme="majorEastAsia"/>
              <w:szCs w:val="32"/>
            </w:rPr>
            <w:t>第一章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询价文件说明</w:t>
          </w:r>
          <w:r>
            <w:tab/>
          </w:r>
          <w:r>
            <w:fldChar w:fldCharType="begin"/>
          </w:r>
          <w:r>
            <w:instrText xml:space="preserve"> PAGEREF _Toc22546 </w:instrText>
          </w:r>
          <w:r>
            <w:fldChar w:fldCharType="separate"/>
          </w:r>
          <w:r>
            <w:t>3</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_Toc7840 </w:instrText>
          </w:r>
          <w:r>
            <w:fldChar w:fldCharType="separate"/>
          </w:r>
          <w:r>
            <w:rPr>
              <w:rFonts w:hint="default"/>
              <w:lang w:val="en-US"/>
            </w:rPr>
            <w:t xml:space="preserve">一、 </w:t>
          </w:r>
          <w:r>
            <w:rPr>
              <w:rFonts w:hint="eastAsia"/>
            </w:rPr>
            <w:t>技术参数要求</w:t>
          </w:r>
          <w:r>
            <w:tab/>
          </w:r>
          <w:r>
            <w:fldChar w:fldCharType="begin"/>
          </w:r>
          <w:r>
            <w:instrText xml:space="preserve"> PAGEREF _Toc7840 </w:instrText>
          </w:r>
          <w:r>
            <w:fldChar w:fldCharType="separate"/>
          </w:r>
          <w:r>
            <w:t>3</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_Toc5123 </w:instrText>
          </w:r>
          <w:r>
            <w:fldChar w:fldCharType="separate"/>
          </w:r>
          <w:r>
            <w:rPr>
              <w:rFonts w:hint="eastAsia"/>
            </w:rPr>
            <w:t>二、报价须知</w:t>
          </w:r>
          <w:r>
            <w:tab/>
          </w:r>
          <w:r>
            <w:fldChar w:fldCharType="begin"/>
          </w:r>
          <w:r>
            <w:instrText xml:space="preserve"> PAGEREF _Toc5123 </w:instrText>
          </w:r>
          <w:r>
            <w:fldChar w:fldCharType="separate"/>
          </w:r>
          <w:r>
            <w:t>4</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_Toc11618 </w:instrText>
          </w:r>
          <w:r>
            <w:fldChar w:fldCharType="separate"/>
          </w:r>
          <w:r>
            <w:rPr>
              <w:rFonts w:hint="eastAsia"/>
            </w:rPr>
            <w:t>三、签订合同、交货时间、交货地点</w:t>
          </w:r>
          <w:r>
            <w:tab/>
          </w:r>
          <w:r>
            <w:fldChar w:fldCharType="begin"/>
          </w:r>
          <w:r>
            <w:instrText xml:space="preserve"> PAGEREF _Toc11618 </w:instrText>
          </w:r>
          <w:r>
            <w:fldChar w:fldCharType="separate"/>
          </w:r>
          <w:r>
            <w:t>4</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_Toc13982 </w:instrText>
          </w:r>
          <w:r>
            <w:fldChar w:fldCharType="separate"/>
          </w:r>
          <w:r>
            <w:rPr>
              <w:rFonts w:hint="eastAsia"/>
            </w:rPr>
            <w:t>四、询价结果确认及公告</w:t>
          </w:r>
          <w:r>
            <w:tab/>
          </w:r>
          <w:r>
            <w:fldChar w:fldCharType="begin"/>
          </w:r>
          <w:r>
            <w:instrText xml:space="preserve"> PAGEREF _Toc13982 </w:instrText>
          </w:r>
          <w:r>
            <w:fldChar w:fldCharType="separate"/>
          </w:r>
          <w:r>
            <w:t>4</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_Toc5392 </w:instrText>
          </w:r>
          <w:r>
            <w:fldChar w:fldCharType="separate"/>
          </w:r>
          <w:r>
            <w:rPr>
              <w:rFonts w:hint="eastAsia" w:ascii="宋体" w:hAnsi="宋体"/>
            </w:rPr>
            <w:t>五、其它要求</w:t>
          </w:r>
          <w:r>
            <w:tab/>
          </w:r>
          <w:r>
            <w:fldChar w:fldCharType="begin"/>
          </w:r>
          <w:r>
            <w:instrText xml:space="preserve"> PAGEREF _Toc5392 </w:instrText>
          </w:r>
          <w:r>
            <w:fldChar w:fldCharType="separate"/>
          </w:r>
          <w:r>
            <w:t>4</w:t>
          </w:r>
          <w:r>
            <w:fldChar w:fldCharType="end"/>
          </w:r>
          <w:r>
            <w:fldChar w:fldCharType="end"/>
          </w:r>
        </w:p>
        <w:p>
          <w:pPr>
            <w:pStyle w:val="19"/>
            <w:keepNext w:val="0"/>
            <w:keepLines w:val="0"/>
            <w:pageBreakBefore w:val="0"/>
            <w:widowControl/>
            <w:tabs>
              <w:tab w:val="right" w:leader="dot" w:pos="8306"/>
              <w:tab w:val="clear" w:pos="9628"/>
            </w:tabs>
            <w:kinsoku/>
            <w:wordWrap/>
            <w:overflowPunct/>
            <w:topLinePunct w:val="0"/>
            <w:autoSpaceDE/>
            <w:autoSpaceDN/>
            <w:bidi w:val="0"/>
            <w:adjustRightInd/>
            <w:snapToGrid/>
            <w:spacing w:line="240" w:lineRule="auto"/>
            <w:textAlignment w:val="auto"/>
          </w:pPr>
          <w:r>
            <w:fldChar w:fldCharType="begin"/>
          </w:r>
          <w:r>
            <w:instrText xml:space="preserve"> HYPERLINK \l _Toc23736 </w:instrText>
          </w:r>
          <w:r>
            <w:fldChar w:fldCharType="separate"/>
          </w:r>
          <w:r>
            <w:rPr>
              <w:rFonts w:hint="eastAsia"/>
              <w:bCs/>
            </w:rPr>
            <w:t>第二章</w:t>
          </w:r>
          <w:r>
            <w:rPr>
              <w:rFonts w:hint="eastAsia"/>
              <w:bCs/>
              <w:lang w:val="en-US" w:eastAsia="zh-CN"/>
            </w:rPr>
            <w:t xml:space="preserve"> </w:t>
          </w:r>
          <w:r>
            <w:rPr>
              <w:rFonts w:hint="eastAsia"/>
              <w:bCs/>
            </w:rPr>
            <w:t>报价文件的编写</w:t>
          </w:r>
          <w:r>
            <w:tab/>
          </w:r>
          <w:r>
            <w:fldChar w:fldCharType="begin"/>
          </w:r>
          <w:r>
            <w:instrText xml:space="preserve"> PAGEREF _Toc23736 </w:instrText>
          </w:r>
          <w:r>
            <w:fldChar w:fldCharType="separate"/>
          </w:r>
          <w:r>
            <w:t>4</w:t>
          </w:r>
          <w:r>
            <w:fldChar w:fldCharType="end"/>
          </w:r>
          <w:r>
            <w:fldChar w:fldCharType="end"/>
          </w:r>
        </w:p>
        <w:p>
          <w:pPr>
            <w:pStyle w:val="19"/>
            <w:keepNext w:val="0"/>
            <w:keepLines w:val="0"/>
            <w:pageBreakBefore w:val="0"/>
            <w:widowControl/>
            <w:tabs>
              <w:tab w:val="right" w:leader="dot" w:pos="8306"/>
              <w:tab w:val="clear" w:pos="9628"/>
            </w:tabs>
            <w:kinsoku/>
            <w:wordWrap/>
            <w:overflowPunct/>
            <w:topLinePunct w:val="0"/>
            <w:autoSpaceDE/>
            <w:autoSpaceDN/>
            <w:bidi w:val="0"/>
            <w:adjustRightInd/>
            <w:snapToGrid/>
            <w:spacing w:line="240" w:lineRule="auto"/>
            <w:textAlignment w:val="auto"/>
          </w:pPr>
          <w:r>
            <w:fldChar w:fldCharType="begin"/>
          </w:r>
          <w:r>
            <w:instrText xml:space="preserve"> HYPERLINK \l _Toc10355 </w:instrText>
          </w:r>
          <w:r>
            <w:fldChar w:fldCharType="separate"/>
          </w:r>
          <w:r>
            <w:rPr>
              <w:rFonts w:hint="eastAsia"/>
              <w:bCs/>
            </w:rPr>
            <w:t xml:space="preserve">第三章 </w:t>
          </w:r>
          <w:r>
            <w:rPr>
              <w:bCs/>
            </w:rPr>
            <w:t>报价文件格式</w:t>
          </w:r>
          <w:r>
            <w:tab/>
          </w:r>
          <w:r>
            <w:fldChar w:fldCharType="begin"/>
          </w:r>
          <w:r>
            <w:instrText xml:space="preserve"> PAGEREF _Toc10355 </w:instrText>
          </w:r>
          <w:r>
            <w:fldChar w:fldCharType="separate"/>
          </w:r>
          <w:r>
            <w:t>7</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_Toc14874 </w:instrText>
          </w:r>
          <w:r>
            <w:fldChar w:fldCharType="separate"/>
          </w:r>
          <w:r>
            <w:rPr>
              <w:rFonts w:hint="eastAsia" w:ascii="宋体" w:hAnsi="宋体"/>
              <w:szCs w:val="32"/>
            </w:rPr>
            <w:t>报价文件格式</w:t>
          </w:r>
          <w:r>
            <w:tab/>
          </w:r>
          <w:r>
            <w:fldChar w:fldCharType="begin"/>
          </w:r>
          <w:r>
            <w:instrText xml:space="preserve"> PAGEREF _Toc14874 </w:instrText>
          </w:r>
          <w:r>
            <w:fldChar w:fldCharType="separate"/>
          </w:r>
          <w:r>
            <w:t>8</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_Toc20429 </w:instrText>
          </w:r>
          <w:r>
            <w:fldChar w:fldCharType="separate"/>
          </w:r>
          <w:r>
            <w:rPr>
              <w:rFonts w:hint="eastAsia" w:ascii="宋体" w:hAnsi="宋体"/>
              <w:szCs w:val="32"/>
            </w:rPr>
            <w:t>技术商务部分</w:t>
          </w:r>
          <w:r>
            <w:tab/>
          </w:r>
          <w:r>
            <w:fldChar w:fldCharType="begin"/>
          </w:r>
          <w:r>
            <w:instrText xml:space="preserve"> PAGEREF _Toc20429 </w:instrText>
          </w:r>
          <w:r>
            <w:fldChar w:fldCharType="separate"/>
          </w:r>
          <w:r>
            <w:t>10</w:t>
          </w:r>
          <w:r>
            <w:fldChar w:fldCharType="end"/>
          </w:r>
          <w: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240" w:lineRule="auto"/>
            <w:textAlignment w:val="auto"/>
          </w:pPr>
          <w:r>
            <w:fldChar w:fldCharType="begin"/>
          </w:r>
          <w:r>
            <w:instrText xml:space="preserve"> HYPERLINK \l _Toc29488 </w:instrText>
          </w:r>
          <w:r>
            <w:fldChar w:fldCharType="separate"/>
          </w:r>
          <w:r>
            <w:rPr>
              <w:rFonts w:hint="eastAsia" w:ascii="新宋体" w:hAnsi="新宋体" w:eastAsia="新宋体"/>
              <w:szCs w:val="28"/>
            </w:rPr>
            <w:t>技术商务标目录</w:t>
          </w:r>
          <w:r>
            <w:tab/>
          </w:r>
          <w:r>
            <w:fldChar w:fldCharType="begin"/>
          </w:r>
          <w:r>
            <w:instrText xml:space="preserve"> PAGEREF _Toc29488 </w:instrText>
          </w:r>
          <w:r>
            <w:fldChar w:fldCharType="separate"/>
          </w:r>
          <w:r>
            <w:t>11</w:t>
          </w:r>
          <w:r>
            <w:fldChar w:fldCharType="end"/>
          </w:r>
          <w:r>
            <w:fldChar w:fldCharType="end"/>
          </w:r>
        </w:p>
        <w:p>
          <w:pPr>
            <w:pStyle w:val="19"/>
            <w:keepNext w:val="0"/>
            <w:keepLines w:val="0"/>
            <w:pageBreakBefore w:val="0"/>
            <w:widowControl/>
            <w:tabs>
              <w:tab w:val="right" w:leader="dot" w:pos="8306"/>
              <w:tab w:val="clear" w:pos="9628"/>
            </w:tabs>
            <w:kinsoku/>
            <w:wordWrap/>
            <w:overflowPunct/>
            <w:topLinePunct w:val="0"/>
            <w:autoSpaceDE/>
            <w:autoSpaceDN/>
            <w:bidi w:val="0"/>
            <w:adjustRightInd/>
            <w:snapToGrid/>
            <w:spacing w:line="240" w:lineRule="auto"/>
            <w:textAlignment w:val="auto"/>
          </w:pPr>
          <w:r>
            <w:fldChar w:fldCharType="begin"/>
          </w:r>
          <w:r>
            <w:instrText xml:space="preserve"> HYPERLINK \l _Toc20032 </w:instrText>
          </w:r>
          <w:r>
            <w:fldChar w:fldCharType="separate"/>
          </w:r>
          <w:r>
            <w:rPr>
              <w:rFonts w:hint="eastAsia" w:asciiTheme="majorEastAsia" w:hAnsiTheme="majorEastAsia" w:eastAsiaTheme="majorEastAsia" w:cstheme="majorEastAsia"/>
              <w:bCs/>
              <w:szCs w:val="32"/>
            </w:rPr>
            <w:t>第四章  报价文件的提交</w:t>
          </w:r>
          <w:r>
            <w:tab/>
          </w:r>
          <w:r>
            <w:fldChar w:fldCharType="begin"/>
          </w:r>
          <w:r>
            <w:instrText xml:space="preserve"> PAGEREF _Toc20032 </w:instrText>
          </w:r>
          <w:r>
            <w:fldChar w:fldCharType="separate"/>
          </w:r>
          <w:r>
            <w:t>18</w:t>
          </w:r>
          <w:r>
            <w:fldChar w:fldCharType="end"/>
          </w:r>
          <w:r>
            <w:fldChar w:fldCharType="end"/>
          </w:r>
        </w:p>
        <w:p>
          <w:pPr>
            <w:pStyle w:val="19"/>
            <w:keepNext w:val="0"/>
            <w:keepLines w:val="0"/>
            <w:pageBreakBefore w:val="0"/>
            <w:widowControl/>
            <w:tabs>
              <w:tab w:val="right" w:leader="dot" w:pos="8306"/>
              <w:tab w:val="clear" w:pos="9628"/>
            </w:tabs>
            <w:kinsoku/>
            <w:wordWrap/>
            <w:overflowPunct/>
            <w:topLinePunct w:val="0"/>
            <w:autoSpaceDE/>
            <w:autoSpaceDN/>
            <w:bidi w:val="0"/>
            <w:adjustRightInd/>
            <w:snapToGrid/>
            <w:spacing w:line="240" w:lineRule="auto"/>
            <w:textAlignment w:val="auto"/>
          </w:pPr>
          <w:r>
            <w:fldChar w:fldCharType="begin"/>
          </w:r>
          <w:r>
            <w:instrText xml:space="preserve"> HYPERLINK \l _Toc21845 </w:instrText>
          </w:r>
          <w:r>
            <w:fldChar w:fldCharType="separate"/>
          </w:r>
          <w:r>
            <w:rPr>
              <w:rFonts w:hint="eastAsia" w:ascii="宋体" w:hAnsi="宋体" w:eastAsia="宋体" w:cs="宋体"/>
              <w:bCs/>
              <w:kern w:val="2"/>
              <w:szCs w:val="32"/>
              <w:lang w:eastAsia="zh-CN"/>
            </w:rPr>
            <w:t>第五章  办公</w:t>
          </w:r>
          <w:r>
            <w:rPr>
              <w:rFonts w:hint="eastAsia" w:ascii="宋体" w:hAnsi="宋体" w:eastAsia="宋体" w:cs="宋体"/>
              <w:bCs/>
              <w:kern w:val="2"/>
              <w:szCs w:val="32"/>
            </w:rPr>
            <w:t>软件采购合同</w:t>
          </w:r>
          <w:r>
            <w:tab/>
          </w:r>
          <w:r>
            <w:fldChar w:fldCharType="begin"/>
          </w:r>
          <w:r>
            <w:instrText xml:space="preserve"> PAGEREF _Toc21845 </w:instrText>
          </w:r>
          <w:r>
            <w:fldChar w:fldCharType="separate"/>
          </w:r>
          <w:r>
            <w:t>19</w:t>
          </w:r>
          <w:r>
            <w:fldChar w:fldCharType="end"/>
          </w:r>
          <w:r>
            <w:fldChar w:fldCharType="end"/>
          </w:r>
        </w:p>
        <w:p>
          <w:pPr>
            <w:spacing w:before="0" w:beforeLines="0" w:after="0" w:afterLines="0" w:line="240" w:lineRule="auto"/>
            <w:ind w:left="0" w:leftChars="0" w:right="0" w:rightChars="0" w:firstLine="0" w:firstLineChars="0"/>
            <w:jc w:val="center"/>
          </w:pPr>
          <w:r>
            <w:fldChar w:fldCharType="end"/>
          </w:r>
        </w:p>
      </w:sdtContent>
    </w:sdt>
    <w:p>
      <w:pPr>
        <w:rPr>
          <w:rStyle w:val="27"/>
          <w:rFonts w:hint="eastAsia" w:asciiTheme="majorEastAsia" w:hAnsiTheme="majorEastAsia" w:eastAsiaTheme="majorEastAsia" w:cstheme="majorEastAsia"/>
          <w:sz w:val="32"/>
          <w:szCs w:val="32"/>
        </w:rPr>
      </w:pPr>
      <w:r>
        <w:rPr>
          <w:rStyle w:val="27"/>
          <w:rFonts w:hint="eastAsia" w:asciiTheme="majorEastAsia" w:hAnsiTheme="majorEastAsia" w:eastAsiaTheme="majorEastAsia" w:cstheme="majorEastAsia"/>
          <w:sz w:val="32"/>
          <w:szCs w:val="32"/>
        </w:rPr>
        <w:br w:type="page"/>
      </w:r>
    </w:p>
    <w:p>
      <w:pPr>
        <w:snapToGrid w:val="0"/>
        <w:spacing w:line="288" w:lineRule="auto"/>
        <w:jc w:val="center"/>
        <w:outlineLvl w:val="0"/>
        <w:rPr>
          <w:rFonts w:ascii="宋体" w:hAnsi="宋体"/>
          <w:sz w:val="24"/>
        </w:rPr>
      </w:pPr>
      <w:bookmarkStart w:id="8" w:name="_Toc22546"/>
      <w:r>
        <w:rPr>
          <w:rStyle w:val="27"/>
          <w:rFonts w:hint="eastAsia" w:asciiTheme="majorEastAsia" w:hAnsiTheme="majorEastAsia" w:eastAsiaTheme="majorEastAsia" w:cstheme="majorEastAsia"/>
          <w:sz w:val="32"/>
          <w:szCs w:val="32"/>
        </w:rPr>
        <w:t>第一章</w:t>
      </w:r>
      <w:r>
        <w:rPr>
          <w:rStyle w:val="27"/>
          <w:rFonts w:hint="eastAsia" w:asciiTheme="majorEastAsia" w:hAnsiTheme="majorEastAsia" w:eastAsiaTheme="majorEastAsia" w:cstheme="majorEastAsia"/>
          <w:sz w:val="32"/>
          <w:szCs w:val="32"/>
          <w:lang w:val="en-US" w:eastAsia="zh-CN"/>
        </w:rPr>
        <w:t xml:space="preserve"> </w:t>
      </w:r>
      <w:r>
        <w:rPr>
          <w:rStyle w:val="27"/>
          <w:rFonts w:hint="eastAsia" w:asciiTheme="majorEastAsia" w:hAnsiTheme="majorEastAsia" w:eastAsiaTheme="majorEastAsia" w:cstheme="majorEastAsia"/>
          <w:sz w:val="32"/>
          <w:szCs w:val="32"/>
        </w:rPr>
        <w:t>询价文件说明</w:t>
      </w:r>
      <w:bookmarkEnd w:id="8"/>
    </w:p>
    <w:p>
      <w:pPr>
        <w:snapToGrid w:val="0"/>
        <w:spacing w:line="360" w:lineRule="auto"/>
        <w:ind w:firstLine="420"/>
        <w:rPr>
          <w:rFonts w:ascii="宋体" w:hAnsi="宋体"/>
          <w:sz w:val="24"/>
        </w:rPr>
      </w:pPr>
      <w:r>
        <w:rPr>
          <w:rFonts w:hint="eastAsia" w:ascii="宋体" w:hAnsi="宋体"/>
          <w:sz w:val="24"/>
        </w:rPr>
        <w:t>福州市水务投资发展有限公司正版办公软件采购项目采用公开询价方式进行采购，欢迎有资质的单位参与密封报价。</w:t>
      </w:r>
    </w:p>
    <w:p>
      <w:pPr>
        <w:snapToGrid w:val="0"/>
        <w:spacing w:line="360" w:lineRule="auto"/>
        <w:ind w:firstLine="420"/>
        <w:rPr>
          <w:rFonts w:ascii="宋体" w:hAnsi="宋体"/>
          <w:sz w:val="24"/>
        </w:rPr>
      </w:pPr>
      <w:r>
        <w:rPr>
          <w:rFonts w:hint="eastAsia" w:ascii="宋体" w:hAnsi="宋体"/>
          <w:sz w:val="24"/>
        </w:rPr>
        <w:t>1.项目名称：福州市水务投资发展有限公司正版办公软件采购项目</w:t>
      </w:r>
    </w:p>
    <w:p>
      <w:pPr>
        <w:snapToGrid w:val="0"/>
        <w:spacing w:line="360" w:lineRule="auto"/>
        <w:ind w:firstLine="420"/>
        <w:rPr>
          <w:rFonts w:ascii="宋体" w:hAnsi="宋体"/>
          <w:sz w:val="24"/>
        </w:rPr>
      </w:pPr>
      <w:r>
        <w:rPr>
          <w:rFonts w:hint="eastAsia" w:ascii="宋体" w:hAnsi="宋体"/>
          <w:sz w:val="24"/>
        </w:rPr>
        <w:t>2.询价货物名称、数量及主要技术规格：见后附询价货物一览表</w:t>
      </w:r>
    </w:p>
    <w:p>
      <w:pPr>
        <w:snapToGrid w:val="0"/>
        <w:spacing w:line="360" w:lineRule="auto"/>
        <w:ind w:firstLine="42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评审办法：本项目采用最低评审价法是指以价格为主要因素确定成交候选人的评审方法，评审委员会成员首先对所有报名供应商按询价文件规定的资格、技术、商务标准等条件要求进行评审，选定不少于三家符合询价文件规定相关资格、技术、商务标准要求的合格供应商作为该采购项目报价对象，合格供应商根据货物一览表进行密封报价，所报单价以累计价格总和最低价并不超过控制价为成交候选人的原则。</w:t>
      </w:r>
    </w:p>
    <w:p>
      <w:pPr>
        <w:snapToGrid w:val="0"/>
        <w:spacing w:line="360" w:lineRule="auto"/>
        <w:ind w:firstLine="420"/>
        <w:rPr>
          <w:b/>
          <w:bCs/>
          <w:sz w:val="24"/>
        </w:rPr>
      </w:pPr>
    </w:p>
    <w:p>
      <w:pPr>
        <w:snapToGrid w:val="0"/>
        <w:spacing w:line="360" w:lineRule="auto"/>
        <w:rPr>
          <w:rFonts w:ascii="宋体" w:hAnsi="宋体" w:cs="宋体"/>
          <w:b/>
          <w:bCs/>
          <w:sz w:val="24"/>
        </w:rPr>
      </w:pPr>
      <w:r>
        <w:rPr>
          <w:rFonts w:hint="eastAsia"/>
          <w:b/>
          <w:bCs/>
          <w:sz w:val="24"/>
        </w:rPr>
        <w:t>询价采购货物一览表</w:t>
      </w:r>
      <w:r>
        <w:rPr>
          <w:rFonts w:hint="eastAsia" w:ascii="宋体" w:hAnsi="宋体" w:cs="宋体"/>
          <w:b/>
          <w:bCs/>
          <w:sz w:val="24"/>
        </w:rPr>
        <w:t>：</w:t>
      </w:r>
    </w:p>
    <w:tbl>
      <w:tblPr>
        <w:tblStyle w:val="24"/>
        <w:tblW w:w="7956" w:type="dxa"/>
        <w:tblInd w:w="94" w:type="dxa"/>
        <w:tblLayout w:type="fixed"/>
        <w:tblCellMar>
          <w:top w:w="0" w:type="dxa"/>
          <w:left w:w="108" w:type="dxa"/>
          <w:bottom w:w="0" w:type="dxa"/>
          <w:right w:w="108" w:type="dxa"/>
        </w:tblCellMar>
      </w:tblPr>
      <w:tblGrid>
        <w:gridCol w:w="932"/>
        <w:gridCol w:w="3143"/>
        <w:gridCol w:w="1211"/>
        <w:gridCol w:w="2670"/>
      </w:tblGrid>
      <w:tr>
        <w:tblPrEx>
          <w:tblCellMar>
            <w:top w:w="0" w:type="dxa"/>
            <w:left w:w="108" w:type="dxa"/>
            <w:bottom w:w="0" w:type="dxa"/>
            <w:right w:w="108" w:type="dxa"/>
          </w:tblCellMar>
        </w:tblPrEx>
        <w:trPr>
          <w:trHeight w:val="630" w:hRule="atLeast"/>
        </w:trPr>
        <w:tc>
          <w:tcPr>
            <w:tcW w:w="795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auto"/>
                <w:sz w:val="24"/>
              </w:rPr>
            </w:pPr>
            <w:r>
              <w:rPr>
                <w:rFonts w:hint="eastAsia" w:ascii="宋体" w:hAnsi="宋体" w:cs="宋体"/>
                <w:b/>
                <w:bCs/>
                <w:i/>
                <w:color w:val="auto"/>
                <w:sz w:val="24"/>
              </w:rPr>
              <w:t>正版办公软件</w:t>
            </w:r>
            <w:r>
              <w:rPr>
                <w:rFonts w:hint="eastAsia" w:ascii="宋体" w:hAnsi="宋体" w:cs="宋体"/>
                <w:b/>
                <w:bCs/>
                <w:color w:val="auto"/>
                <w:sz w:val="24"/>
              </w:rPr>
              <w:t>采购项目</w:t>
            </w:r>
          </w:p>
        </w:tc>
      </w:tr>
      <w:tr>
        <w:tblPrEx>
          <w:tblCellMar>
            <w:top w:w="0" w:type="dxa"/>
            <w:left w:w="108" w:type="dxa"/>
            <w:bottom w:w="0" w:type="dxa"/>
            <w:right w:w="108" w:type="dxa"/>
          </w:tblCellMar>
        </w:tblPrEx>
        <w:trPr>
          <w:trHeight w:val="300" w:hRule="atLeast"/>
        </w:trPr>
        <w:tc>
          <w:tcPr>
            <w:tcW w:w="932" w:type="dxa"/>
            <w:tcBorders>
              <w:top w:val="nil"/>
              <w:left w:val="single" w:color="auto" w:sz="4" w:space="0"/>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序号</w:t>
            </w:r>
          </w:p>
        </w:tc>
        <w:tc>
          <w:tcPr>
            <w:tcW w:w="3143"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货物名称</w:t>
            </w:r>
          </w:p>
        </w:tc>
        <w:tc>
          <w:tcPr>
            <w:tcW w:w="1211"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数量/授权范围</w:t>
            </w:r>
          </w:p>
        </w:tc>
        <w:tc>
          <w:tcPr>
            <w:tcW w:w="2670" w:type="dxa"/>
            <w:tcBorders>
              <w:top w:val="nil"/>
              <w:left w:val="nil"/>
              <w:bottom w:val="single" w:color="auto" w:sz="4" w:space="0"/>
              <w:right w:val="single" w:color="auto" w:sz="4" w:space="0"/>
            </w:tcBorders>
            <w:shd w:val="clear" w:color="000000" w:fill="C0C0C0"/>
            <w:noWrap/>
            <w:vAlign w:val="center"/>
          </w:tcPr>
          <w:p>
            <w:pPr>
              <w:jc w:val="center"/>
              <w:rPr>
                <w:rFonts w:ascii="宋体" w:hAnsi="宋体" w:cs="宋体"/>
                <w:b/>
                <w:bCs/>
                <w:color w:val="auto"/>
                <w:sz w:val="24"/>
              </w:rPr>
            </w:pPr>
            <w:r>
              <w:rPr>
                <w:rFonts w:hint="eastAsia" w:ascii="宋体" w:hAnsi="宋体" w:cs="宋体"/>
                <w:b/>
                <w:bCs/>
                <w:color w:val="auto"/>
                <w:sz w:val="24"/>
              </w:rPr>
              <w:t>授权/服务期限</w:t>
            </w:r>
          </w:p>
        </w:tc>
      </w:tr>
      <w:tr>
        <w:tblPrEx>
          <w:tblCellMar>
            <w:top w:w="0" w:type="dxa"/>
            <w:left w:w="108" w:type="dxa"/>
            <w:bottom w:w="0" w:type="dxa"/>
            <w:right w:w="108" w:type="dxa"/>
          </w:tblCellMar>
        </w:tblPrEx>
        <w:trPr>
          <w:trHeight w:val="300" w:hRule="atLeast"/>
        </w:trPr>
        <w:tc>
          <w:tcPr>
            <w:tcW w:w="932"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1</w:t>
            </w:r>
          </w:p>
        </w:tc>
        <w:tc>
          <w:tcPr>
            <w:tcW w:w="314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auto"/>
                <w:szCs w:val="21"/>
              </w:rPr>
            </w:pPr>
            <w:r>
              <w:rPr>
                <w:rFonts w:cs="宋体" w:asciiTheme="minorEastAsia" w:hAnsiTheme="minorEastAsia"/>
                <w:color w:val="auto"/>
                <w:szCs w:val="21"/>
              </w:rPr>
              <w:t>WPS</w:t>
            </w:r>
            <w:r>
              <w:rPr>
                <w:rFonts w:hint="eastAsia" w:cs="宋体" w:asciiTheme="minorEastAsia" w:hAnsiTheme="minorEastAsia"/>
                <w:color w:val="auto"/>
                <w:szCs w:val="21"/>
              </w:rPr>
              <w:t>+云办公套装软件</w:t>
            </w:r>
            <w:r>
              <w:rPr>
                <w:rFonts w:hint="eastAsia" w:cs="宋体" w:asciiTheme="minorEastAsia" w:hAnsiTheme="minorEastAsia"/>
                <w:color w:val="auto"/>
                <w:szCs w:val="21"/>
              </w:rPr>
              <w:br w:type="textWrapping"/>
            </w:r>
            <w:r>
              <w:rPr>
                <w:rFonts w:hint="eastAsia" w:cs="宋体" w:asciiTheme="minorEastAsia" w:hAnsiTheme="minorEastAsia"/>
                <w:color w:val="auto"/>
                <w:szCs w:val="21"/>
              </w:rPr>
              <w:t>（WPS office 2019专业增强版</w:t>
            </w:r>
            <w:r>
              <w:rPr>
                <w:rFonts w:hint="eastAsia" w:cs="宋体" w:asciiTheme="minorEastAsia" w:hAnsiTheme="minorEastAsia"/>
                <w:color w:val="auto"/>
                <w:szCs w:val="21"/>
              </w:rPr>
              <w:br w:type="textWrapping"/>
            </w:r>
            <w:r>
              <w:rPr>
                <w:rFonts w:hint="eastAsia" w:cs="宋体" w:asciiTheme="minorEastAsia" w:hAnsiTheme="minorEastAsia"/>
                <w:color w:val="auto"/>
                <w:szCs w:val="21"/>
              </w:rPr>
              <w:t>WPS office 移动增强版WPS+协作专享版服务）</w:t>
            </w:r>
          </w:p>
        </w:tc>
        <w:tc>
          <w:tcPr>
            <w:tcW w:w="1211" w:type="dxa"/>
            <w:tcBorders>
              <w:top w:val="nil"/>
              <w:left w:val="nil"/>
              <w:bottom w:val="single" w:color="auto" w:sz="4" w:space="0"/>
              <w:right w:val="single" w:color="auto" w:sz="4" w:space="0"/>
            </w:tcBorders>
            <w:shd w:val="clear" w:color="auto" w:fill="auto"/>
            <w:noWrap/>
            <w:vAlign w:val="center"/>
          </w:tcPr>
          <w:p>
            <w:pPr>
              <w:jc w:val="center"/>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合同有效期内水务及其控股企业，实际控制企业，联营及合营企业</w:t>
            </w:r>
          </w:p>
        </w:tc>
        <w:tc>
          <w:tcPr>
            <w:tcW w:w="2670"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3年</w:t>
            </w:r>
          </w:p>
        </w:tc>
      </w:tr>
      <w:tr>
        <w:tblPrEx>
          <w:tblCellMar>
            <w:top w:w="0" w:type="dxa"/>
            <w:left w:w="108" w:type="dxa"/>
            <w:bottom w:w="0" w:type="dxa"/>
            <w:right w:w="108" w:type="dxa"/>
          </w:tblCellMar>
        </w:tblPrEx>
        <w:trPr>
          <w:trHeight w:val="300" w:hRule="atLeast"/>
        </w:trPr>
        <w:tc>
          <w:tcPr>
            <w:tcW w:w="7956" w:type="dxa"/>
            <w:gridSpan w:val="4"/>
            <w:tcBorders>
              <w:top w:val="nil"/>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color w:val="auto"/>
                <w:szCs w:val="21"/>
              </w:rPr>
            </w:pPr>
            <w:r>
              <w:rPr>
                <w:rFonts w:hint="eastAsia" w:cs="宋体" w:asciiTheme="minorEastAsia" w:hAnsiTheme="minorEastAsia"/>
                <w:color w:val="auto"/>
                <w:szCs w:val="21"/>
              </w:rPr>
              <w:t>合计最高控制价总额：肆拾伍万元整</w:t>
            </w:r>
            <w:r>
              <w:rPr>
                <w:rFonts w:cs="宋体" w:asciiTheme="minorEastAsia" w:hAnsiTheme="minorEastAsia"/>
                <w:color w:val="auto"/>
                <w:szCs w:val="21"/>
              </w:rPr>
              <w:t xml:space="preserve">  </w:t>
            </w:r>
            <w:r>
              <w:rPr>
                <w:rFonts w:hint="eastAsia" w:cs="宋体" w:asciiTheme="minorEastAsia" w:hAnsiTheme="minorEastAsia"/>
                <w:color w:val="auto"/>
                <w:szCs w:val="21"/>
              </w:rPr>
              <w:t>¥</w:t>
            </w:r>
            <w:r>
              <w:rPr>
                <w:rFonts w:cs="宋体" w:asciiTheme="minorEastAsia" w:hAnsiTheme="minorEastAsia"/>
                <w:color w:val="auto"/>
                <w:szCs w:val="21"/>
              </w:rPr>
              <w:t>45</w:t>
            </w:r>
            <w:r>
              <w:rPr>
                <w:rFonts w:hint="eastAsia" w:cs="宋体" w:asciiTheme="minorEastAsia" w:hAnsiTheme="minorEastAsia"/>
                <w:color w:val="auto"/>
                <w:szCs w:val="21"/>
              </w:rPr>
              <w:t>万元</w:t>
            </w:r>
          </w:p>
          <w:p>
            <w:pPr>
              <w:rPr>
                <w:rFonts w:cs="宋体" w:asciiTheme="minorEastAsia" w:hAnsiTheme="minorEastAsia"/>
                <w:color w:val="auto"/>
                <w:szCs w:val="21"/>
              </w:rPr>
            </w:pPr>
            <w:r>
              <w:rPr>
                <w:rFonts w:hint="eastAsia" w:cs="宋体" w:asciiTheme="minorEastAsia" w:hAnsiTheme="minorEastAsia"/>
                <w:color w:val="auto"/>
                <w:szCs w:val="21"/>
              </w:rPr>
              <w:t>若报价人所报价超过询价文件规定的合计最高限价，按无效报价处理。</w:t>
            </w:r>
          </w:p>
        </w:tc>
      </w:tr>
      <w:tr>
        <w:tblPrEx>
          <w:tblCellMar>
            <w:top w:w="0" w:type="dxa"/>
            <w:left w:w="108" w:type="dxa"/>
            <w:bottom w:w="0" w:type="dxa"/>
            <w:right w:w="108" w:type="dxa"/>
          </w:tblCellMar>
        </w:tblPrEx>
        <w:trPr>
          <w:trHeight w:val="1215" w:hRule="atLeast"/>
        </w:trPr>
        <w:tc>
          <w:tcPr>
            <w:tcW w:w="79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rPr>
            </w:pPr>
            <w:r>
              <w:rPr>
                <w:rFonts w:hint="eastAsia" w:ascii="宋体" w:hAnsi="宋体" w:cs="宋体"/>
                <w:color w:val="auto"/>
                <w:szCs w:val="21"/>
              </w:rPr>
              <w:t>说明：本项目报价包含软件安装资料费、软件许可费、软件安装费、售后服务、税费等一切费用。</w:t>
            </w:r>
          </w:p>
        </w:tc>
      </w:tr>
    </w:tbl>
    <w:p>
      <w:pPr>
        <w:numPr>
          <w:ilvl w:val="0"/>
          <w:numId w:val="1"/>
        </w:numPr>
        <w:spacing w:before="156" w:beforeLines="50" w:line="440" w:lineRule="exact"/>
        <w:outlineLvl w:val="1"/>
        <w:rPr>
          <w:color w:val="auto"/>
          <w:sz w:val="24"/>
        </w:rPr>
      </w:pPr>
      <w:bookmarkStart w:id="9" w:name="_Toc7840"/>
      <w:r>
        <w:rPr>
          <w:rFonts w:hint="eastAsia"/>
          <w:color w:val="auto"/>
          <w:sz w:val="24"/>
        </w:rPr>
        <w:t>技术参数要求</w:t>
      </w:r>
      <w:bookmarkEnd w:id="9"/>
    </w:p>
    <w:p>
      <w:pPr>
        <w:ind w:left="420" w:firstLine="420"/>
        <w:rPr>
          <w:color w:val="auto"/>
          <w:sz w:val="24"/>
        </w:rPr>
      </w:pPr>
      <w:r>
        <w:rPr>
          <w:rFonts w:hint="eastAsia"/>
          <w:color w:val="auto"/>
          <w:sz w:val="24"/>
        </w:rPr>
        <w:t>1、授权范围：场地授权，需涵盖合同有效期内水务及其控股企业，实际控制企业，联营及合营企业。授权有效期为三年。</w:t>
      </w:r>
    </w:p>
    <w:p>
      <w:pPr>
        <w:ind w:left="420" w:firstLine="420"/>
        <w:rPr>
          <w:sz w:val="24"/>
        </w:rPr>
      </w:pPr>
      <w:r>
        <w:rPr>
          <w:color w:val="auto"/>
          <w:sz w:val="24"/>
        </w:rPr>
        <w:t>2</w:t>
      </w:r>
      <w:r>
        <w:rPr>
          <w:rFonts w:hint="eastAsia"/>
          <w:color w:val="auto"/>
          <w:sz w:val="24"/>
        </w:rPr>
        <w:t>、售后服务：含三年的免费售后及升级服务须提供原厂售后服务函。</w:t>
      </w:r>
    </w:p>
    <w:p>
      <w:pPr>
        <w:spacing w:before="156" w:beforeLines="50"/>
        <w:outlineLvl w:val="1"/>
        <w:rPr>
          <w:sz w:val="24"/>
        </w:rPr>
      </w:pPr>
      <w:bookmarkStart w:id="10" w:name="_Toc5123"/>
      <w:r>
        <w:rPr>
          <w:rFonts w:hint="eastAsia"/>
          <w:sz w:val="24"/>
        </w:rPr>
        <w:t>二、报价须知</w:t>
      </w:r>
      <w:bookmarkEnd w:id="10"/>
    </w:p>
    <w:p>
      <w:pPr>
        <w:numPr>
          <w:ilvl w:val="0"/>
          <w:numId w:val="2"/>
        </w:numPr>
        <w:spacing w:before="156" w:beforeLines="50"/>
        <w:ind w:firstLine="403"/>
        <w:rPr>
          <w:sz w:val="24"/>
        </w:rPr>
      </w:pPr>
      <w:r>
        <w:rPr>
          <w:rFonts w:hint="eastAsia"/>
          <w:sz w:val="24"/>
        </w:rPr>
        <w:t>本项目总价格最高限</w:t>
      </w:r>
      <w:r>
        <w:rPr>
          <w:rFonts w:hint="eastAsia"/>
          <w:color w:val="auto"/>
          <w:sz w:val="24"/>
        </w:rPr>
        <w:t>价4</w:t>
      </w:r>
      <w:r>
        <w:rPr>
          <w:color w:val="auto"/>
          <w:sz w:val="24"/>
        </w:rPr>
        <w:t>5</w:t>
      </w:r>
      <w:r>
        <w:rPr>
          <w:rFonts w:hint="eastAsia"/>
          <w:color w:val="auto"/>
          <w:sz w:val="24"/>
        </w:rPr>
        <w:t>万元</w:t>
      </w:r>
      <w:r>
        <w:rPr>
          <w:rFonts w:hint="eastAsia"/>
          <w:sz w:val="24"/>
        </w:rPr>
        <w:t>，报价人报价的货物必须符合“询价采购货物一览表”的要求，须根据询价文件的技术、售后服务要求条款，在报价文件中详细说明所提供货物的技术规格和参数、售后服务，承诺质量保证期、交货期。上述技术规格及要求中所发生的一切费用均包含在报价价格中，不接受可选性报价（如详细配置有“可选购、大于、小于、优于”等描述都将视为无效报价）。报价文件需加盖单位公章并经单位负责人签字。</w:t>
      </w:r>
    </w:p>
    <w:p>
      <w:pPr>
        <w:numPr>
          <w:ilvl w:val="0"/>
          <w:numId w:val="2"/>
        </w:numPr>
        <w:spacing w:before="156" w:beforeLines="50"/>
        <w:ind w:firstLine="403"/>
        <w:rPr>
          <w:sz w:val="24"/>
        </w:rPr>
      </w:pPr>
      <w:r>
        <w:rPr>
          <w:rFonts w:hint="eastAsia"/>
          <w:sz w:val="24"/>
        </w:rPr>
        <w:t>报价人应遵守相关法规，若报价人违反规定，依照违规情节将其列入违规供应商名单，停止其一个月以上、三年以内的报价资格。</w:t>
      </w:r>
    </w:p>
    <w:p>
      <w:pPr>
        <w:numPr>
          <w:ilvl w:val="0"/>
          <w:numId w:val="2"/>
        </w:numPr>
        <w:spacing w:before="156" w:beforeLines="50"/>
        <w:ind w:firstLine="403"/>
        <w:rPr>
          <w:sz w:val="24"/>
        </w:rPr>
      </w:pPr>
      <w:r>
        <w:rPr>
          <w:rFonts w:hint="eastAsia"/>
          <w:sz w:val="24"/>
        </w:rPr>
        <w:t>在授予合同时，采购人有权对“询价采购货物一览表”中规定的货物数量和服务予以增加或减少，增加部分将不超过原合同规定的数额的10%。</w:t>
      </w:r>
    </w:p>
    <w:p>
      <w:pPr>
        <w:numPr>
          <w:ilvl w:val="0"/>
          <w:numId w:val="2"/>
        </w:numPr>
        <w:spacing w:before="156" w:beforeLines="50"/>
        <w:ind w:firstLine="403"/>
        <w:rPr>
          <w:sz w:val="24"/>
        </w:rPr>
      </w:pPr>
      <w:r>
        <w:rPr>
          <w:rFonts w:hint="eastAsia"/>
          <w:sz w:val="24"/>
        </w:rPr>
        <w:t>无论报价过程中的做法和结果如何，报价人自行承担所有参与报价的全部有关费用。</w:t>
      </w:r>
    </w:p>
    <w:p>
      <w:pPr>
        <w:numPr>
          <w:ilvl w:val="255"/>
          <w:numId w:val="0"/>
        </w:numPr>
        <w:spacing w:before="156" w:beforeLines="50"/>
        <w:outlineLvl w:val="1"/>
        <w:rPr>
          <w:sz w:val="24"/>
        </w:rPr>
      </w:pPr>
      <w:bookmarkStart w:id="11" w:name="_Toc11618"/>
      <w:r>
        <w:rPr>
          <w:rFonts w:hint="eastAsia"/>
          <w:sz w:val="24"/>
        </w:rPr>
        <w:t>三、签订合同、交货时间、交货地点</w:t>
      </w:r>
      <w:bookmarkEnd w:id="11"/>
    </w:p>
    <w:p>
      <w:pPr>
        <w:numPr>
          <w:ilvl w:val="255"/>
          <w:numId w:val="0"/>
        </w:numPr>
        <w:spacing w:before="156" w:beforeLines="50"/>
        <w:ind w:firstLine="420"/>
        <w:rPr>
          <w:sz w:val="24"/>
        </w:rPr>
      </w:pPr>
      <w:r>
        <w:rPr>
          <w:rFonts w:hint="eastAsia"/>
          <w:sz w:val="24"/>
        </w:rPr>
        <w:t>在通知成交后，根据采购人要求在规定时间内签订合同，并按合同送货至采购人指定地点。</w:t>
      </w:r>
    </w:p>
    <w:p>
      <w:pPr>
        <w:numPr>
          <w:ilvl w:val="255"/>
          <w:numId w:val="0"/>
        </w:numPr>
        <w:spacing w:before="156" w:beforeLines="50"/>
        <w:outlineLvl w:val="1"/>
        <w:rPr>
          <w:sz w:val="24"/>
        </w:rPr>
      </w:pPr>
      <w:bookmarkStart w:id="12" w:name="_Toc13982"/>
      <w:r>
        <w:rPr>
          <w:rFonts w:hint="eastAsia"/>
          <w:sz w:val="24"/>
        </w:rPr>
        <w:t>四、询价结果确认及公告</w:t>
      </w:r>
      <w:bookmarkEnd w:id="12"/>
    </w:p>
    <w:p>
      <w:pPr>
        <w:numPr>
          <w:ilvl w:val="255"/>
          <w:numId w:val="0"/>
        </w:numPr>
        <w:spacing w:before="156" w:beforeLines="50"/>
        <w:ind w:firstLine="420"/>
        <w:rPr>
          <w:sz w:val="24"/>
        </w:rPr>
      </w:pPr>
      <w:r>
        <w:rPr>
          <w:rFonts w:hint="eastAsia"/>
          <w:sz w:val="24"/>
        </w:rPr>
        <w:t>确定成交供应商后五个工作日内，成交结果将以电话形式告知成交供应商。</w:t>
      </w:r>
    </w:p>
    <w:p>
      <w:pPr>
        <w:spacing w:before="156" w:beforeLines="50" w:line="440" w:lineRule="exact"/>
        <w:outlineLvl w:val="1"/>
        <w:rPr>
          <w:rFonts w:ascii="宋体" w:hAnsi="宋体"/>
          <w:sz w:val="24"/>
        </w:rPr>
      </w:pPr>
      <w:bookmarkStart w:id="13" w:name="_Toc5392"/>
      <w:r>
        <w:rPr>
          <w:rFonts w:hint="eastAsia" w:ascii="宋体" w:hAnsi="宋体"/>
          <w:sz w:val="24"/>
        </w:rPr>
        <w:t>五、其它要求</w:t>
      </w:r>
      <w:bookmarkEnd w:id="13"/>
    </w:p>
    <w:p>
      <w:pPr>
        <w:numPr>
          <w:ilvl w:val="0"/>
          <w:numId w:val="3"/>
        </w:numPr>
        <w:spacing w:line="440" w:lineRule="exact"/>
        <w:outlineLvl w:val="9"/>
        <w:rPr>
          <w:sz w:val="24"/>
        </w:rPr>
      </w:pPr>
      <w:r>
        <w:rPr>
          <w:rFonts w:hint="eastAsia"/>
          <w:sz w:val="24"/>
        </w:rPr>
        <w:t>供方所提供的货物必须是满足我司对功能及品牌的要求，若提供无法满足要求的货物，则无条件退货，并赔偿由此造成的一切损失。</w:t>
      </w:r>
    </w:p>
    <w:p>
      <w:pPr>
        <w:numPr>
          <w:ilvl w:val="0"/>
          <w:numId w:val="3"/>
        </w:numPr>
        <w:spacing w:line="440" w:lineRule="exact"/>
        <w:outlineLvl w:val="9"/>
        <w:rPr>
          <w:sz w:val="24"/>
        </w:rPr>
      </w:pPr>
      <w:r>
        <w:rPr>
          <w:rFonts w:hint="eastAsia" w:ascii="宋体" w:hAnsi="宋体" w:eastAsia="宋体" w:cs="宋体"/>
          <w:color w:val="auto"/>
          <w:sz w:val="24"/>
        </w:rPr>
        <w:t>为保护采购人的利益，保证本次供货产品是原厂商、正规渠道的产品，及保证在授权期内的可享受的服务。报价人须具有金山公司代理资质证明及提供原厂售后服务函,确保提供的产品是正版无版权纠纷的产品。</w:t>
      </w:r>
    </w:p>
    <w:p>
      <w:pPr>
        <w:rPr>
          <w:sz w:val="24"/>
        </w:rPr>
      </w:pPr>
    </w:p>
    <w:p>
      <w:pPr>
        <w:pStyle w:val="2"/>
        <w:bidi w:val="0"/>
        <w:jc w:val="center"/>
        <w:outlineLvl w:val="0"/>
        <w:rPr>
          <w:rFonts w:hint="eastAsia"/>
          <w:b/>
          <w:bCs/>
        </w:rPr>
      </w:pPr>
      <w:bookmarkStart w:id="14" w:name="_Toc23736"/>
      <w:r>
        <w:rPr>
          <w:rFonts w:hint="eastAsia"/>
          <w:b/>
          <w:bCs/>
          <w:color w:val="auto"/>
        </w:rPr>
        <w:t>第二章</w:t>
      </w:r>
      <w:r>
        <w:rPr>
          <w:rFonts w:hint="eastAsia"/>
          <w:b/>
          <w:bCs/>
          <w:color w:val="auto"/>
          <w:lang w:val="en-US" w:eastAsia="zh-CN"/>
        </w:rPr>
        <w:t xml:space="preserve"> </w:t>
      </w:r>
      <w:r>
        <w:rPr>
          <w:rFonts w:hint="eastAsia"/>
          <w:b/>
          <w:bCs/>
          <w:color w:val="auto"/>
        </w:rPr>
        <w:t>报价文件的编写</w:t>
      </w:r>
      <w:bookmarkEnd w:id="14"/>
    </w:p>
    <w:p>
      <w:pPr>
        <w:spacing w:line="450" w:lineRule="exact"/>
        <w:rPr>
          <w:rFonts w:ascii="宋体" w:hAnsi="宋体"/>
          <w:sz w:val="24"/>
        </w:rPr>
      </w:pPr>
      <w:r>
        <w:rPr>
          <w:rFonts w:hint="eastAsia" w:ascii="宋体" w:hAnsi="宋体"/>
          <w:sz w:val="24"/>
        </w:rPr>
        <w:t>2.1要求</w:t>
      </w:r>
    </w:p>
    <w:p>
      <w:pPr>
        <w:spacing w:line="450" w:lineRule="exact"/>
        <w:ind w:firstLine="420"/>
        <w:rPr>
          <w:rFonts w:ascii="宋体" w:hAnsi="宋体"/>
          <w:sz w:val="24"/>
        </w:rPr>
      </w:pPr>
      <w:r>
        <w:rPr>
          <w:rFonts w:hint="eastAsia" w:ascii="宋体" w:hAnsi="宋体"/>
          <w:sz w:val="24"/>
        </w:rPr>
        <w:t>2.1.1 报价人应仔细阅读询价文件的所有内容，按照询价文件的要求提交报价文件。报价文件应对询价文件的要求作出实质性响应，并保证所提供的全部资料的真实性，否则视其为虚假报价，否则其报价将被拒绝。</w:t>
      </w:r>
    </w:p>
    <w:p>
      <w:pPr>
        <w:spacing w:line="450" w:lineRule="exact"/>
        <w:ind w:firstLine="480" w:firstLineChars="200"/>
        <w:rPr>
          <w:rFonts w:ascii="宋体" w:hAnsi="宋体"/>
          <w:sz w:val="24"/>
        </w:rPr>
      </w:pPr>
      <w:r>
        <w:rPr>
          <w:rFonts w:hint="eastAsia" w:ascii="宋体" w:hAnsi="宋体"/>
          <w:sz w:val="24"/>
        </w:rPr>
        <w:t>2.1.2 除非有另外的规定，报价人可对询价内容一览表所列的全部合同包或部分合同包进行报价。采购人不接受有任何可选择性的报价，每一种设备或服务只能有一个报价。</w:t>
      </w:r>
    </w:p>
    <w:p>
      <w:pPr>
        <w:spacing w:line="450" w:lineRule="exact"/>
        <w:rPr>
          <w:rFonts w:ascii="宋体" w:hAnsi="宋体"/>
          <w:sz w:val="24"/>
        </w:rPr>
      </w:pPr>
      <w:r>
        <w:rPr>
          <w:rFonts w:hint="eastAsia" w:ascii="宋体" w:hAnsi="宋体"/>
          <w:sz w:val="24"/>
        </w:rPr>
        <w:t>2.2报价文件语言</w:t>
      </w:r>
    </w:p>
    <w:p>
      <w:pPr>
        <w:spacing w:line="450" w:lineRule="exact"/>
        <w:ind w:firstLine="480" w:firstLineChars="200"/>
        <w:rPr>
          <w:rFonts w:ascii="宋体" w:hAnsi="宋体"/>
          <w:sz w:val="24"/>
        </w:rPr>
      </w:pPr>
      <w:r>
        <w:rPr>
          <w:rFonts w:hint="eastAsia" w:ascii="宋体" w:hAnsi="宋体"/>
          <w:sz w:val="24"/>
        </w:rPr>
        <w:t>2.2.1 报价文件应用中文书写。报价文件中所附或所引用的原件不是中文时，应附中文译本。各种计量单位及符号应采用国际上统一使用的公制计量单位和符号。</w:t>
      </w:r>
    </w:p>
    <w:p>
      <w:pPr>
        <w:spacing w:line="450" w:lineRule="exact"/>
        <w:ind w:firstLine="480" w:firstLineChars="200"/>
        <w:rPr>
          <w:sz w:val="24"/>
        </w:rPr>
      </w:pPr>
      <w:r>
        <w:rPr>
          <w:rFonts w:hint="eastAsia" w:ascii="宋体" w:hAnsi="宋体"/>
          <w:sz w:val="24"/>
        </w:rPr>
        <w:t xml:space="preserve">2.2.2 </w:t>
      </w:r>
      <w:r>
        <w:rPr>
          <w:rFonts w:hint="eastAsia"/>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pacing w:line="450" w:lineRule="exact"/>
        <w:rPr>
          <w:rFonts w:ascii="宋体" w:hAnsi="宋体"/>
          <w:sz w:val="24"/>
        </w:rPr>
      </w:pPr>
      <w:r>
        <w:rPr>
          <w:rFonts w:hint="eastAsia" w:ascii="宋体" w:hAnsi="宋体"/>
          <w:sz w:val="24"/>
        </w:rPr>
        <w:t>2.3 报价文件的格式</w:t>
      </w:r>
    </w:p>
    <w:p>
      <w:pPr>
        <w:spacing w:line="460" w:lineRule="exact"/>
        <w:ind w:firstLine="600" w:firstLineChars="250"/>
        <w:rPr>
          <w:rFonts w:ascii="Tahoma" w:hAnsi="Tahoma" w:cs="Tahoma"/>
          <w:sz w:val="24"/>
        </w:rPr>
      </w:pPr>
      <w:r>
        <w:rPr>
          <w:rFonts w:hint="eastAsia" w:ascii="宋体" w:hAnsi="宋体"/>
          <w:sz w:val="24"/>
        </w:rPr>
        <w:t xml:space="preserve">2.3.1 </w:t>
      </w:r>
      <w:r>
        <w:rPr>
          <w:rFonts w:hint="eastAsia" w:ascii="Tahoma" w:hAnsi="Tahoma" w:cs="Tahoma"/>
          <w:sz w:val="24"/>
        </w:rPr>
        <w:t>报价人的</w:t>
      </w:r>
      <w:r>
        <w:rPr>
          <w:rFonts w:ascii="Tahoma" w:hAnsi="Tahoma" w:cs="Tahoma"/>
          <w:sz w:val="24"/>
        </w:rPr>
        <w:t>报价文件由技术商务和报价两部分组成</w:t>
      </w:r>
      <w:r>
        <w:rPr>
          <w:rFonts w:hint="eastAsia" w:ascii="Tahoma" w:hAnsi="Tahoma" w:cs="Tahoma"/>
          <w:sz w:val="24"/>
        </w:rPr>
        <w:t>，并按以下要求制作，否则视为无效报价：</w:t>
      </w:r>
    </w:p>
    <w:p>
      <w:pPr>
        <w:spacing w:line="360" w:lineRule="auto"/>
        <w:ind w:firstLine="420"/>
        <w:rPr>
          <w:sz w:val="24"/>
        </w:rPr>
      </w:pPr>
      <w:r>
        <w:rPr>
          <w:rFonts w:hint="eastAsia"/>
          <w:sz w:val="24"/>
        </w:rPr>
        <w:t>（1）报价部分和技术商务部分须提供正本一份，副本一份，正本必须用A4幅面纸张打印装订，副本可以用正本的完整复印件，并在封面标明“正本”、“副本”字样。正本与副本如有不一致，则以正本为准。报价文件技术商务标正副本必须胶装成册（为永久性、无破坏不可拆分）并加盖报价单位公章和骑缝章。</w:t>
      </w:r>
    </w:p>
    <w:p>
      <w:pPr>
        <w:spacing w:line="360" w:lineRule="auto"/>
        <w:ind w:firstLine="420"/>
        <w:rPr>
          <w:sz w:val="24"/>
        </w:rPr>
      </w:pPr>
      <w:r>
        <w:rPr>
          <w:rFonts w:hint="eastAsia"/>
          <w:sz w:val="24"/>
        </w:rPr>
        <w:t>（2）报价文件的报价部分须装订后单独密封（含报价一览表、报价分项报价表及所有涉及报价部分的资料），并加盖报价单位公章。【正本壹份，副本壹份，并在封面标明“正本”、“副本”字样，正本与副本如有不一致，则以正本为准。】</w:t>
      </w:r>
    </w:p>
    <w:p>
      <w:pPr>
        <w:spacing w:line="450" w:lineRule="exact"/>
        <w:rPr>
          <w:rFonts w:ascii="宋体" w:hAnsi="宋体"/>
          <w:sz w:val="24"/>
        </w:rPr>
      </w:pPr>
      <w:r>
        <w:rPr>
          <w:rFonts w:hint="eastAsia" w:ascii="宋体" w:hAnsi="宋体"/>
          <w:sz w:val="24"/>
        </w:rPr>
        <w:t>2.4 报价文件应由报价人的法定代表人或者其授权代表签字并加盖公章，如由后者签字，应提供“法定代表人授权委托书”。</w:t>
      </w:r>
    </w:p>
    <w:p>
      <w:pPr>
        <w:spacing w:line="450" w:lineRule="exact"/>
        <w:rPr>
          <w:rFonts w:ascii="宋体" w:hAnsi="宋体"/>
          <w:sz w:val="24"/>
        </w:rPr>
      </w:pPr>
      <w:r>
        <w:rPr>
          <w:rFonts w:hint="eastAsia" w:ascii="宋体" w:hAnsi="宋体"/>
          <w:sz w:val="24"/>
        </w:rPr>
        <w:t>2.4 除非有另外的规定或许可，报价使用货币为人民币。</w:t>
      </w:r>
    </w:p>
    <w:p>
      <w:pPr>
        <w:spacing w:line="450" w:lineRule="exact"/>
        <w:rPr>
          <w:rFonts w:ascii="宋体" w:hAnsi="宋体"/>
          <w:sz w:val="24"/>
        </w:rPr>
      </w:pPr>
      <w:r>
        <w:rPr>
          <w:rFonts w:hint="eastAsia" w:ascii="宋体" w:hAnsi="宋体"/>
          <w:sz w:val="24"/>
        </w:rPr>
        <w:t xml:space="preserve">2.5 报价人应提交证明其拟供货物符合询价文件要求的技术响应文件。                                  </w:t>
      </w:r>
    </w:p>
    <w:p>
      <w:pPr>
        <w:spacing w:line="45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6报价文件的正本和副本均应使用不能擦去的墨料或墨水打印、书写或复印，并由法定代表人或其授权代表签署，盖报价人公章。</w:t>
      </w:r>
    </w:p>
    <w:p>
      <w:pPr>
        <w:spacing w:line="450" w:lineRule="exact"/>
        <w:rPr>
          <w:rFonts w:ascii="宋体" w:hAnsi="宋体"/>
          <w:sz w:val="24"/>
        </w:rPr>
      </w:pPr>
      <w:r>
        <w:rPr>
          <w:rFonts w:hint="eastAsia" w:ascii="宋体" w:hAnsi="宋体"/>
          <w:sz w:val="24"/>
        </w:rPr>
        <w:t xml:space="preserve">2.7 全套报价文件应无涂改和行间插字，除非这些改动是根据采购人的指示进行的，或者是为改正报价人造成的必须修改的错误而进行的。有改动时，修改处应由授权代表签署证明或加盖校正章。 </w:t>
      </w:r>
    </w:p>
    <w:p>
      <w:pPr>
        <w:spacing w:line="450" w:lineRule="exact"/>
        <w:rPr>
          <w:rFonts w:ascii="宋体" w:hAnsi="宋体"/>
          <w:sz w:val="24"/>
        </w:rPr>
      </w:pPr>
      <w:r>
        <w:rPr>
          <w:rFonts w:hint="eastAsia" w:ascii="宋体" w:hAnsi="宋体"/>
          <w:sz w:val="24"/>
        </w:rPr>
        <w:t>2.8 未按本须知规定的格式填写报价文件、报价文件字迹模糊不清的，其报价将被拒绝。</w:t>
      </w:r>
    </w:p>
    <w:p>
      <w:pPr>
        <w:spacing w:line="360" w:lineRule="auto"/>
        <w:rPr>
          <w:sz w:val="24"/>
        </w:rPr>
      </w:pPr>
      <w:r>
        <w:rPr>
          <w:rFonts w:hint="eastAsia" w:ascii="宋体" w:hAnsi="宋体"/>
          <w:sz w:val="24"/>
        </w:rPr>
        <w:t>2.9 所有</w:t>
      </w:r>
      <w:r>
        <w:rPr>
          <w:rFonts w:hint="eastAsia"/>
          <w:sz w:val="24"/>
        </w:rPr>
        <w:t>资格证明文件</w:t>
      </w:r>
      <w:r>
        <w:rPr>
          <w:rFonts w:hint="eastAsia" w:ascii="新宋体" w:hAnsi="新宋体" w:eastAsia="新宋体"/>
          <w:sz w:val="24"/>
        </w:rPr>
        <w:t>复印件均须在有效期内，并</w:t>
      </w:r>
      <w:r>
        <w:rPr>
          <w:rFonts w:hint="eastAsia"/>
          <w:sz w:val="24"/>
        </w:rPr>
        <w:t>注明“与原件一致”并加盖报价人公章。</w:t>
      </w:r>
    </w:p>
    <w:p>
      <w:pPr>
        <w:numPr>
          <w:ilvl w:val="255"/>
          <w:numId w:val="0"/>
        </w:numPr>
        <w:rPr>
          <w:sz w:val="24"/>
        </w:rPr>
      </w:pPr>
      <w:r>
        <w:rPr>
          <w:rFonts w:hint="eastAsia"/>
          <w:sz w:val="24"/>
        </w:rPr>
        <w:br w:type="page"/>
      </w:r>
    </w:p>
    <w:p>
      <w:pPr>
        <w:numPr>
          <w:ilvl w:val="255"/>
          <w:numId w:val="0"/>
        </w:numPr>
        <w:rPr>
          <w:sz w:val="24"/>
        </w:rPr>
      </w:pPr>
    </w:p>
    <w:p>
      <w:pPr>
        <w:pStyle w:val="2"/>
        <w:bidi w:val="0"/>
        <w:jc w:val="center"/>
      </w:pPr>
      <w:bookmarkStart w:id="15" w:name="_Toc10355"/>
      <w:r>
        <w:rPr>
          <w:rFonts w:hint="eastAsia"/>
          <w:b/>
          <w:bCs/>
          <w:color w:val="auto"/>
        </w:rPr>
        <w:t xml:space="preserve">第三章 </w:t>
      </w:r>
      <w:r>
        <w:rPr>
          <w:b/>
          <w:bCs/>
          <w:color w:val="auto"/>
        </w:rPr>
        <w:t>报价文件格式</w:t>
      </w:r>
      <w:bookmarkEnd w:id="15"/>
    </w:p>
    <w:p>
      <w:pPr>
        <w:pStyle w:val="37"/>
        <w:rPr>
          <w:color w:val="auto"/>
        </w:rPr>
      </w:pPr>
    </w:p>
    <w:p>
      <w:pPr>
        <w:pStyle w:val="37"/>
        <w:rPr>
          <w:color w:val="auto"/>
        </w:rPr>
      </w:pPr>
    </w:p>
    <w:p>
      <w:pPr>
        <w:pStyle w:val="37"/>
        <w:rPr>
          <w:color w:val="auto"/>
        </w:rPr>
      </w:pPr>
    </w:p>
    <w:p>
      <w:pPr>
        <w:pStyle w:val="37"/>
        <w:rPr>
          <w:color w:val="auto"/>
        </w:rPr>
      </w:pPr>
    </w:p>
    <w:p>
      <w:pPr>
        <w:pStyle w:val="37"/>
        <w:rPr>
          <w:color w:val="auto"/>
        </w:rPr>
      </w:pPr>
    </w:p>
    <w:p>
      <w:pPr>
        <w:pStyle w:val="37"/>
        <w:rPr>
          <w:color w:val="auto"/>
        </w:rPr>
      </w:pPr>
    </w:p>
    <w:tbl>
      <w:tblPr>
        <w:tblStyle w:val="24"/>
        <w:tblW w:w="8190" w:type="dxa"/>
        <w:tblInd w:w="80"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pPr>
              <w:pStyle w:val="35"/>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pPr>
        <w:pStyle w:val="37"/>
        <w:rPr>
          <w:color w:val="auto"/>
        </w:rPr>
      </w:pPr>
    </w:p>
    <w:p>
      <w:pPr>
        <w:pStyle w:val="37"/>
        <w:rPr>
          <w:color w:val="auto"/>
          <w:sz w:val="20"/>
          <w:szCs w:val="20"/>
        </w:rPr>
      </w:pPr>
    </w:p>
    <w:p>
      <w:pPr>
        <w:pStyle w:val="36"/>
        <w:spacing w:line="420" w:lineRule="atLeast"/>
        <w:ind w:firstLine="0"/>
        <w:jc w:val="center"/>
        <w:rPr>
          <w:rFonts w:ascii="宋体" w:hAnsi="宋体" w:eastAsia="宋体" w:cs="宋体"/>
          <w:b/>
          <w:bCs/>
          <w:color w:val="auto"/>
          <w:sz w:val="36"/>
          <w:szCs w:val="36"/>
        </w:rPr>
      </w:pPr>
    </w:p>
    <w:p>
      <w:pPr>
        <w:tabs>
          <w:tab w:val="left" w:pos="900"/>
        </w:tabs>
        <w:spacing w:line="440" w:lineRule="exact"/>
        <w:rPr>
          <w:rFonts w:ascii="宋体" w:hAnsi="宋体" w:cs="宋体"/>
          <w:sz w:val="32"/>
          <w:szCs w:val="32"/>
        </w:rPr>
      </w:pPr>
      <w:r>
        <w:rPr>
          <w:rFonts w:hint="eastAsia"/>
          <w:sz w:val="24"/>
        </w:rPr>
        <w:br w:type="page"/>
      </w:r>
      <w:bookmarkStart w:id="16" w:name="_Toc161544034"/>
      <w:bookmarkStart w:id="17" w:name="_Toc281993710"/>
      <w:bookmarkStart w:id="18" w:name="_Toc164852991"/>
      <w:bookmarkStart w:id="19" w:name="_Toc255637717"/>
      <w:bookmarkStart w:id="20" w:name="_Toc222154064"/>
      <w:bookmarkStart w:id="21" w:name="_Toc222211389"/>
      <w:bookmarkStart w:id="22" w:name="_Toc223149626"/>
      <w:bookmarkStart w:id="23" w:name="_Toc250710901"/>
      <w:bookmarkStart w:id="24" w:name="_Toc222197736"/>
      <w:bookmarkStart w:id="25" w:name="_Toc161563436"/>
      <w:bookmarkStart w:id="26" w:name="_Toc161543344"/>
      <w:bookmarkStart w:id="27" w:name="_Toc258875384"/>
      <w:r>
        <w:rPr>
          <w:rFonts w:hint="eastAsia" w:ascii="宋体" w:hAnsi="宋体"/>
          <w:sz w:val="32"/>
          <w:szCs w:val="32"/>
        </w:rPr>
        <w:t>封面格式：</w:t>
      </w:r>
      <w:bookmarkEnd w:id="16"/>
      <w:bookmarkEnd w:id="17"/>
      <w:bookmarkEnd w:id="18"/>
      <w:bookmarkEnd w:id="19"/>
      <w:bookmarkEnd w:id="20"/>
      <w:bookmarkEnd w:id="21"/>
      <w:bookmarkEnd w:id="22"/>
      <w:bookmarkEnd w:id="23"/>
      <w:bookmarkEnd w:id="24"/>
      <w:bookmarkEnd w:id="25"/>
      <w:bookmarkEnd w:id="26"/>
      <w:bookmarkEnd w:id="27"/>
    </w:p>
    <w:p>
      <w:pPr>
        <w:tabs>
          <w:tab w:val="left" w:pos="900"/>
        </w:tabs>
        <w:spacing w:line="440" w:lineRule="exact"/>
        <w:ind w:firstLine="2875" w:firstLineChars="895"/>
        <w:outlineLvl w:val="1"/>
        <w:rPr>
          <w:rFonts w:ascii="宋体" w:hAnsi="宋体"/>
          <w:b/>
          <w:sz w:val="32"/>
          <w:szCs w:val="32"/>
        </w:rPr>
      </w:pPr>
      <w:bookmarkStart w:id="28" w:name="_Toc14874"/>
      <w:r>
        <w:rPr>
          <w:rFonts w:hint="eastAsia" w:ascii="宋体" w:hAnsi="宋体"/>
          <w:b/>
          <w:sz w:val="32"/>
          <w:szCs w:val="32"/>
        </w:rPr>
        <w:t>报价文件格式</w:t>
      </w:r>
      <w:bookmarkEnd w:id="28"/>
    </w:p>
    <w:p>
      <w:pPr>
        <w:tabs>
          <w:tab w:val="left" w:pos="900"/>
        </w:tabs>
        <w:spacing w:line="560" w:lineRule="exact"/>
        <w:ind w:firstLine="3196" w:firstLineChars="995"/>
        <w:rPr>
          <w:rFonts w:ascii="宋体" w:hAnsi="宋体"/>
          <w:b/>
          <w:sz w:val="32"/>
          <w:szCs w:val="32"/>
        </w:rPr>
      </w:pPr>
      <w:r>
        <w:rPr>
          <w:rFonts w:hint="eastAsia" w:ascii="宋体" w:hAnsi="宋体"/>
          <w:b/>
          <w:sz w:val="32"/>
          <w:szCs w:val="32"/>
        </w:rPr>
        <w:t>报价部分</w:t>
      </w:r>
    </w:p>
    <w:p>
      <w:pPr>
        <w:spacing w:line="720" w:lineRule="exact"/>
        <w:ind w:firstLine="3188" w:firstLineChars="1323"/>
        <w:rPr>
          <w:rFonts w:ascii="宋体" w:hAnsi="宋体"/>
          <w:b/>
          <w:bCs/>
          <w:sz w:val="24"/>
        </w:rPr>
      </w:pPr>
      <w:r>
        <w:rPr>
          <w:rFonts w:hint="eastAsia" w:ascii="宋体" w:hAnsi="宋体"/>
          <w:b/>
          <w:bCs/>
          <w:sz w:val="24"/>
        </w:rPr>
        <w:t>(正本/副本)</w:t>
      </w:r>
    </w:p>
    <w:p>
      <w:pPr>
        <w:tabs>
          <w:tab w:val="left" w:pos="900"/>
        </w:tabs>
        <w:spacing w:line="560" w:lineRule="exact"/>
        <w:ind w:firstLine="3592" w:firstLineChars="1497"/>
        <w:rPr>
          <w:rFonts w:ascii="宋体" w:hAnsi="宋体"/>
          <w:sz w:val="24"/>
        </w:rPr>
      </w:pPr>
    </w:p>
    <w:p>
      <w:pPr>
        <w:tabs>
          <w:tab w:val="left" w:pos="900"/>
        </w:tabs>
        <w:spacing w:line="440" w:lineRule="exact"/>
        <w:rPr>
          <w:rFonts w:ascii="宋体" w:hAnsi="宋体"/>
          <w:sz w:val="24"/>
        </w:rPr>
      </w:pPr>
    </w:p>
    <w:p>
      <w:pPr>
        <w:tabs>
          <w:tab w:val="left" w:pos="900"/>
        </w:tabs>
        <w:spacing w:line="1000" w:lineRule="exact"/>
        <w:ind w:firstLine="1561" w:firstLineChars="648"/>
        <w:rPr>
          <w:rFonts w:ascii="宋体" w:hAnsi="宋体"/>
          <w:b/>
          <w:sz w:val="24"/>
        </w:rPr>
      </w:pPr>
      <w:r>
        <w:rPr>
          <w:rFonts w:hint="eastAsia" w:ascii="宋体" w:hAnsi="宋体"/>
          <w:b/>
          <w:sz w:val="24"/>
        </w:rPr>
        <w:t>项目名称：</w:t>
      </w:r>
    </w:p>
    <w:p>
      <w:pPr>
        <w:tabs>
          <w:tab w:val="left" w:pos="900"/>
        </w:tabs>
        <w:spacing w:line="1000" w:lineRule="exact"/>
        <w:ind w:firstLine="1561" w:firstLineChars="648"/>
        <w:rPr>
          <w:rFonts w:ascii="宋体" w:hAnsi="宋体"/>
          <w:b/>
          <w:sz w:val="24"/>
        </w:rPr>
      </w:pPr>
      <w:r>
        <w:rPr>
          <w:rFonts w:hint="eastAsia" w:ascii="宋体" w:hAnsi="宋体"/>
          <w:b/>
          <w:sz w:val="24"/>
        </w:rPr>
        <w:t>询价编号：</w:t>
      </w:r>
    </w:p>
    <w:p>
      <w:pPr>
        <w:tabs>
          <w:tab w:val="left" w:pos="900"/>
        </w:tabs>
        <w:spacing w:line="1000" w:lineRule="exact"/>
        <w:ind w:firstLine="1561" w:firstLineChars="648"/>
        <w:rPr>
          <w:rFonts w:ascii="宋体" w:hAnsi="宋体"/>
          <w:b/>
          <w:sz w:val="24"/>
        </w:rPr>
      </w:pP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所报价项目：</w:t>
      </w:r>
    </w:p>
    <w:p>
      <w:pPr>
        <w:numPr>
          <w:ilvl w:val="255"/>
          <w:numId w:val="0"/>
        </w:numPr>
        <w:rPr>
          <w:sz w:val="24"/>
        </w:rPr>
        <w:sectPr>
          <w:pgSz w:w="11906" w:h="16838"/>
          <w:pgMar w:top="1440" w:right="1800" w:bottom="1440" w:left="1800" w:header="851" w:footer="992" w:gutter="0"/>
          <w:cols w:space="720" w:num="1"/>
          <w:docGrid w:type="lines" w:linePitch="312" w:charSpace="0"/>
        </w:sectPr>
      </w:pPr>
      <w:r>
        <w:rPr>
          <w:rFonts w:hint="eastAsia" w:ascii="宋体" w:hAnsi="宋体"/>
          <w:b/>
          <w:sz w:val="24"/>
          <w:u w:val="single"/>
        </w:rPr>
        <w:br w:type="page"/>
      </w:r>
    </w:p>
    <w:tbl>
      <w:tblPr>
        <w:tblStyle w:val="24"/>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478"/>
        <w:gridCol w:w="2110"/>
        <w:gridCol w:w="1275"/>
        <w:gridCol w:w="1467"/>
        <w:gridCol w:w="1672"/>
        <w:gridCol w:w="188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60" w:type="dxa"/>
            <w:gridSpan w:val="8"/>
            <w:vAlign w:val="center"/>
          </w:tcPr>
          <w:p>
            <w:pPr>
              <w:numPr>
                <w:ilvl w:val="255"/>
                <w:numId w:val="0"/>
              </w:numPr>
              <w:spacing w:line="440" w:lineRule="exact"/>
              <w:jc w:val="center"/>
              <w:rPr>
                <w:b/>
                <w:bCs/>
                <w:sz w:val="24"/>
              </w:rPr>
            </w:pPr>
            <w:r>
              <w:rPr>
                <w:rFonts w:hint="eastAsia"/>
                <w:b/>
                <w:bCs/>
                <w:sz w:val="36"/>
                <w:szCs w:val="36"/>
              </w:rPr>
              <w:t>报价细明表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64"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序号</w:t>
            </w:r>
          </w:p>
        </w:tc>
        <w:tc>
          <w:tcPr>
            <w:tcW w:w="2478"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名称</w:t>
            </w:r>
          </w:p>
        </w:tc>
        <w:tc>
          <w:tcPr>
            <w:tcW w:w="2110"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型号</w:t>
            </w:r>
          </w:p>
        </w:tc>
        <w:tc>
          <w:tcPr>
            <w:tcW w:w="1275"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品牌</w:t>
            </w:r>
          </w:p>
        </w:tc>
        <w:tc>
          <w:tcPr>
            <w:tcW w:w="1467"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数量</w:t>
            </w:r>
          </w:p>
        </w:tc>
        <w:tc>
          <w:tcPr>
            <w:tcW w:w="1672"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单价</w:t>
            </w:r>
          </w:p>
        </w:tc>
        <w:tc>
          <w:tcPr>
            <w:tcW w:w="1881"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总价</w:t>
            </w:r>
          </w:p>
        </w:tc>
        <w:tc>
          <w:tcPr>
            <w:tcW w:w="1713"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66" w:type="dxa"/>
            <w:gridSpan w:val="6"/>
          </w:tcPr>
          <w:p>
            <w:pPr>
              <w:numPr>
                <w:ilvl w:val="255"/>
                <w:numId w:val="0"/>
              </w:numPr>
              <w:spacing w:line="440" w:lineRule="exact"/>
              <w:jc w:val="right"/>
              <w:rPr>
                <w:sz w:val="24"/>
              </w:rPr>
            </w:pPr>
            <w:r>
              <w:rPr>
                <w:rFonts w:hint="eastAsia"/>
                <w:b/>
                <w:bCs/>
                <w:sz w:val="24"/>
              </w:rPr>
              <w:t>合计报价总额（人民币）：</w:t>
            </w:r>
          </w:p>
        </w:tc>
        <w:tc>
          <w:tcPr>
            <w:tcW w:w="3594" w:type="dxa"/>
            <w:gridSpan w:val="2"/>
          </w:tcPr>
          <w:p>
            <w:pPr>
              <w:numPr>
                <w:ilvl w:val="255"/>
                <w:numId w:val="0"/>
              </w:numPr>
              <w:spacing w:line="440" w:lineRule="exact"/>
              <w:rPr>
                <w:sz w:val="24"/>
              </w:rPr>
            </w:pPr>
          </w:p>
        </w:tc>
      </w:tr>
    </w:tbl>
    <w:p>
      <w:pPr>
        <w:snapToGrid w:val="0"/>
        <w:spacing w:line="360" w:lineRule="auto"/>
        <w:rPr>
          <w:rFonts w:ascii="宋体" w:hAnsi="宋体"/>
          <w:sz w:val="28"/>
          <w:szCs w:val="28"/>
        </w:rPr>
      </w:pPr>
    </w:p>
    <w:p>
      <w:pPr>
        <w:snapToGrid w:val="0"/>
        <w:spacing w:line="360" w:lineRule="auto"/>
        <w:rPr>
          <w:rStyle w:val="27"/>
          <w:b w:val="0"/>
          <w:bCs w:val="0"/>
          <w:sz w:val="28"/>
          <w:szCs w:val="28"/>
        </w:rPr>
      </w:pPr>
      <w:r>
        <w:rPr>
          <w:rFonts w:hint="eastAsia" w:ascii="宋体" w:hAnsi="宋体"/>
          <w:sz w:val="28"/>
          <w:szCs w:val="28"/>
        </w:rPr>
        <w:t>报价人代表签字：      日期：年月日</w:t>
      </w:r>
    </w:p>
    <w:p>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pPr>
        <w:numPr>
          <w:ilvl w:val="0"/>
          <w:numId w:val="4"/>
        </w:numPr>
        <w:tabs>
          <w:tab w:val="left" w:pos="900"/>
        </w:tabs>
        <w:spacing w:line="430" w:lineRule="exact"/>
        <w:ind w:firstLine="528" w:firstLineChars="220"/>
        <w:rPr>
          <w:rFonts w:ascii="宋体" w:hAnsi="宋体"/>
          <w:sz w:val="24"/>
        </w:rPr>
      </w:pPr>
      <w:r>
        <w:rPr>
          <w:rFonts w:hint="eastAsia" w:ascii="宋体" w:hAnsi="宋体"/>
          <w:sz w:val="24"/>
        </w:rPr>
        <w:t>详细报价清单应另纸详列，且标明所报各种货物的数量、品牌和金额。报价人代表签字。</w:t>
      </w:r>
    </w:p>
    <w:p>
      <w:pPr>
        <w:numPr>
          <w:ilvl w:val="0"/>
          <w:numId w:val="4"/>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pPr>
        <w:rPr>
          <w:rFonts w:ascii="宋体" w:hAnsi="宋体"/>
          <w:b/>
          <w:sz w:val="24"/>
          <w:lang w:val="en-GB"/>
        </w:rPr>
      </w:pPr>
    </w:p>
    <w:p>
      <w:pPr>
        <w:numPr>
          <w:ilvl w:val="255"/>
          <w:numId w:val="0"/>
        </w:numPr>
        <w:spacing w:line="440" w:lineRule="exact"/>
        <w:rPr>
          <w:b/>
          <w:bCs/>
          <w:sz w:val="24"/>
        </w:rPr>
        <w:sectPr>
          <w:pgSz w:w="16838" w:h="11906" w:orient="landscape"/>
          <w:pgMar w:top="1800" w:right="1440" w:bottom="1800" w:left="1440" w:header="851" w:footer="992" w:gutter="0"/>
          <w:cols w:space="720" w:num="1"/>
          <w:docGrid w:type="lines" w:linePitch="312" w:charSpace="0"/>
        </w:sectPr>
      </w:pPr>
    </w:p>
    <w:p>
      <w:pPr>
        <w:rPr>
          <w:rStyle w:val="27"/>
          <w:sz w:val="24"/>
          <w:lang w:val="en-GB"/>
        </w:rPr>
      </w:pPr>
      <w:r>
        <w:rPr>
          <w:rFonts w:hint="eastAsia" w:ascii="宋体" w:hAnsi="宋体"/>
          <w:sz w:val="32"/>
          <w:szCs w:val="32"/>
        </w:rPr>
        <w:t>封面格式：</w:t>
      </w:r>
    </w:p>
    <w:p>
      <w:pPr>
        <w:ind w:firstLine="3342" w:firstLineChars="1387"/>
        <w:rPr>
          <w:rStyle w:val="27"/>
          <w:sz w:val="24"/>
          <w:lang w:val="en-GB"/>
        </w:rPr>
      </w:pPr>
    </w:p>
    <w:p>
      <w:pPr>
        <w:tabs>
          <w:tab w:val="left" w:pos="900"/>
        </w:tabs>
        <w:spacing w:line="560" w:lineRule="exact"/>
        <w:ind w:firstLine="3036" w:firstLineChars="945"/>
        <w:outlineLvl w:val="1"/>
        <w:rPr>
          <w:rFonts w:ascii="宋体" w:hAnsi="宋体"/>
          <w:b/>
          <w:sz w:val="32"/>
          <w:szCs w:val="32"/>
        </w:rPr>
      </w:pPr>
      <w:bookmarkStart w:id="29" w:name="_Toc20429"/>
      <w:r>
        <w:rPr>
          <w:rFonts w:hint="eastAsia" w:ascii="宋体" w:hAnsi="宋体"/>
          <w:b/>
          <w:sz w:val="32"/>
          <w:szCs w:val="32"/>
        </w:rPr>
        <w:t>技术商务部分</w:t>
      </w:r>
      <w:bookmarkEnd w:id="29"/>
    </w:p>
    <w:p>
      <w:pPr>
        <w:spacing w:line="720" w:lineRule="exact"/>
        <w:ind w:firstLine="3036" w:firstLineChars="945"/>
        <w:rPr>
          <w:rFonts w:ascii="宋体" w:hAnsi="宋体"/>
          <w:b/>
          <w:bCs/>
          <w:sz w:val="32"/>
          <w:szCs w:val="32"/>
        </w:rPr>
      </w:pPr>
      <w:r>
        <w:rPr>
          <w:rFonts w:hint="eastAsia" w:ascii="宋体" w:hAnsi="宋体"/>
          <w:b/>
          <w:bCs/>
          <w:sz w:val="32"/>
          <w:szCs w:val="32"/>
        </w:rPr>
        <w:t>(正本/副本)</w:t>
      </w:r>
    </w:p>
    <w:p>
      <w:pPr>
        <w:tabs>
          <w:tab w:val="left" w:pos="900"/>
        </w:tabs>
        <w:spacing w:line="560" w:lineRule="exact"/>
        <w:ind w:firstLine="2951" w:firstLineChars="1225"/>
        <w:rPr>
          <w:rFonts w:ascii="宋体" w:hAnsi="宋体"/>
          <w:b/>
          <w:sz w:val="24"/>
        </w:rPr>
      </w:pPr>
    </w:p>
    <w:p>
      <w:pPr>
        <w:tabs>
          <w:tab w:val="left" w:pos="900"/>
        </w:tabs>
        <w:spacing w:line="440" w:lineRule="exact"/>
        <w:rPr>
          <w:rFonts w:ascii="宋体" w:hAnsi="宋体"/>
          <w:sz w:val="24"/>
        </w:rPr>
      </w:pPr>
    </w:p>
    <w:p>
      <w:pPr>
        <w:tabs>
          <w:tab w:val="left" w:pos="900"/>
        </w:tabs>
        <w:spacing w:line="1000" w:lineRule="exact"/>
        <w:ind w:firstLine="2168" w:firstLineChars="900"/>
        <w:rPr>
          <w:rFonts w:ascii="宋体" w:hAnsi="宋体"/>
          <w:b/>
          <w:sz w:val="24"/>
        </w:rPr>
      </w:pPr>
      <w:r>
        <w:rPr>
          <w:rFonts w:hint="eastAsia" w:ascii="宋体" w:hAnsi="宋体"/>
          <w:b/>
          <w:sz w:val="24"/>
        </w:rPr>
        <w:t>项目名称：</w:t>
      </w:r>
    </w:p>
    <w:p>
      <w:pPr>
        <w:tabs>
          <w:tab w:val="left" w:pos="900"/>
        </w:tabs>
        <w:spacing w:line="1000" w:lineRule="exact"/>
        <w:ind w:firstLine="2152" w:firstLineChars="893"/>
        <w:rPr>
          <w:rFonts w:ascii="宋体" w:hAnsi="宋体"/>
          <w:b/>
          <w:sz w:val="24"/>
        </w:rPr>
      </w:pPr>
      <w:r>
        <w:rPr>
          <w:rFonts w:hint="eastAsia" w:ascii="宋体" w:hAnsi="宋体"/>
          <w:b/>
          <w:sz w:val="24"/>
        </w:rPr>
        <w:t>询价编号：</w:t>
      </w:r>
    </w:p>
    <w:p>
      <w:pPr>
        <w:tabs>
          <w:tab w:val="left" w:pos="900"/>
        </w:tabs>
        <w:spacing w:line="1000" w:lineRule="exact"/>
        <w:ind w:firstLine="1561" w:firstLineChars="648"/>
        <w:rPr>
          <w:rFonts w:ascii="宋体" w:hAnsi="宋体"/>
          <w:b/>
          <w:sz w:val="24"/>
        </w:rPr>
      </w:pPr>
    </w:p>
    <w:p>
      <w:pPr>
        <w:tabs>
          <w:tab w:val="left" w:pos="900"/>
          <w:tab w:val="left" w:pos="6840"/>
        </w:tabs>
        <w:spacing w:line="1000" w:lineRule="exact"/>
        <w:ind w:firstLine="2152" w:firstLineChars="893"/>
        <w:rPr>
          <w:rFonts w:ascii="宋体" w:hAnsi="宋体"/>
          <w:b/>
          <w:sz w:val="24"/>
          <w:u w:val="single"/>
        </w:rPr>
      </w:pPr>
      <w:r>
        <w:rPr>
          <w:rFonts w:hint="eastAsia" w:ascii="宋体" w:hAnsi="宋体"/>
          <w:b/>
          <w:sz w:val="24"/>
        </w:rPr>
        <w:t>报价人名称：</w:t>
      </w:r>
    </w:p>
    <w:p>
      <w:pPr>
        <w:tabs>
          <w:tab w:val="left" w:pos="900"/>
        </w:tabs>
        <w:spacing w:line="1000" w:lineRule="exact"/>
        <w:ind w:firstLine="2149" w:firstLineChars="892"/>
        <w:rPr>
          <w:rFonts w:ascii="宋体" w:hAnsi="宋体"/>
          <w:b/>
          <w:sz w:val="24"/>
        </w:rPr>
      </w:pPr>
      <w:r>
        <w:rPr>
          <w:rFonts w:hint="eastAsia" w:ascii="宋体" w:hAnsi="宋体"/>
          <w:b/>
          <w:sz w:val="24"/>
        </w:rPr>
        <w:t>地     址：</w:t>
      </w:r>
    </w:p>
    <w:p>
      <w:pPr>
        <w:tabs>
          <w:tab w:val="left" w:pos="900"/>
        </w:tabs>
        <w:spacing w:line="1000" w:lineRule="exact"/>
        <w:ind w:firstLine="2152" w:firstLineChars="893"/>
        <w:rPr>
          <w:rFonts w:ascii="宋体" w:hAnsi="宋体"/>
          <w:b/>
          <w:sz w:val="24"/>
          <w:u w:val="single"/>
        </w:rPr>
      </w:pPr>
      <w:r>
        <w:rPr>
          <w:rFonts w:hint="eastAsia" w:ascii="宋体" w:hAnsi="宋体"/>
          <w:b/>
          <w:sz w:val="24"/>
        </w:rPr>
        <w:t>日     期：</w:t>
      </w:r>
    </w:p>
    <w:p>
      <w:pPr>
        <w:ind w:firstLine="2135" w:firstLineChars="886"/>
        <w:rPr>
          <w:rFonts w:ascii="宋体" w:hAnsi="宋体"/>
          <w:b/>
          <w:sz w:val="24"/>
        </w:rPr>
      </w:pPr>
    </w:p>
    <w:p>
      <w:pPr>
        <w:ind w:firstLine="2135" w:firstLineChars="886"/>
        <w:rPr>
          <w:rFonts w:ascii="宋体" w:hAnsi="宋体"/>
          <w:sz w:val="24"/>
          <w:lang w:val="en-GB"/>
        </w:rPr>
        <w:sectPr>
          <w:headerReference r:id="rId3" w:type="default"/>
          <w:footerReference r:id="rId4" w:type="default"/>
          <w:footerReference r:id="rId5" w:type="even"/>
          <w:pgSz w:w="11907" w:h="16840"/>
          <w:pgMar w:top="1440" w:right="1797" w:bottom="1440" w:left="1797" w:header="851" w:footer="992" w:gutter="0"/>
          <w:cols w:space="720" w:num="1"/>
        </w:sectPr>
      </w:pPr>
      <w:r>
        <w:rPr>
          <w:rFonts w:hint="eastAsia" w:ascii="宋体" w:hAnsi="宋体"/>
          <w:b/>
          <w:sz w:val="24"/>
        </w:rPr>
        <w:t>所报价项目：</w:t>
      </w:r>
    </w:p>
    <w:p>
      <w:pPr>
        <w:tabs>
          <w:tab w:val="left" w:pos="900"/>
        </w:tabs>
        <w:spacing w:line="500" w:lineRule="exact"/>
        <w:jc w:val="center"/>
        <w:outlineLvl w:val="1"/>
        <w:rPr>
          <w:rFonts w:ascii="新宋体" w:hAnsi="新宋体" w:eastAsia="新宋体"/>
          <w:b/>
          <w:color w:val="000000"/>
          <w:sz w:val="28"/>
          <w:szCs w:val="28"/>
        </w:rPr>
      </w:pPr>
      <w:bookmarkStart w:id="30" w:name="_Toc29488"/>
      <w:r>
        <w:rPr>
          <w:rFonts w:hint="eastAsia" w:ascii="新宋体" w:hAnsi="新宋体" w:eastAsia="新宋体"/>
          <w:b/>
          <w:color w:val="000000"/>
          <w:sz w:val="28"/>
          <w:szCs w:val="28"/>
        </w:rPr>
        <w:t>技术商务标目录</w:t>
      </w:r>
      <w:bookmarkEnd w:id="30"/>
    </w:p>
    <w:p>
      <w:pPr>
        <w:tabs>
          <w:tab w:val="left" w:pos="900"/>
        </w:tabs>
        <w:spacing w:line="520" w:lineRule="exact"/>
        <w:rPr>
          <w:rFonts w:ascii="新宋体" w:hAnsi="新宋体" w:eastAsia="新宋体"/>
          <w:b/>
          <w:color w:val="000000"/>
          <w:sz w:val="24"/>
        </w:rPr>
      </w:pPr>
    </w:p>
    <w:p>
      <w:pPr>
        <w:tabs>
          <w:tab w:val="left" w:pos="900"/>
        </w:tabs>
        <w:spacing w:line="520" w:lineRule="exact"/>
        <w:rPr>
          <w:rFonts w:ascii="新宋体" w:hAnsi="新宋体" w:eastAsia="新宋体"/>
          <w:color w:val="000000"/>
          <w:sz w:val="24"/>
        </w:rPr>
      </w:pPr>
      <w:r>
        <w:rPr>
          <w:rFonts w:hint="eastAsia" w:ascii="宋体" w:hAnsi="宋体"/>
          <w:color w:val="000000"/>
          <w:sz w:val="24"/>
        </w:rPr>
        <w:t>（1）</w:t>
      </w:r>
      <w:r>
        <w:rPr>
          <w:rFonts w:hint="eastAsia" w:ascii="新宋体" w:hAnsi="新宋体" w:eastAsia="新宋体"/>
          <w:b/>
          <w:bCs/>
          <w:color w:val="000000"/>
          <w:sz w:val="24"/>
        </w:rPr>
        <w:t>报价人资格证明文件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关于资格的声明函</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法人代表人授权书</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法人代表人身份证复印件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授权代表身份证复印件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三证合一的营业执照</w:t>
      </w:r>
    </w:p>
    <w:p>
      <w:pPr>
        <w:tabs>
          <w:tab w:val="left" w:pos="900"/>
        </w:tabs>
        <w:spacing w:line="520" w:lineRule="exact"/>
        <w:ind w:firstLine="600" w:firstLineChars="250"/>
        <w:rPr>
          <w:rFonts w:hint="eastAsia" w:ascii="新宋体" w:hAnsi="新宋体" w:eastAsia="新宋体"/>
          <w:color w:val="000000"/>
          <w:sz w:val="24"/>
        </w:rPr>
      </w:pPr>
      <w:r>
        <w:rPr>
          <w:rFonts w:hint="eastAsia" w:ascii="新宋体" w:hAnsi="新宋体" w:eastAsia="新宋体"/>
          <w:color w:val="000000"/>
          <w:sz w:val="24"/>
        </w:rPr>
        <w:t>金山公司代理资质</w:t>
      </w:r>
    </w:p>
    <w:p>
      <w:pPr>
        <w:tabs>
          <w:tab w:val="left" w:pos="900"/>
        </w:tabs>
        <w:spacing w:line="520" w:lineRule="exact"/>
        <w:ind w:firstLine="600" w:firstLineChars="250"/>
        <w:rPr>
          <w:rFonts w:hint="eastAsia" w:ascii="新宋体" w:hAnsi="新宋体" w:eastAsia="新宋体"/>
          <w:color w:val="000000"/>
          <w:sz w:val="24"/>
        </w:rPr>
      </w:pPr>
      <w:r>
        <w:rPr>
          <w:rFonts w:hint="eastAsia" w:ascii="新宋体" w:hAnsi="新宋体" w:eastAsia="新宋体"/>
          <w:color w:val="000000"/>
          <w:sz w:val="24"/>
        </w:rPr>
        <w:t>售后服务承诺函及原厂商售后服务函</w:t>
      </w:r>
    </w:p>
    <w:p>
      <w:pPr>
        <w:tabs>
          <w:tab w:val="left" w:pos="900"/>
        </w:tabs>
        <w:spacing w:line="520" w:lineRule="exact"/>
        <w:rPr>
          <w:rFonts w:ascii="宋体" w:hAnsi="宋体"/>
          <w:color w:val="000000"/>
          <w:sz w:val="24"/>
        </w:rPr>
      </w:pPr>
    </w:p>
    <w:p>
      <w:pPr>
        <w:numPr>
          <w:ilvl w:val="255"/>
          <w:numId w:val="0"/>
        </w:numPr>
        <w:tabs>
          <w:tab w:val="left" w:pos="900"/>
        </w:tabs>
        <w:spacing w:line="520" w:lineRule="exact"/>
        <w:rPr>
          <w:rFonts w:ascii="宋体" w:hAnsi="宋体"/>
          <w:color w:val="000000"/>
          <w:sz w:val="24"/>
        </w:rPr>
        <w:sectPr>
          <w:pgSz w:w="11906" w:h="16838"/>
          <w:pgMar w:top="1440" w:right="1800" w:bottom="1440" w:left="1800" w:header="851" w:footer="992" w:gutter="0"/>
          <w:cols w:space="720" w:num="1"/>
          <w:docGrid w:type="lines" w:linePitch="312" w:charSpace="0"/>
        </w:sectPr>
      </w:pPr>
    </w:p>
    <w:p>
      <w:pPr>
        <w:tabs>
          <w:tab w:val="left" w:pos="900"/>
        </w:tabs>
        <w:spacing w:line="700" w:lineRule="exact"/>
        <w:jc w:val="center"/>
        <w:outlineLvl w:val="2"/>
        <w:rPr>
          <w:rFonts w:hint="eastAsia" w:ascii="宋体" w:hAnsi="宋体"/>
          <w:b/>
          <w:bCs/>
          <w:color w:val="000000"/>
          <w:sz w:val="28"/>
          <w:szCs w:val="28"/>
        </w:rPr>
      </w:pPr>
      <w:r>
        <w:rPr>
          <w:rFonts w:hint="eastAsia" w:ascii="宋体" w:hAnsi="宋体"/>
          <w:b/>
          <w:bCs/>
          <w:color w:val="000000"/>
          <w:sz w:val="28"/>
          <w:szCs w:val="28"/>
        </w:rPr>
        <w:t>关于资格的声明函</w:t>
      </w:r>
    </w:p>
    <w:p>
      <w:pPr>
        <w:tabs>
          <w:tab w:val="left" w:pos="900"/>
        </w:tabs>
        <w:spacing w:line="700" w:lineRule="exact"/>
        <w:jc w:val="center"/>
        <w:outlineLvl w:val="9"/>
        <w:rPr>
          <w:rFonts w:hint="eastAsia" w:ascii="宋体" w:hAnsi="宋体"/>
          <w:b/>
          <w:bCs/>
          <w:color w:val="000000"/>
          <w:sz w:val="28"/>
          <w:szCs w:val="28"/>
        </w:rPr>
      </w:pPr>
    </w:p>
    <w:p>
      <w:pPr>
        <w:bidi w:val="0"/>
        <w:outlineLvl w:val="9"/>
      </w:pPr>
      <w:r>
        <w:rPr>
          <w:rFonts w:hint="eastAsia"/>
        </w:rPr>
        <w:t>致：福州市水务投资发展有限公司</w:t>
      </w:r>
    </w:p>
    <w:p>
      <w:pPr>
        <w:tabs>
          <w:tab w:val="left" w:pos="5355"/>
        </w:tabs>
        <w:spacing w:line="700" w:lineRule="exact"/>
        <w:ind w:firstLine="480" w:firstLineChars="200"/>
        <w:rPr>
          <w:rFonts w:ascii="宋体" w:hAnsi="宋体"/>
          <w:color w:val="000000"/>
          <w:sz w:val="24"/>
        </w:rPr>
      </w:pPr>
      <w:r>
        <w:rPr>
          <w:rFonts w:hint="eastAsia" w:ascii="宋体" w:hAnsi="宋体"/>
          <w:color w:val="000000"/>
          <w:sz w:val="24"/>
        </w:rPr>
        <w:t>关于贵方年月日第（询价文件编号）的询价，本签字人愿意参加报价，提供询价文件“询价货物一览表”中规定的</w:t>
      </w:r>
      <w:r>
        <w:rPr>
          <w:rFonts w:hint="eastAsia" w:ascii="宋体" w:hAnsi="宋体"/>
          <w:color w:val="000000"/>
          <w:sz w:val="24"/>
          <w:u w:val="single"/>
        </w:rPr>
        <w:t xml:space="preserve">  （项目名称）    </w:t>
      </w:r>
      <w:r>
        <w:rPr>
          <w:rFonts w:hint="eastAsia" w:ascii="宋体" w:hAnsi="宋体"/>
          <w:color w:val="000000"/>
          <w:sz w:val="24"/>
        </w:rPr>
        <w:t>，并证明提交的下列文件和说明是准确的和真实的。</w:t>
      </w:r>
    </w:p>
    <w:p>
      <w:pPr>
        <w:tabs>
          <w:tab w:val="left" w:pos="5355"/>
        </w:tabs>
        <w:spacing w:line="700" w:lineRule="exact"/>
        <w:ind w:firstLine="616" w:firstLineChars="257"/>
        <w:rPr>
          <w:rFonts w:ascii="宋体" w:hAnsi="宋体"/>
          <w:color w:val="000000"/>
          <w:sz w:val="24"/>
        </w:rPr>
      </w:pPr>
      <w:r>
        <w:rPr>
          <w:rFonts w:hint="eastAsia" w:ascii="宋体" w:hAnsi="宋体"/>
          <w:color w:val="000000"/>
          <w:sz w:val="24"/>
        </w:rPr>
        <w:t>1、本签字人确认资格文件中的说明以及报价文件中所提交的文件和材料是真实的、准确的。</w:t>
      </w:r>
    </w:p>
    <w:p>
      <w:pPr>
        <w:tabs>
          <w:tab w:val="left" w:pos="5355"/>
        </w:tabs>
        <w:spacing w:line="700" w:lineRule="exact"/>
        <w:ind w:firstLine="616" w:firstLineChars="257"/>
        <w:rPr>
          <w:rFonts w:ascii="宋体" w:hAnsi="宋体"/>
          <w:color w:val="000000"/>
          <w:sz w:val="24"/>
        </w:rPr>
      </w:pPr>
      <w:r>
        <w:rPr>
          <w:rFonts w:hint="eastAsia" w:ascii="宋体" w:hAnsi="宋体"/>
          <w:color w:val="000000"/>
          <w:sz w:val="24"/>
        </w:rPr>
        <w:t>2、我方的资格声明正本一份，副本一份，随报价文件一同递交。</w:t>
      </w:r>
    </w:p>
    <w:p>
      <w:pPr>
        <w:pStyle w:val="38"/>
        <w:keepNext w:val="0"/>
        <w:keepLines w:val="0"/>
        <w:tabs>
          <w:tab w:val="left" w:pos="5355"/>
        </w:tabs>
        <w:spacing w:before="0" w:line="700" w:lineRule="exact"/>
        <w:outlineLvl w:val="9"/>
        <w:rPr>
          <w:bCs w:val="0"/>
          <w:color w:val="000000"/>
          <w:sz w:val="24"/>
          <w:szCs w:val="24"/>
        </w:rPr>
      </w:pPr>
    </w:p>
    <w:p>
      <w:pPr>
        <w:pStyle w:val="38"/>
        <w:keepNext w:val="0"/>
        <w:keepLines w:val="0"/>
        <w:tabs>
          <w:tab w:val="left" w:pos="5355"/>
        </w:tabs>
        <w:spacing w:before="0" w:line="500" w:lineRule="exact"/>
        <w:outlineLvl w:val="9"/>
        <w:rPr>
          <w:bCs w:val="0"/>
          <w:color w:val="000000"/>
          <w:sz w:val="24"/>
          <w:szCs w:val="24"/>
        </w:rPr>
      </w:pPr>
    </w:p>
    <w:p>
      <w:pPr>
        <w:tabs>
          <w:tab w:val="left" w:pos="5355"/>
        </w:tabs>
        <w:spacing w:line="700" w:lineRule="exact"/>
        <w:ind w:firstLine="204" w:firstLineChars="85"/>
        <w:rPr>
          <w:rFonts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 xml:space="preserve">            (全称并加盖公章)                </w:t>
      </w:r>
    </w:p>
    <w:p>
      <w:pPr>
        <w:tabs>
          <w:tab w:val="left" w:pos="5355"/>
        </w:tabs>
        <w:spacing w:line="700" w:lineRule="exact"/>
        <w:ind w:firstLine="204" w:firstLineChars="85"/>
        <w:rPr>
          <w:rFonts w:ascii="宋体" w:hAnsi="宋体"/>
          <w:color w:val="000000"/>
          <w:sz w:val="24"/>
          <w:u w:val="single"/>
        </w:rPr>
      </w:pPr>
      <w:r>
        <w:rPr>
          <w:rFonts w:hint="eastAsia" w:ascii="宋体" w:hAnsi="宋体"/>
          <w:color w:val="000000"/>
          <w:sz w:val="24"/>
        </w:rPr>
        <w:t>报价人地址：    邮编：</w:t>
      </w:r>
    </w:p>
    <w:p>
      <w:pPr>
        <w:tabs>
          <w:tab w:val="left" w:pos="5355"/>
        </w:tabs>
        <w:spacing w:line="700" w:lineRule="exact"/>
        <w:ind w:firstLine="204" w:firstLineChars="85"/>
        <w:rPr>
          <w:rFonts w:ascii="宋体" w:hAnsi="宋体"/>
          <w:color w:val="000000"/>
          <w:sz w:val="24"/>
        </w:rPr>
      </w:pPr>
      <w:r>
        <w:rPr>
          <w:rFonts w:hint="eastAsia" w:ascii="宋体" w:hAnsi="宋体"/>
          <w:color w:val="000000"/>
          <w:sz w:val="24"/>
        </w:rPr>
        <w:t>电话：         传真：</w:t>
      </w:r>
    </w:p>
    <w:p>
      <w:pPr>
        <w:tabs>
          <w:tab w:val="left" w:pos="5355"/>
        </w:tabs>
        <w:spacing w:line="700" w:lineRule="exact"/>
        <w:ind w:firstLine="204" w:firstLineChars="85"/>
        <w:rPr>
          <w:rFonts w:ascii="宋体" w:hAnsi="宋体"/>
          <w:color w:val="000000"/>
          <w:sz w:val="24"/>
        </w:rPr>
      </w:pPr>
      <w:r>
        <w:rPr>
          <w:rFonts w:hint="eastAsia" w:ascii="宋体" w:hAnsi="宋体"/>
          <w:color w:val="000000"/>
          <w:sz w:val="24"/>
        </w:rPr>
        <w:t>授权签署本资格文件人签字：</w:t>
      </w:r>
    </w:p>
    <w:p>
      <w:pPr>
        <w:tabs>
          <w:tab w:val="left" w:pos="900"/>
        </w:tabs>
        <w:spacing w:line="700" w:lineRule="exact"/>
        <w:ind w:firstLine="204" w:firstLineChars="85"/>
        <w:rPr>
          <w:rFonts w:ascii="宋体" w:hAnsi="宋体"/>
          <w:color w:val="000000"/>
          <w:sz w:val="24"/>
          <w:u w:val="single"/>
        </w:rPr>
      </w:pPr>
      <w:r>
        <w:rPr>
          <w:rFonts w:hint="eastAsia" w:ascii="宋体" w:hAnsi="宋体"/>
          <w:color w:val="000000"/>
          <w:sz w:val="24"/>
        </w:rPr>
        <w:t>授权签署本资格文件人手机：</w:t>
      </w:r>
    </w:p>
    <w:p>
      <w:pPr>
        <w:tabs>
          <w:tab w:val="left" w:pos="900"/>
        </w:tabs>
        <w:spacing w:line="700" w:lineRule="exact"/>
        <w:jc w:val="center"/>
        <w:rPr>
          <w:rFonts w:ascii="宋体" w:hAnsi="宋体"/>
          <w:color w:val="000000"/>
          <w:sz w:val="24"/>
        </w:rPr>
      </w:pPr>
    </w:p>
    <w:p>
      <w:pPr>
        <w:bidi w:val="0"/>
        <w:outlineLvl w:val="9"/>
        <w:sectPr>
          <w:pgSz w:w="11906" w:h="16838"/>
          <w:pgMar w:top="1440" w:right="1800" w:bottom="1440" w:left="1800" w:header="851" w:footer="992" w:gutter="0"/>
          <w:cols w:space="720" w:num="1"/>
          <w:docGrid w:type="lines" w:linePitch="312" w:charSpace="0"/>
        </w:sectPr>
      </w:pPr>
    </w:p>
    <w:p>
      <w:pPr>
        <w:bidi w:val="0"/>
        <w:jc w:val="center"/>
        <w:outlineLvl w:val="9"/>
      </w:pPr>
      <w:bookmarkStart w:id="31" w:name="_Toc30041"/>
      <w:r>
        <w:rPr>
          <w:rFonts w:hint="eastAsia"/>
          <w:b/>
          <w:bCs/>
          <w:sz w:val="36"/>
          <w:szCs w:val="36"/>
        </w:rPr>
        <w:t>三证合一的营业执照</w:t>
      </w:r>
      <w:bookmarkEnd w:id="31"/>
    </w:p>
    <w:p>
      <w:pPr>
        <w:tabs>
          <w:tab w:val="left" w:pos="5355"/>
        </w:tabs>
        <w:spacing w:line="500" w:lineRule="exact"/>
        <w:rPr>
          <w:color w:val="000000"/>
          <w:sz w:val="24"/>
        </w:rPr>
      </w:pPr>
      <w:r>
        <w:rPr>
          <w:rFonts w:hint="eastAsia"/>
          <w:color w:val="000000"/>
          <w:sz w:val="24"/>
        </w:rPr>
        <w:t>致：福州市水务投资发展有限公司：</w:t>
      </w:r>
    </w:p>
    <w:p>
      <w:pPr>
        <w:tabs>
          <w:tab w:val="left" w:pos="5355"/>
        </w:tabs>
        <w:spacing w:line="500" w:lineRule="exact"/>
        <w:ind w:firstLine="600" w:firstLineChars="250"/>
        <w:rPr>
          <w:color w:val="000000"/>
          <w:sz w:val="24"/>
        </w:rPr>
      </w:pPr>
      <w:r>
        <w:rPr>
          <w:rFonts w:hint="eastAsia"/>
          <w:color w:val="000000"/>
          <w:sz w:val="24"/>
        </w:rPr>
        <w:t>现附上由（签发机关名称）签发的我方法人营业执照副本复印件，该执照已经年检，真实有效。</w:t>
      </w:r>
    </w:p>
    <w:p>
      <w:pPr>
        <w:tabs>
          <w:tab w:val="left" w:pos="5355"/>
        </w:tabs>
        <w:spacing w:line="500" w:lineRule="exact"/>
        <w:ind w:firstLine="616" w:firstLineChars="257"/>
        <w:rPr>
          <w:color w:val="000000"/>
          <w:sz w:val="24"/>
        </w:rPr>
      </w:pPr>
    </w:p>
    <w:p>
      <w:pPr>
        <w:tabs>
          <w:tab w:val="left" w:pos="5355"/>
        </w:tabs>
        <w:spacing w:line="500" w:lineRule="exact"/>
        <w:ind w:firstLine="616" w:firstLineChars="257"/>
        <w:rPr>
          <w:bCs/>
          <w:color w:val="000000"/>
          <w:sz w:val="24"/>
        </w:rPr>
      </w:pPr>
      <w:r>
        <w:rPr>
          <w:rFonts w:hint="eastAsia"/>
          <w:bCs/>
          <w:color w:val="000000"/>
          <w:sz w:val="24"/>
        </w:rPr>
        <w:t>（注：法人营业执照如提供复印件，需复印包括能说明经年检合格的内容，由企业加盖公章注明复印件与原件一致。）</w:t>
      </w:r>
    </w:p>
    <w:p>
      <w:pPr>
        <w:tabs>
          <w:tab w:val="left" w:pos="5355"/>
        </w:tabs>
        <w:spacing w:line="500" w:lineRule="exact"/>
        <w:rPr>
          <w:color w:val="000000"/>
          <w:sz w:val="24"/>
        </w:rPr>
      </w:pPr>
    </w:p>
    <w:p>
      <w:pPr>
        <w:tabs>
          <w:tab w:val="left" w:pos="5355"/>
        </w:tabs>
        <w:spacing w:line="500" w:lineRule="exact"/>
        <w:rPr>
          <w:color w:val="000000"/>
          <w:sz w:val="24"/>
          <w:u w:val="single"/>
        </w:rPr>
      </w:pPr>
      <w:r>
        <w:rPr>
          <w:rFonts w:hint="eastAsia"/>
          <w:color w:val="000000"/>
          <w:sz w:val="24"/>
        </w:rPr>
        <w:t>报价人：（全称并加盖公章）</w:t>
      </w:r>
    </w:p>
    <w:p>
      <w:pPr>
        <w:tabs>
          <w:tab w:val="left" w:pos="5355"/>
        </w:tabs>
        <w:spacing w:line="500" w:lineRule="exact"/>
        <w:rPr>
          <w:color w:val="000000"/>
          <w:sz w:val="24"/>
        </w:rPr>
      </w:pPr>
      <w:r>
        <w:rPr>
          <w:rFonts w:hint="eastAsia"/>
          <w:color w:val="000000"/>
          <w:sz w:val="24"/>
        </w:rPr>
        <w:t>报价人代表（签字）：</w:t>
      </w:r>
    </w:p>
    <w:p>
      <w:pPr>
        <w:tabs>
          <w:tab w:val="left" w:pos="5355"/>
        </w:tabs>
        <w:spacing w:line="500" w:lineRule="exact"/>
        <w:rPr>
          <w:color w:val="000000"/>
          <w:sz w:val="24"/>
          <w:u w:val="single"/>
        </w:rPr>
      </w:pPr>
      <w:r>
        <w:rPr>
          <w:rFonts w:hint="eastAsia"/>
          <w:color w:val="000000"/>
          <w:sz w:val="24"/>
        </w:rPr>
        <w:t>日              期：</w:t>
      </w: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620" w:lineRule="exact"/>
        <w:rPr>
          <w:rFonts w:ascii="宋体" w:hAnsi="宋体"/>
          <w:sz w:val="24"/>
        </w:rPr>
      </w:pPr>
    </w:p>
    <w:p>
      <w:pPr>
        <w:rPr>
          <w:rFonts w:ascii="宋体" w:hAnsi="宋体"/>
          <w:sz w:val="24"/>
        </w:rPr>
      </w:pPr>
      <w:r>
        <w:rPr>
          <w:rFonts w:hint="eastAsia" w:ascii="宋体" w:hAnsi="宋体"/>
          <w:sz w:val="24"/>
        </w:rPr>
        <w:br w:type="page"/>
      </w:r>
    </w:p>
    <w:p>
      <w:pPr>
        <w:spacing w:line="360" w:lineRule="auto"/>
        <w:ind w:right="480"/>
        <w:jc w:val="center"/>
        <w:outlineLvl w:val="2"/>
        <w:rPr>
          <w:rFonts w:ascii="宋体" w:hAnsi="宋体"/>
          <w:sz w:val="28"/>
          <w:szCs w:val="28"/>
        </w:rPr>
      </w:pPr>
      <w:r>
        <w:rPr>
          <w:rFonts w:hint="eastAsia" w:ascii="宋体" w:hAnsi="宋体"/>
          <w:b/>
          <w:sz w:val="28"/>
          <w:szCs w:val="28"/>
        </w:rPr>
        <w:t>法定代表人授权书</w:t>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（采购人名称） </w:t>
      </w:r>
    </w:p>
    <w:p>
      <w:pPr>
        <w:pStyle w:val="15"/>
        <w:snapToGrid w:val="0"/>
        <w:spacing w:line="360" w:lineRule="auto"/>
        <w:ind w:firstLine="480" w:firstLineChars="200"/>
        <w:rPr>
          <w:rFonts w:hAnsi="宋体"/>
          <w:sz w:val="24"/>
          <w:szCs w:val="24"/>
        </w:rPr>
      </w:pPr>
      <w:r>
        <w:rPr>
          <w:rFonts w:hint="eastAsia" w:hAnsi="宋体"/>
          <w:sz w:val="24"/>
          <w:szCs w:val="24"/>
          <w:u w:val="single"/>
        </w:rPr>
        <w:t>（报价人全称）</w:t>
      </w:r>
      <w:r>
        <w:rPr>
          <w:rFonts w:hint="eastAsia" w:hAnsi="宋体"/>
          <w:sz w:val="24"/>
          <w:szCs w:val="24"/>
        </w:rPr>
        <w:t>法定代表人 授权</w:t>
      </w:r>
      <w:r>
        <w:rPr>
          <w:rFonts w:hint="eastAsia" w:hAnsi="宋体"/>
          <w:sz w:val="24"/>
          <w:szCs w:val="24"/>
          <w:u w:val="single"/>
        </w:rPr>
        <w:t xml:space="preserve">  （报价代表姓名）</w:t>
      </w:r>
      <w:r>
        <w:rPr>
          <w:rFonts w:hint="eastAsia" w:hAnsi="宋体"/>
          <w:sz w:val="24"/>
          <w:szCs w:val="24"/>
        </w:rPr>
        <w:t>为报价代表，代表本公司参加贵司组织的项目（询价编号）询价活动，全权代表本公司处理询价过程的一切事宜，包括但不限于：报价、参与评审、谈判、签约等。报价代表在报价过程中所签署的一切文件和处理与之有关的一切事务，本公司均予以认可并对此承担责任。</w:t>
      </w:r>
    </w:p>
    <w:p>
      <w:pPr>
        <w:pStyle w:val="15"/>
        <w:snapToGrid w:val="0"/>
        <w:spacing w:line="360" w:lineRule="auto"/>
        <w:ind w:firstLine="480" w:firstLineChars="200"/>
        <w:rPr>
          <w:rFonts w:hAnsi="宋体"/>
          <w:sz w:val="24"/>
          <w:szCs w:val="24"/>
        </w:rPr>
      </w:pPr>
      <w:r>
        <w:rPr>
          <w:rFonts w:hint="eastAsia" w:hAnsi="宋体"/>
          <w:sz w:val="24"/>
          <w:szCs w:val="24"/>
        </w:rPr>
        <w:t>特此授权！本授权书自出具之日起生效。</w:t>
      </w:r>
    </w:p>
    <w:p>
      <w:pPr>
        <w:spacing w:line="360" w:lineRule="auto"/>
        <w:rPr>
          <w:rFonts w:ascii="宋体" w:hAnsi="宋体"/>
          <w:sz w:val="24"/>
        </w:rPr>
      </w:pPr>
      <w:r>
        <w:rPr>
          <w:rFonts w:hint="eastAsia" w:ascii="宋体" w:hAnsi="宋体"/>
          <w:sz w:val="24"/>
        </w:rPr>
        <w:t>报价代表：  性别：身份证号：</w:t>
      </w:r>
    </w:p>
    <w:p>
      <w:pPr>
        <w:spacing w:line="360" w:lineRule="auto"/>
        <w:rPr>
          <w:rFonts w:ascii="宋体" w:hAnsi="宋体"/>
          <w:sz w:val="24"/>
        </w:rPr>
      </w:pPr>
      <w:r>
        <w:rPr>
          <w:rFonts w:hint="eastAsia" w:ascii="宋体" w:hAnsi="宋体"/>
          <w:sz w:val="24"/>
        </w:rPr>
        <w:t>单位：  部门：    职务：</w:t>
      </w:r>
    </w:p>
    <w:p>
      <w:pPr>
        <w:spacing w:line="360" w:lineRule="auto"/>
        <w:rPr>
          <w:rFonts w:ascii="宋体" w:hAnsi="宋体"/>
          <w:sz w:val="24"/>
        </w:rPr>
      </w:pPr>
      <w:r>
        <w:rPr>
          <w:rFonts w:hint="eastAsia" w:ascii="宋体" w:hAnsi="宋体"/>
          <w:sz w:val="24"/>
        </w:rPr>
        <w:t>详细通讯地址：邮政编码: 电话：</w:t>
      </w:r>
    </w:p>
    <w:p>
      <w:pPr>
        <w:spacing w:line="360" w:lineRule="auto"/>
        <w:rPr>
          <w:rFonts w:ascii="宋体" w:hAnsi="宋体"/>
          <w:sz w:val="24"/>
        </w:rPr>
      </w:pPr>
      <w:r>
        <w:rPr>
          <w:rFonts w:hint="eastAsia" w:ascii="宋体" w:hAnsi="宋体"/>
          <w:sz w:val="24"/>
        </w:rPr>
        <w:t>附：法定代表人和被授权人身份证件</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46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附法定代表人身份证双面复印件</w:t>
            </w:r>
          </w:p>
        </w:tc>
        <w:tc>
          <w:tcPr>
            <w:tcW w:w="46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附被授权人身份证件双面复印件</w:t>
            </w:r>
          </w:p>
        </w:tc>
      </w:tr>
    </w:tbl>
    <w:p>
      <w:pPr>
        <w:spacing w:line="360" w:lineRule="auto"/>
        <w:rPr>
          <w:rFonts w:ascii="宋体" w:hAnsi="宋体"/>
          <w:sz w:val="24"/>
        </w:rPr>
      </w:pPr>
      <w:r>
        <w:rPr>
          <w:rFonts w:hint="eastAsia" w:ascii="宋体" w:hAnsi="宋体"/>
          <w:sz w:val="24"/>
        </w:rPr>
        <w:t>报价人全称（加盖公章）：</w:t>
      </w:r>
    </w:p>
    <w:p>
      <w:pPr>
        <w:spacing w:line="360" w:lineRule="auto"/>
        <w:rPr>
          <w:rFonts w:ascii="宋体" w:hAnsi="宋体"/>
          <w:sz w:val="24"/>
        </w:rPr>
      </w:pPr>
      <w:r>
        <w:rPr>
          <w:rFonts w:hint="eastAsia" w:ascii="宋体" w:hAnsi="宋体"/>
          <w:sz w:val="24"/>
        </w:rPr>
        <w:t>法定代表人签署：</w:t>
      </w:r>
    </w:p>
    <w:p>
      <w:pPr>
        <w:spacing w:line="360" w:lineRule="auto"/>
        <w:rPr>
          <w:rFonts w:ascii="宋体" w:hAnsi="宋体"/>
          <w:sz w:val="24"/>
          <w:u w:val="single"/>
        </w:rPr>
      </w:pPr>
      <w:r>
        <w:rPr>
          <w:rFonts w:hint="eastAsia" w:ascii="宋体" w:hAnsi="宋体"/>
          <w:sz w:val="24"/>
        </w:rPr>
        <w:t>报价代表签署：</w:t>
      </w:r>
    </w:p>
    <w:p>
      <w:pPr>
        <w:pStyle w:val="15"/>
        <w:numPr>
          <w:ilvl w:val="0"/>
          <w:numId w:val="3"/>
        </w:numPr>
        <w:snapToGrid w:val="0"/>
        <w:spacing w:line="440" w:lineRule="exact"/>
        <w:rPr>
          <w:rFonts w:hAnsi="宋体"/>
          <w:sz w:val="24"/>
        </w:rPr>
      </w:pPr>
      <w:r>
        <w:rPr>
          <w:rFonts w:hint="eastAsia" w:hAnsi="宋体"/>
          <w:sz w:val="24"/>
          <w:szCs w:val="24"/>
        </w:rPr>
        <w:t>日     期：</w:t>
      </w:r>
    </w:p>
    <w:p>
      <w:pPr>
        <w:numPr>
          <w:ilvl w:val="0"/>
          <w:numId w:val="3"/>
        </w:numPr>
        <w:spacing w:line="440" w:lineRule="exact"/>
        <w:rPr>
          <w:rFonts w:hAnsi="宋体"/>
          <w:sz w:val="24"/>
        </w:rPr>
      </w:pPr>
      <w:r>
        <w:rPr>
          <w:rFonts w:hint="eastAsia" w:hAnsi="宋体"/>
          <w:sz w:val="24"/>
        </w:rPr>
        <w:br w:type="page"/>
      </w:r>
    </w:p>
    <w:p>
      <w:pPr>
        <w:jc w:val="center"/>
        <w:outlineLvl w:val="2"/>
        <w:rPr>
          <w:rFonts w:ascii="新宋体" w:hAnsi="新宋体" w:eastAsia="新宋体"/>
          <w:b/>
          <w:bCs/>
          <w:color w:val="auto"/>
          <w:sz w:val="24"/>
        </w:rPr>
      </w:pPr>
      <w:r>
        <w:rPr>
          <w:rFonts w:hint="eastAsia" w:ascii="新宋体" w:hAnsi="新宋体" w:eastAsia="新宋体"/>
          <w:b/>
          <w:bCs/>
          <w:color w:val="auto"/>
          <w:sz w:val="24"/>
        </w:rPr>
        <w:t>金山公司代理资质</w:t>
      </w:r>
    </w:p>
    <w:p>
      <w:pPr>
        <w:rPr>
          <w:rFonts w:ascii="新宋体" w:hAnsi="新宋体" w:eastAsia="新宋体"/>
          <w:color w:val="000000"/>
          <w:sz w:val="24"/>
        </w:rPr>
      </w:pPr>
      <w:r>
        <w:rPr>
          <w:rFonts w:ascii="新宋体" w:hAnsi="新宋体" w:eastAsia="新宋体"/>
          <w:b/>
          <w:bCs/>
          <w:color w:val="FF0000"/>
          <w:sz w:val="24"/>
        </w:rPr>
        <w:br w:type="page"/>
      </w:r>
    </w:p>
    <w:p>
      <w:pPr>
        <w:jc w:val="center"/>
        <w:outlineLvl w:val="2"/>
        <w:rPr>
          <w:b/>
          <w:color w:val="auto"/>
        </w:rPr>
      </w:pPr>
      <w:r>
        <w:rPr>
          <w:rFonts w:hint="eastAsia"/>
          <w:b/>
          <w:color w:val="auto"/>
        </w:rPr>
        <w:t>售后服务承诺函</w:t>
      </w:r>
    </w:p>
    <w:p>
      <w:pPr>
        <w:rPr>
          <w:rFonts w:ascii="宋体" w:hAnsi="宋体"/>
          <w:b/>
          <w:bCs/>
          <w:sz w:val="24"/>
        </w:rPr>
      </w:pPr>
    </w:p>
    <w:p>
      <w:pPr>
        <w:rPr>
          <w:rFonts w:ascii="宋体" w:hAnsi="宋体"/>
          <w:b/>
          <w:bCs/>
          <w:sz w:val="24"/>
        </w:rPr>
      </w:pPr>
      <w:r>
        <w:rPr>
          <w:rFonts w:ascii="宋体" w:hAnsi="宋体"/>
          <w:b/>
          <w:bCs/>
          <w:sz w:val="24"/>
        </w:rPr>
        <w:br w:type="page"/>
      </w:r>
    </w:p>
    <w:p>
      <w:pPr>
        <w:jc w:val="center"/>
        <w:outlineLvl w:val="2"/>
        <w:rPr>
          <w:rFonts w:ascii="宋体" w:hAnsi="宋体"/>
          <w:b/>
          <w:bCs/>
          <w:color w:val="auto"/>
          <w:sz w:val="24"/>
        </w:rPr>
      </w:pPr>
      <w:r>
        <w:rPr>
          <w:rFonts w:hint="eastAsia" w:ascii="宋体" w:hAnsi="宋体"/>
          <w:b/>
          <w:bCs/>
          <w:color w:val="auto"/>
          <w:sz w:val="24"/>
        </w:rPr>
        <w:t>原厂商售后服务函（加盖原厂公章）</w:t>
      </w:r>
    </w:p>
    <w:p>
      <w:pPr>
        <w:rPr>
          <w:rFonts w:ascii="宋体" w:hAnsi="宋体"/>
          <w:b/>
          <w:bCs/>
          <w:sz w:val="24"/>
        </w:rPr>
      </w:pPr>
      <w:r>
        <w:rPr>
          <w:rFonts w:ascii="宋体" w:hAnsi="宋体"/>
          <w:b/>
          <w:bCs/>
          <w:sz w:val="24"/>
        </w:rPr>
        <w:br w:type="page"/>
      </w:r>
    </w:p>
    <w:p>
      <w:pPr>
        <w:spacing w:line="450" w:lineRule="exact"/>
        <w:jc w:val="center"/>
        <w:outlineLvl w:val="0"/>
        <w:rPr>
          <w:rFonts w:hint="eastAsia" w:asciiTheme="majorEastAsia" w:hAnsiTheme="majorEastAsia" w:eastAsiaTheme="majorEastAsia" w:cstheme="majorEastAsia"/>
          <w:b/>
          <w:bCs/>
          <w:sz w:val="32"/>
          <w:szCs w:val="32"/>
        </w:rPr>
      </w:pPr>
      <w:bookmarkStart w:id="32" w:name="_Toc20032"/>
      <w:r>
        <w:rPr>
          <w:rFonts w:hint="eastAsia" w:asciiTheme="majorEastAsia" w:hAnsiTheme="majorEastAsia" w:eastAsiaTheme="majorEastAsia" w:cstheme="majorEastAsia"/>
          <w:b/>
          <w:bCs/>
          <w:sz w:val="32"/>
          <w:szCs w:val="32"/>
        </w:rPr>
        <w:t>第四章  报价文件的提交</w:t>
      </w:r>
      <w:bookmarkEnd w:id="32"/>
    </w:p>
    <w:p>
      <w:pPr>
        <w:spacing w:line="450" w:lineRule="exact"/>
        <w:rPr>
          <w:rFonts w:ascii="宋体" w:hAnsi="宋体"/>
          <w:b/>
          <w:bCs/>
          <w:sz w:val="24"/>
        </w:rPr>
      </w:pPr>
    </w:p>
    <w:p>
      <w:pPr>
        <w:spacing w:line="450" w:lineRule="exact"/>
        <w:rPr>
          <w:rFonts w:ascii="宋体" w:hAnsi="宋体"/>
          <w:sz w:val="24"/>
        </w:rPr>
      </w:pPr>
      <w:bookmarkStart w:id="33" w:name="_Toc16144_WPSOffice_Level2"/>
      <w:r>
        <w:rPr>
          <w:rFonts w:hint="eastAsia" w:ascii="宋体" w:hAnsi="宋体"/>
          <w:sz w:val="24"/>
        </w:rPr>
        <w:t>4.1报价文件的密封、标记和递交</w:t>
      </w:r>
      <w:bookmarkEnd w:id="33"/>
    </w:p>
    <w:p>
      <w:pPr>
        <w:spacing w:line="450" w:lineRule="exact"/>
        <w:ind w:firstLine="480" w:firstLineChars="200"/>
        <w:rPr>
          <w:rFonts w:ascii="宋体" w:hAnsi="宋体"/>
          <w:color w:val="000000"/>
          <w:sz w:val="24"/>
        </w:rPr>
      </w:pPr>
      <w:r>
        <w:rPr>
          <w:rFonts w:hint="eastAsia" w:ascii="宋体" w:hAnsi="宋体"/>
          <w:color w:val="000000"/>
          <w:sz w:val="24"/>
        </w:rPr>
        <w:t>4.1.1报价文件须分为报价部分和技术商务部分，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pPr>
        <w:spacing w:line="450" w:lineRule="exact"/>
        <w:ind w:firstLine="480" w:firstLineChars="200"/>
        <w:rPr>
          <w:rFonts w:ascii="宋体" w:hAnsi="宋体"/>
          <w:sz w:val="24"/>
        </w:rPr>
      </w:pPr>
      <w:r>
        <w:rPr>
          <w:rFonts w:hint="eastAsia" w:ascii="宋体" w:hAnsi="宋体"/>
          <w:sz w:val="24"/>
        </w:rPr>
        <w:t>4.1.2 每一信封密封处应注明“于 之前（指询价邀请中规定的评审日期及时间）不准启封”的字样，并加盖报价人公章。</w:t>
      </w:r>
    </w:p>
    <w:p>
      <w:pPr>
        <w:spacing w:line="450" w:lineRule="exact"/>
        <w:ind w:firstLine="480" w:firstLineChars="200"/>
        <w:rPr>
          <w:rFonts w:ascii="宋体" w:hAnsi="宋体"/>
          <w:sz w:val="24"/>
        </w:rPr>
      </w:pPr>
      <w:r>
        <w:rPr>
          <w:rFonts w:hint="eastAsia" w:ascii="宋体" w:hAnsi="宋体"/>
          <w:sz w:val="24"/>
        </w:rPr>
        <w:t>4.1.3如果未按上述规定进行密封和标记，我司将不承担由此造成的对报价文件的误投或提前拆封的责任。</w:t>
      </w:r>
    </w:p>
    <w:p>
      <w:pPr>
        <w:spacing w:line="450" w:lineRule="exact"/>
        <w:ind w:firstLine="480" w:firstLineChars="200"/>
        <w:rPr>
          <w:rFonts w:ascii="宋体" w:hAnsi="宋体"/>
          <w:sz w:val="24"/>
        </w:rPr>
      </w:pPr>
      <w:r>
        <w:rPr>
          <w:rFonts w:hint="eastAsia" w:ascii="宋体" w:hAnsi="宋体"/>
          <w:sz w:val="24"/>
        </w:rPr>
        <w:t>4.1.4报价文件应在报价邀请中规定的截止时间前送达，迟到的报价文件为无效报价文件, 将被拒收。</w:t>
      </w:r>
    </w:p>
    <w:p>
      <w:pPr>
        <w:spacing w:line="450" w:lineRule="exact"/>
        <w:ind w:firstLine="480" w:firstLineChars="200"/>
        <w:rPr>
          <w:rFonts w:ascii="宋体" w:hAnsi="宋体"/>
          <w:sz w:val="24"/>
        </w:rPr>
      </w:pPr>
      <w:r>
        <w:rPr>
          <w:rFonts w:hint="eastAsia" w:ascii="宋体" w:hAnsi="宋体"/>
          <w:sz w:val="24"/>
        </w:rPr>
        <w:t>4.1.5报价人在报价截止时间前，可以对所提交的报价文件进行修改或者撤回，并书面通知我司。修改的内容和撤回通知应当按本须知要求签署、盖章、密封，并作为报价文件的组成部分。</w:t>
      </w:r>
    </w:p>
    <w:p>
      <w:pPr>
        <w:spacing w:line="450" w:lineRule="exact"/>
        <w:ind w:firstLine="480" w:firstLineChars="200"/>
        <w:rPr>
          <w:rFonts w:ascii="宋体" w:hAnsi="宋体"/>
          <w:sz w:val="24"/>
        </w:rPr>
      </w:pPr>
      <w:r>
        <w:rPr>
          <w:rFonts w:hint="eastAsia" w:ascii="宋体" w:hAnsi="宋体"/>
          <w:sz w:val="24"/>
        </w:rPr>
        <w:t>4.1.6报价人在报价截止期后不得修改、撤回报价文件。报价人在报价截止期后修改报价文件的，其报价被拒绝。</w:t>
      </w:r>
    </w:p>
    <w:p>
      <w:pPr>
        <w:numPr>
          <w:ilvl w:val="0"/>
          <w:numId w:val="3"/>
        </w:numPr>
        <w:snapToGrid w:val="0"/>
        <w:spacing w:line="360" w:lineRule="auto"/>
        <w:ind w:firstLine="480" w:firstLineChars="200"/>
        <w:rPr>
          <w:rFonts w:ascii="宋体" w:hAnsi="宋体"/>
          <w:sz w:val="24"/>
        </w:rPr>
      </w:pPr>
      <w:r>
        <w:rPr>
          <w:rFonts w:hint="eastAsia" w:ascii="宋体" w:hAnsi="宋体"/>
          <w:sz w:val="24"/>
        </w:rPr>
        <w:t>4.1.7报价截止时间结束后参加报价的报价人不足三家的，本次询价程序终止，除采购任务取消情形外，询价采购单位将依法重新组织询价或者采取其他方式采购。</w:t>
      </w:r>
    </w:p>
    <w:p>
      <w:pPr>
        <w:jc w:val="center"/>
        <w:outlineLvl w:val="9"/>
        <w:rPr>
          <w:rFonts w:ascii="宋体" w:hAnsi="宋体"/>
          <w:b/>
          <w:bCs/>
          <w:sz w:val="24"/>
        </w:rPr>
      </w:pPr>
    </w:p>
    <w:p>
      <w:pPr>
        <w:jc w:val="center"/>
        <w:outlineLvl w:val="9"/>
        <w:rPr>
          <w:rFonts w:ascii="新宋体" w:hAnsi="新宋体" w:eastAsia="新宋体"/>
          <w:color w:val="000000"/>
          <w:sz w:val="24"/>
        </w:rPr>
        <w:sectPr>
          <w:pgSz w:w="11906" w:h="16838"/>
          <w:pgMar w:top="1440" w:right="1800" w:bottom="1440" w:left="1800" w:header="851" w:footer="992" w:gutter="0"/>
          <w:cols w:space="720" w:num="1"/>
          <w:docGrid w:type="lines" w:linePitch="312" w:charSpace="0"/>
        </w:sectPr>
      </w:pPr>
    </w:p>
    <w:p>
      <w:pPr>
        <w:widowControl w:val="0"/>
        <w:tabs>
          <w:tab w:val="left" w:pos="600"/>
        </w:tabs>
        <w:adjustRightInd w:val="0"/>
        <w:snapToGrid w:val="0"/>
        <w:spacing w:after="0" w:line="360" w:lineRule="auto"/>
        <w:jc w:val="center"/>
        <w:outlineLvl w:val="0"/>
        <w:rPr>
          <w:rFonts w:ascii="仿宋_GB2312" w:hAnsi="仿宋" w:eastAsia="仿宋_GB2312" w:cs="宋体"/>
          <w:b/>
          <w:kern w:val="2"/>
          <w:sz w:val="30"/>
          <w:szCs w:val="30"/>
        </w:rPr>
      </w:pPr>
      <w:bookmarkStart w:id="34" w:name="_Toc21845"/>
      <w:r>
        <w:rPr>
          <w:rFonts w:hint="eastAsia" w:ascii="宋体" w:hAnsi="宋体" w:eastAsia="宋体" w:cs="宋体"/>
          <w:b/>
          <w:bCs/>
          <w:kern w:val="2"/>
          <w:sz w:val="32"/>
          <w:szCs w:val="32"/>
          <w:lang w:eastAsia="zh-CN"/>
        </w:rPr>
        <w:t>第五章  办公</w:t>
      </w:r>
      <w:r>
        <w:rPr>
          <w:rFonts w:hint="eastAsia" w:ascii="宋体" w:hAnsi="宋体" w:eastAsia="宋体" w:cs="宋体"/>
          <w:b/>
          <w:bCs/>
          <w:kern w:val="2"/>
          <w:sz w:val="32"/>
          <w:szCs w:val="32"/>
        </w:rPr>
        <w:t>软件采购合同</w:t>
      </w:r>
      <w:bookmarkEnd w:id="34"/>
    </w:p>
    <w:p>
      <w:pPr>
        <w:widowControl w:val="0"/>
        <w:tabs>
          <w:tab w:val="left" w:pos="600"/>
        </w:tabs>
        <w:adjustRightInd w:val="0"/>
        <w:snapToGrid w:val="0"/>
        <w:spacing w:after="0" w:line="360" w:lineRule="auto"/>
        <w:ind w:firstLine="6247" w:firstLineChars="2603"/>
        <w:jc w:val="both"/>
        <w:rPr>
          <w:rFonts w:ascii="宋体" w:hAnsi="宋体" w:eastAsia="宋体" w:cs="宋体"/>
          <w:b/>
          <w:color w:val="17365D"/>
          <w:kern w:val="2"/>
          <w:sz w:val="24"/>
          <w:szCs w:val="24"/>
        </w:rPr>
      </w:pPr>
      <w:r>
        <w:rPr>
          <w:rFonts w:hint="eastAsia" w:ascii="宋体" w:hAnsi="宋体" w:eastAsia="宋体" w:cs="宋体"/>
          <w:kern w:val="2"/>
          <w:sz w:val="24"/>
          <w:szCs w:val="24"/>
        </w:rPr>
        <w:t>合同编号：</w:t>
      </w:r>
    </w:p>
    <w:p>
      <w:pPr>
        <w:widowControl/>
        <w:adjustRightInd w:val="0"/>
        <w:snapToGrid w:val="0"/>
        <w:spacing w:after="0" w:line="360" w:lineRule="auto"/>
        <w:jc w:val="both"/>
        <w:rPr>
          <w:rFonts w:hint="eastAsia" w:ascii="宋体" w:hAnsi="宋体" w:eastAsia="宋体" w:cs="宋体"/>
          <w:kern w:val="0"/>
          <w:sz w:val="24"/>
          <w:szCs w:val="24"/>
          <w:lang w:eastAsia="zh-CN"/>
        </w:rPr>
      </w:pPr>
      <w:r>
        <w:rPr>
          <w:rFonts w:hint="eastAsia" w:ascii="宋体" w:hAnsi="宋体" w:eastAsia="宋体" w:cs="宋体"/>
          <w:kern w:val="2"/>
          <w:sz w:val="24"/>
          <w:szCs w:val="24"/>
        </w:rPr>
        <w:t>甲方名称：</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福州市水务投资发展有限公司</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乙方名称： </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    根据《中华人民共和国合同法》及其他有关法律、法规的规定，乙方应甲方要求向甲方提供相关软件产品事宜，经协商达成一致，订立本合同，以明确双方的权利、义务，确保合同双方共同执行。</w:t>
      </w:r>
    </w:p>
    <w:p>
      <w:pPr>
        <w:widowControl w:val="0"/>
        <w:adjustRightInd w:val="0"/>
        <w:snapToGrid w:val="0"/>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 一、甲方确定从乙方采购以下产品：</w:t>
      </w:r>
    </w:p>
    <w:tbl>
      <w:tblPr>
        <w:tblStyle w:val="24"/>
        <w:tblW w:w="9718" w:type="dxa"/>
        <w:jc w:val="center"/>
        <w:tblLayout w:type="fixed"/>
        <w:tblCellMar>
          <w:top w:w="0" w:type="dxa"/>
          <w:left w:w="108" w:type="dxa"/>
          <w:bottom w:w="0" w:type="dxa"/>
          <w:right w:w="108" w:type="dxa"/>
        </w:tblCellMar>
      </w:tblPr>
      <w:tblGrid>
        <w:gridCol w:w="3542"/>
        <w:gridCol w:w="1275"/>
        <w:gridCol w:w="1276"/>
        <w:gridCol w:w="1276"/>
        <w:gridCol w:w="2349"/>
      </w:tblGrid>
      <w:tr>
        <w:tblPrEx>
          <w:tblCellMar>
            <w:top w:w="0" w:type="dxa"/>
            <w:left w:w="108" w:type="dxa"/>
            <w:bottom w:w="0" w:type="dxa"/>
            <w:right w:w="108" w:type="dxa"/>
          </w:tblCellMar>
        </w:tblPrEx>
        <w:trPr>
          <w:trHeight w:val="848" w:hRule="atLeast"/>
          <w:jc w:val="center"/>
        </w:trPr>
        <w:tc>
          <w:tcPr>
            <w:tcW w:w="35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产品名称</w:t>
            </w:r>
          </w:p>
        </w:tc>
        <w:tc>
          <w:tcPr>
            <w:tcW w:w="1275"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授权类型</w:t>
            </w:r>
          </w:p>
        </w:tc>
        <w:tc>
          <w:tcPr>
            <w:tcW w:w="1276"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数量/</w:t>
            </w:r>
          </w:p>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授权范围</w:t>
            </w:r>
          </w:p>
        </w:tc>
        <w:tc>
          <w:tcPr>
            <w:tcW w:w="1276"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授权/</w:t>
            </w:r>
          </w:p>
          <w:p>
            <w:pPr>
              <w:widowControl w:val="0"/>
              <w:spacing w:after="0" w:line="240" w:lineRule="auto"/>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服务期限</w:t>
            </w:r>
          </w:p>
        </w:tc>
        <w:tc>
          <w:tcPr>
            <w:tcW w:w="2349" w:type="dxa"/>
            <w:tcBorders>
              <w:top w:val="single" w:color="auto" w:sz="4" w:space="0"/>
              <w:left w:val="nil"/>
              <w:bottom w:val="single" w:color="auto" w:sz="4" w:space="0"/>
              <w:right w:val="single" w:color="auto" w:sz="4" w:space="0"/>
            </w:tcBorders>
            <w:noWrap w:val="0"/>
            <w:vAlign w:val="center"/>
          </w:tcPr>
          <w:p>
            <w:pPr>
              <w:widowControl w:val="0"/>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金额</w:t>
            </w:r>
          </w:p>
          <w:p>
            <w:pPr>
              <w:widowControl w:val="0"/>
              <w:spacing w:after="0" w:line="240" w:lineRule="auto"/>
              <w:jc w:val="center"/>
              <w:rPr>
                <w:rFonts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（人民币元）</w:t>
            </w:r>
          </w:p>
        </w:tc>
      </w:tr>
      <w:tr>
        <w:tblPrEx>
          <w:tblCellMar>
            <w:top w:w="0" w:type="dxa"/>
            <w:left w:w="108" w:type="dxa"/>
            <w:bottom w:w="0" w:type="dxa"/>
            <w:right w:w="108" w:type="dxa"/>
          </w:tblCellMar>
        </w:tblPrEx>
        <w:trPr>
          <w:trHeight w:val="1684" w:hRule="atLeast"/>
          <w:jc w:val="center"/>
        </w:trPr>
        <w:tc>
          <w:tcPr>
            <w:tcW w:w="3542" w:type="dxa"/>
            <w:tcBorders>
              <w:top w:val="nil"/>
              <w:left w:val="single" w:color="auto" w:sz="4" w:space="0"/>
              <w:bottom w:val="single" w:color="auto" w:sz="4" w:space="0"/>
              <w:right w:val="single" w:color="auto" w:sz="4" w:space="0"/>
            </w:tcBorders>
            <w:noWrap w:val="0"/>
            <w:vAlign w:val="center"/>
          </w:tcPr>
          <w:p>
            <w:pPr>
              <w:widowControl/>
              <w:spacing w:after="0" w:line="360" w:lineRule="auto"/>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WPS+云办公套装软件</w:t>
            </w:r>
          </w:p>
          <w:p>
            <w:pPr>
              <w:widowControl/>
              <w:spacing w:after="0" w:line="360" w:lineRule="auto"/>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（WPS office 2019专业增强版</w:t>
            </w:r>
          </w:p>
          <w:p>
            <w:pPr>
              <w:widowControl/>
              <w:spacing w:after="0" w:line="360" w:lineRule="auto"/>
              <w:jc w:val="center"/>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WPS office 移动增强版</w:t>
            </w:r>
          </w:p>
          <w:p>
            <w:pPr>
              <w:widowControl/>
              <w:spacing w:after="0" w:line="360" w:lineRule="auto"/>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WPS+协作专享版服务）</w:t>
            </w:r>
          </w:p>
        </w:tc>
        <w:tc>
          <w:tcPr>
            <w:tcW w:w="1275"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场地授权</w:t>
            </w:r>
          </w:p>
        </w:tc>
        <w:tc>
          <w:tcPr>
            <w:tcW w:w="1276"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ascii="宋体" w:hAnsi="宋体" w:eastAsia="宋体" w:cs="宋体"/>
                <w:kern w:val="2"/>
                <w:sz w:val="22"/>
                <w:szCs w:val="22"/>
                <w:highlight w:val="yellow"/>
              </w:rPr>
            </w:pPr>
            <w:r>
              <w:rPr>
                <w:rFonts w:hint="eastAsia" w:ascii="宋体" w:hAnsi="宋体" w:eastAsia="宋体" w:cs="宋体"/>
                <w:kern w:val="2"/>
                <w:sz w:val="22"/>
                <w:szCs w:val="22"/>
              </w:rPr>
              <w:t>合同有效期内水务及其控股企业，实际控制企业，联营及合营企业</w:t>
            </w:r>
          </w:p>
        </w:tc>
        <w:tc>
          <w:tcPr>
            <w:tcW w:w="1276"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3年</w:t>
            </w:r>
          </w:p>
        </w:tc>
        <w:tc>
          <w:tcPr>
            <w:tcW w:w="2349" w:type="dxa"/>
            <w:tcBorders>
              <w:top w:val="nil"/>
              <w:left w:val="nil"/>
              <w:bottom w:val="single" w:color="auto" w:sz="4" w:space="0"/>
              <w:right w:val="single" w:color="auto" w:sz="4" w:space="0"/>
            </w:tcBorders>
            <w:noWrap w:val="0"/>
            <w:vAlign w:val="center"/>
          </w:tcPr>
          <w:p>
            <w:pPr>
              <w:widowControl/>
              <w:spacing w:after="0" w:line="360" w:lineRule="auto"/>
              <w:jc w:val="center"/>
              <w:textAlignment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 xml:space="preserve"> </w:t>
            </w:r>
          </w:p>
        </w:tc>
      </w:tr>
      <w:tr>
        <w:tblPrEx>
          <w:tblCellMar>
            <w:top w:w="0" w:type="dxa"/>
            <w:left w:w="108" w:type="dxa"/>
            <w:bottom w:w="0" w:type="dxa"/>
            <w:right w:w="108" w:type="dxa"/>
          </w:tblCellMar>
        </w:tblPrEx>
        <w:trPr>
          <w:trHeight w:val="698" w:hRule="atLeast"/>
          <w:jc w:val="center"/>
        </w:trPr>
        <w:tc>
          <w:tcPr>
            <w:tcW w:w="97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合计 (人民币大写):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整</w:t>
            </w:r>
          </w:p>
        </w:tc>
      </w:tr>
      <w:tr>
        <w:tblPrEx>
          <w:tblCellMar>
            <w:top w:w="0" w:type="dxa"/>
            <w:left w:w="108" w:type="dxa"/>
            <w:bottom w:w="0" w:type="dxa"/>
            <w:right w:w="108" w:type="dxa"/>
          </w:tblCellMar>
        </w:tblPrEx>
        <w:trPr>
          <w:trHeight w:val="698" w:hRule="atLeast"/>
          <w:jc w:val="center"/>
        </w:trPr>
        <w:tc>
          <w:tcPr>
            <w:tcW w:w="97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备注：含13%税率增值税专用发票</w:t>
            </w:r>
          </w:p>
        </w:tc>
      </w:tr>
    </w:tbl>
    <w:p>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1、乙方保证提供给甲方的软件产品为正版产品，符合厂家的相关技术规范和售后服务条款。</w:t>
      </w:r>
    </w:p>
    <w:p>
      <w:pPr>
        <w:widowControl w:val="0"/>
        <w:adjustRightInd w:val="0"/>
        <w:snapToGrid w:val="0"/>
        <w:spacing w:line="360" w:lineRule="auto"/>
        <w:ind w:firstLine="420" w:firstLineChars="0"/>
        <w:jc w:val="both"/>
        <w:rPr>
          <w:rFonts w:ascii="宋体" w:hAnsi="宋体"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2、软件授权许可起始时间以乙方提供纸质授权书载明为准，授权期限为三年。</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3、授权期内授予甲方（含甲方下属全资及控股公司全部在职员工）使用正版</w:t>
      </w:r>
      <w:r>
        <w:rPr>
          <w:rFonts w:ascii="宋体" w:hAnsi="宋体" w:eastAsia="宋体" w:cs="宋体"/>
          <w:kern w:val="2"/>
          <w:sz w:val="24"/>
          <w:szCs w:val="24"/>
          <w:lang w:val="en-US" w:eastAsia="zh-CN" w:bidi="ar-SA"/>
        </w:rPr>
        <w:t>WPS</w:t>
      </w:r>
      <w:r>
        <w:rPr>
          <w:rFonts w:hint="eastAsia" w:ascii="宋体" w:hAnsi="宋体" w:eastAsia="宋体" w:cs="宋体"/>
          <w:kern w:val="2"/>
          <w:sz w:val="24"/>
          <w:szCs w:val="24"/>
          <w:lang w:val="en-US" w:eastAsia="zh-CN" w:bidi="ar-SA"/>
        </w:rPr>
        <w:t>办公软件。</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二、收货事项</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1、交货时间：乙方于合同生效后</w:t>
      </w:r>
      <w:r>
        <w:rPr>
          <w:rFonts w:hint="eastAsia" w:ascii="宋体" w:hAnsi="宋体" w:eastAsia="宋体" w:cs="宋体"/>
          <w:kern w:val="2"/>
          <w:sz w:val="24"/>
          <w:szCs w:val="24"/>
          <w:u w:val="single"/>
          <w:lang w:val="en-US" w:eastAsia="zh-CN" w:bidi="ar-SA"/>
        </w:rPr>
        <w:t>10个工作日内</w:t>
      </w:r>
      <w:r>
        <w:rPr>
          <w:rFonts w:hint="eastAsia" w:ascii="宋体" w:hAnsi="宋体" w:eastAsia="宋体" w:cs="宋体"/>
          <w:kern w:val="2"/>
          <w:sz w:val="24"/>
          <w:szCs w:val="24"/>
          <w:lang w:val="en-US" w:eastAsia="zh-CN" w:bidi="ar-SA"/>
        </w:rPr>
        <w:t>向甲方交货。</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1"/>
          <w:szCs w:val="22"/>
          <w:lang w:val="en-US" w:eastAsia="zh-CN" w:bidi="ar-SA"/>
        </w:rPr>
        <w:t>、</w:t>
      </w:r>
      <w:r>
        <w:rPr>
          <w:rFonts w:hint="eastAsia" w:ascii="宋体" w:hAnsi="宋体" w:eastAsia="宋体" w:cs="宋体"/>
          <w:kern w:val="2"/>
          <w:sz w:val="24"/>
          <w:szCs w:val="24"/>
          <w:lang w:val="en-US" w:eastAsia="zh-CN" w:bidi="ar-SA"/>
        </w:rPr>
        <w:t>交货方式：采用纸质授权方式交货，甲方收到乙方提供的金山公司纸质授权和激活码后，安装激活。</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3、甲方指定的验收人姓名： </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电话：</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邮箱（必填）</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。验收人员的签收、拒收、书面签收意见等行为视为甲方的行为。</w:t>
      </w:r>
    </w:p>
    <w:p>
      <w:pPr>
        <w:widowControl w:val="0"/>
        <w:adjustRightInd w:val="0"/>
        <w:snapToGrid w:val="0"/>
        <w:spacing w:line="360" w:lineRule="auto"/>
        <w:ind w:firstLine="420" w:firstLineChars="0"/>
        <w:jc w:val="both"/>
        <w:rPr>
          <w:rFonts w:hint="eastAsia"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4、采用取货或送货上门方式交付货物时，甲方应立即对货物品牌、型号、数量、质量是否符合本合同约定进行验收，除了隐有质量瑕疵的产品外，对于品牌、型号、数量、包装等不符合合同规定的货物，甲方可以拒收，但应在当日内出具书面意见，说明拒收的理由，否则视为货物</w:t>
      </w:r>
      <w:r>
        <w:rPr>
          <w:rFonts w:hint="eastAsia" w:ascii="Calibri" w:hAnsi="宋体" w:eastAsia="宋体" w:cs="宋体"/>
          <w:color w:val="000000"/>
          <w:kern w:val="2"/>
          <w:sz w:val="24"/>
          <w:szCs w:val="24"/>
          <w:lang w:val="en-US" w:eastAsia="zh-CN" w:bidi="ar-SA"/>
        </w:rPr>
        <w:t>在以上方面</w:t>
      </w:r>
      <w:r>
        <w:rPr>
          <w:rFonts w:hint="eastAsia" w:ascii="Calibri" w:hAnsi="宋体" w:eastAsia="宋体" w:cs="宋体"/>
          <w:kern w:val="2"/>
          <w:sz w:val="24"/>
          <w:szCs w:val="24"/>
          <w:lang w:val="en-US" w:eastAsia="zh-CN" w:bidi="ar-SA"/>
        </w:rPr>
        <w:t>验收合格。采用电子或电子授权方式交货的，甲方收入电子交付的货物后，甲方有义务通过邮件等方式向乙方进行确认（甲方指定的邮箱为</w:t>
      </w:r>
      <w:r>
        <w:rPr>
          <w:rFonts w:ascii="宋体" w:hAnsi="宋体" w:eastAsia="宋体" w:cs="宋体"/>
          <w:kern w:val="2"/>
          <w:sz w:val="24"/>
          <w:szCs w:val="24"/>
          <w:lang w:val="en-US" w:eastAsia="zh-CN" w:bidi="ar-SA"/>
        </w:rPr>
        <w:t xml:space="preserve">           </w:t>
      </w:r>
      <w:r>
        <w:rPr>
          <w:rFonts w:hint="eastAsia" w:ascii="Calibri" w:hAnsi="宋体" w:eastAsia="宋体" w:cs="宋体"/>
          <w:kern w:val="2"/>
          <w:sz w:val="24"/>
          <w:szCs w:val="24"/>
          <w:lang w:val="en-US" w:eastAsia="zh-CN" w:bidi="ar-SA"/>
        </w:rPr>
        <w:t>），由于该交货方式的特殊性，甲方同意，在交货期届满7个工作日没有向乙方书面提出对货物品牌、型号、数量、质量异议的，视为验收合格。</w:t>
      </w:r>
    </w:p>
    <w:p>
      <w:pPr>
        <w:widowControl w:val="0"/>
        <w:adjustRightInd w:val="0"/>
        <w:snapToGrid w:val="0"/>
        <w:spacing w:line="360" w:lineRule="auto"/>
        <w:ind w:firstLine="420" w:firstLineChars="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5、甲方确保自己或指定的收货单位及个人在货到约定地点时，出具书面收货确认，并盖章后交付或传真给乙方，如不能出具收货确认，甲方同意凭乙方提供的发货记录作为合同货物交付完毕的凭证。</w:t>
      </w:r>
    </w:p>
    <w:p>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宋体" w:hAnsi="宋体" w:eastAsia="宋体" w:cs="Times New Roman"/>
          <w:kern w:val="2"/>
          <w:sz w:val="24"/>
          <w:szCs w:val="22"/>
          <w:lang w:val="en-US" w:eastAsia="zh-CN" w:bidi="ar-SA"/>
        </w:rPr>
        <w:t>6、乙方负责提供安装及提供授权期限内免费的升级及维保服务。维保内容包括：电话，远程及现场支持。</w:t>
      </w:r>
    </w:p>
    <w:p>
      <w:pPr>
        <w:widowControl w:val="0"/>
        <w:adjustRightInd w:val="0"/>
        <w:snapToGrid w:val="0"/>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三、付款条款</w:t>
      </w:r>
    </w:p>
    <w:p>
      <w:pPr>
        <w:pStyle w:val="21"/>
        <w:adjustRightInd w:val="0"/>
        <w:snapToGrid w:val="0"/>
        <w:spacing w:after="0" w:line="360" w:lineRule="auto"/>
        <w:rPr>
          <w:rFonts w:ascii="宋体" w:hAnsi="宋体" w:eastAsia="宋体" w:cs="Arial"/>
          <w:color w:val="000000"/>
        </w:rPr>
      </w:pPr>
      <w:r>
        <w:rPr>
          <w:rFonts w:hint="eastAsia" w:ascii="宋体" w:hAnsi="宋体" w:eastAsia="宋体" w:cs="宋体"/>
        </w:rPr>
        <w:t>1、付款方式：</w:t>
      </w:r>
      <w:r>
        <w:rPr>
          <w:rFonts w:hint="eastAsia" w:ascii="宋体" w:hAnsi="宋体" w:eastAsia="宋体" w:cs="Arial"/>
          <w:color w:val="000000"/>
        </w:rPr>
        <w:t>本合同签订生效后</w:t>
      </w:r>
      <w:r>
        <w:rPr>
          <w:rFonts w:ascii="宋体" w:hAnsi="宋体" w:eastAsia="宋体" w:cs="Arial"/>
          <w:color w:val="000000"/>
        </w:rPr>
        <w:t>5</w:t>
      </w:r>
      <w:r>
        <w:rPr>
          <w:rFonts w:hint="eastAsia" w:ascii="宋体" w:hAnsi="宋体" w:eastAsia="宋体" w:cs="Arial"/>
          <w:color w:val="000000"/>
        </w:rPr>
        <w:t>个工作日内预付合同货款总额的3</w:t>
      </w:r>
      <w:r>
        <w:rPr>
          <w:rFonts w:ascii="宋体" w:hAnsi="宋体" w:eastAsia="宋体" w:cs="Arial"/>
          <w:color w:val="000000"/>
        </w:rPr>
        <w:t>0</w:t>
      </w:r>
      <w:r>
        <w:rPr>
          <w:rFonts w:hint="eastAsia" w:ascii="宋体" w:hAnsi="宋体" w:eastAsia="宋体" w:cs="Arial"/>
          <w:color w:val="000000"/>
        </w:rPr>
        <w:t xml:space="preserve">%即人民币（ </w:t>
      </w:r>
      <w:r>
        <w:rPr>
          <w:rFonts w:ascii="宋体" w:hAnsi="宋体" w:eastAsia="宋体" w:cs="Arial"/>
          <w:color w:val="000000"/>
        </w:rPr>
        <w:t xml:space="preserve">    </w:t>
      </w:r>
      <w:r>
        <w:rPr>
          <w:rFonts w:hint="eastAsia" w:ascii="宋体" w:hAnsi="宋体" w:eastAsia="宋体" w:cs="Arial"/>
          <w:color w:val="000000"/>
        </w:rPr>
        <w:t>整），余下货款（人民币</w:t>
      </w:r>
      <w:r>
        <w:rPr>
          <w:rFonts w:ascii="宋体" w:hAnsi="宋体" w:eastAsia="宋体" w:cs="Arial"/>
          <w:color w:val="000000"/>
        </w:rPr>
        <w:t xml:space="preserve">     </w:t>
      </w:r>
      <w:r>
        <w:rPr>
          <w:rFonts w:hint="eastAsia" w:ascii="宋体" w:hAnsi="宋体" w:eastAsia="宋体" w:cs="Arial"/>
          <w:color w:val="000000"/>
        </w:rPr>
        <w:t>整）待甲方验收合格并收到乙方全额增值税发票后1</w:t>
      </w:r>
      <w:r>
        <w:rPr>
          <w:rFonts w:ascii="宋体" w:hAnsi="宋体" w:eastAsia="宋体" w:cs="Arial"/>
          <w:color w:val="000000"/>
        </w:rPr>
        <w:t>0</w:t>
      </w:r>
      <w:r>
        <w:rPr>
          <w:rFonts w:hint="eastAsia" w:ascii="宋体" w:hAnsi="宋体" w:eastAsia="宋体" w:cs="Arial"/>
          <w:color w:val="000000"/>
        </w:rPr>
        <w:t>个工作日内付清。</w:t>
      </w:r>
    </w:p>
    <w:p>
      <w:pPr>
        <w:widowControl w:val="0"/>
        <w:adjustRightInd w:val="0"/>
        <w:snapToGrid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宋体"/>
          <w:kern w:val="2"/>
          <w:sz w:val="24"/>
          <w:szCs w:val="24"/>
        </w:rPr>
        <w:t>2、对于买、卖双方交接发票、结算票据等事宜，双方一致认同：乙方需先行向甲方出具等额增值税专用发票，甲方取得发票并不代表甲方货款已付清，货款已付清是以甲方货款全部到乙方指定账户为标准。</w:t>
      </w:r>
    </w:p>
    <w:p>
      <w:pPr>
        <w:pStyle w:val="21"/>
        <w:adjustRightInd w:val="0"/>
        <w:snapToGrid w:val="0"/>
        <w:spacing w:after="0" w:line="360" w:lineRule="auto"/>
        <w:rPr>
          <w:rFonts w:ascii="宋体" w:hAnsi="宋体" w:eastAsia="宋体" w:cs="宋体"/>
        </w:rPr>
      </w:pPr>
      <w:r>
        <w:rPr>
          <w:rFonts w:hint="eastAsia" w:ascii="宋体" w:hAnsi="宋体" w:eastAsia="宋体" w:cs="宋体"/>
        </w:rPr>
        <w:t>四、最终授权用户信息：</w:t>
      </w:r>
    </w:p>
    <w:p>
      <w:pPr>
        <w:pStyle w:val="21"/>
        <w:adjustRightInd w:val="0"/>
        <w:snapToGrid w:val="0"/>
        <w:spacing w:after="0" w:line="360" w:lineRule="auto"/>
        <w:rPr>
          <w:rFonts w:ascii="宋体" w:hAnsi="宋体" w:eastAsia="宋体" w:cs="宋体"/>
        </w:rPr>
      </w:pPr>
      <w:r>
        <w:rPr>
          <w:rFonts w:hint="eastAsia" w:ascii="宋体" w:hAnsi="宋体" w:eastAsia="宋体" w:cs="宋体"/>
        </w:rPr>
        <w:t>1、本合同如涉及授权许可，则甲方应提供最终授权用户的详细信息(甲方保证以下信息的真实性和准确性)：</w:t>
      </w:r>
    </w:p>
    <w:p>
      <w:pPr>
        <w:widowControl/>
        <w:adjustRightInd w:val="0"/>
        <w:snapToGrid w:val="0"/>
        <w:spacing w:after="0" w:line="360" w:lineRule="auto"/>
        <w:jc w:val="both"/>
        <w:rPr>
          <w:rFonts w:ascii="宋体" w:hAnsi="宋体" w:eastAsia="宋体" w:cs="宋体"/>
          <w:kern w:val="0"/>
          <w:sz w:val="24"/>
          <w:szCs w:val="24"/>
        </w:rPr>
      </w:pPr>
      <w:r>
        <w:rPr>
          <w:rFonts w:hint="eastAsia" w:ascii="宋体" w:hAnsi="宋体" w:eastAsia="宋体" w:cs="宋体"/>
          <w:kern w:val="2"/>
          <w:sz w:val="24"/>
          <w:szCs w:val="24"/>
        </w:rPr>
        <w:t xml:space="preserve">    最终用户单位名称：</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pPr>
        <w:pStyle w:val="21"/>
        <w:adjustRightInd w:val="0"/>
        <w:snapToGrid w:val="0"/>
        <w:spacing w:after="0" w:line="360" w:lineRule="auto"/>
        <w:rPr>
          <w:rFonts w:ascii="宋体" w:hAnsi="宋体" w:eastAsia="宋体" w:cs="宋体"/>
        </w:rPr>
      </w:pPr>
      <w:r>
        <w:rPr>
          <w:rFonts w:hint="eastAsia" w:ascii="宋体" w:hAnsi="宋体" w:eastAsia="宋体" w:cs="宋体"/>
        </w:rPr>
        <w:t xml:space="preserve">        单位地址：  </w:t>
      </w:r>
    </w:p>
    <w:p>
      <w:pPr>
        <w:pStyle w:val="21"/>
        <w:adjustRightInd w:val="0"/>
        <w:snapToGrid w:val="0"/>
        <w:spacing w:after="0" w:line="360" w:lineRule="auto"/>
        <w:rPr>
          <w:rFonts w:ascii="宋体" w:hAnsi="宋体" w:eastAsia="宋体" w:cs="宋体"/>
        </w:rPr>
      </w:pPr>
      <w:r>
        <w:rPr>
          <w:rFonts w:hint="eastAsia" w:ascii="宋体" w:hAnsi="宋体" w:eastAsia="宋体" w:cs="宋体"/>
        </w:rPr>
        <w:t xml:space="preserve">        联 系 人： </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联系电话：</w:t>
      </w:r>
      <w:r>
        <w:rPr>
          <w:rFonts w:ascii="宋体" w:hAnsi="宋体" w:eastAsia="宋体" w:cs="宋体"/>
        </w:rPr>
        <w:t xml:space="preserve"> </w:t>
      </w:r>
    </w:p>
    <w:p>
      <w:pPr>
        <w:pStyle w:val="21"/>
        <w:adjustRightInd w:val="0"/>
        <w:snapToGrid w:val="0"/>
        <w:spacing w:after="0" w:line="360" w:lineRule="auto"/>
        <w:rPr>
          <w:rFonts w:ascii="宋体" w:hAnsi="宋体" w:eastAsia="宋体" w:cs="宋体"/>
        </w:rPr>
      </w:pPr>
      <w:r>
        <w:rPr>
          <w:rFonts w:hint="eastAsia" w:ascii="宋体" w:hAnsi="宋体" w:eastAsia="宋体" w:cs="宋体"/>
        </w:rPr>
        <w:t xml:space="preserve">        邮政编码：</w:t>
      </w:r>
      <w:r>
        <w:rPr>
          <w:rFonts w:ascii="宋体" w:hAnsi="宋体" w:eastAsia="宋体" w:cs="宋体"/>
        </w:rPr>
        <w:t xml:space="preserve">      </w:t>
      </w:r>
      <w:r>
        <w:rPr>
          <w:rFonts w:hint="eastAsia" w:ascii="宋体" w:hAnsi="宋体" w:eastAsia="宋体" w:cs="宋体"/>
        </w:rPr>
        <w:t xml:space="preserve">             电子邮箱：</w:t>
      </w:r>
      <w:r>
        <w:rPr>
          <w:rFonts w:ascii="宋体" w:hAnsi="宋体" w:eastAsia="宋体" w:cs="宋体"/>
        </w:rPr>
        <w:t xml:space="preserve"> </w:t>
      </w:r>
    </w:p>
    <w:p>
      <w:pPr>
        <w:pStyle w:val="21"/>
        <w:adjustRightInd w:val="0"/>
        <w:snapToGrid w:val="0"/>
        <w:spacing w:after="0" w:line="360" w:lineRule="auto"/>
        <w:ind w:left="478" w:hanging="477" w:hangingChars="199"/>
        <w:rPr>
          <w:rFonts w:hint="eastAsia" w:ascii="宋体" w:hAnsi="宋体" w:eastAsia="宋体" w:cs="宋体"/>
        </w:rPr>
      </w:pPr>
      <w:r>
        <w:rPr>
          <w:rFonts w:hint="eastAsia" w:ascii="宋体" w:hAnsi="宋体" w:eastAsia="宋体" w:cs="宋体"/>
        </w:rPr>
        <w:t xml:space="preserve">    五、所有权保留、特殊约定和风险转移：</w:t>
      </w:r>
    </w:p>
    <w:p>
      <w:pPr>
        <w:pStyle w:val="21"/>
        <w:adjustRightInd w:val="0"/>
        <w:snapToGrid w:val="0"/>
        <w:spacing w:after="0" w:line="360" w:lineRule="auto"/>
        <w:rPr>
          <w:rFonts w:hint="eastAsia" w:ascii="宋体" w:hAnsi="宋体" w:eastAsia="宋体" w:cs="宋体"/>
        </w:rPr>
      </w:pPr>
      <w:r>
        <w:rPr>
          <w:rFonts w:hint="eastAsia" w:ascii="宋体" w:hAnsi="宋体" w:eastAsia="宋体" w:cs="宋体"/>
        </w:rPr>
        <w:t>1、如果本合同项下的货物是非定制且为通用的软件产品，所有权在甲方未全部支付货款前仍属于乙方，如甲方未能在合同规定的付款期限内履行付款义务，乙方有权将货物收回，如果甲方已经将货物出售给第三方，则乙方可以直接对第三方享有债权。</w:t>
      </w:r>
    </w:p>
    <w:p>
      <w:pPr>
        <w:pStyle w:val="21"/>
        <w:adjustRightInd w:val="0"/>
        <w:snapToGrid w:val="0"/>
        <w:spacing w:after="0" w:line="360" w:lineRule="auto"/>
        <w:rPr>
          <w:rFonts w:hint="eastAsia" w:ascii="宋体" w:hAnsi="宋体" w:eastAsia="宋体" w:cs="宋体"/>
        </w:rPr>
      </w:pPr>
      <w:r>
        <w:rPr>
          <w:rFonts w:hint="eastAsia" w:ascii="宋体" w:hAnsi="宋体" w:eastAsia="宋体" w:cs="宋体"/>
        </w:rPr>
        <w:t>2、本合同如涉及授权许可（即本合同第四条的最终用户信息），</w:t>
      </w:r>
      <w:r>
        <w:rPr>
          <w:rFonts w:hint="eastAsia" w:ascii="宋体" w:hAnsi="宋体" w:eastAsia="宋体" w:cs="宋体"/>
          <w:color w:val="000000"/>
        </w:rPr>
        <w:t>则上述产品是由乙方向甲方或甲方指定的最终用户特殊订做的，</w:t>
      </w:r>
      <w:r>
        <w:rPr>
          <w:rFonts w:hint="eastAsia" w:ascii="宋体" w:hAnsi="宋体" w:eastAsia="宋体" w:cs="Times New Roman"/>
          <w:color w:val="000000"/>
        </w:rPr>
        <w:t>因为该类软件产品具有由最终用户使用的唯一性，所以此类软件产品除因质量问题外，不能换货及退货。</w:t>
      </w:r>
    </w:p>
    <w:p>
      <w:pPr>
        <w:pStyle w:val="21"/>
        <w:adjustRightInd w:val="0"/>
        <w:snapToGrid w:val="0"/>
        <w:spacing w:after="0" w:line="360" w:lineRule="auto"/>
        <w:rPr>
          <w:rFonts w:ascii="宋体" w:hAnsi="宋体" w:eastAsia="宋体" w:cs="宋体"/>
        </w:rPr>
      </w:pPr>
      <w:r>
        <w:rPr>
          <w:rFonts w:hint="eastAsia" w:ascii="宋体" w:hAnsi="宋体" w:eastAsia="宋体" w:cs="宋体"/>
        </w:rPr>
        <w:t>3、自产品所有权转移给甲方时，产品风险转移到甲方。</w:t>
      </w:r>
    </w:p>
    <w:p>
      <w:pPr>
        <w:pStyle w:val="21"/>
        <w:adjustRightInd w:val="0"/>
        <w:snapToGrid w:val="0"/>
        <w:spacing w:after="0" w:line="360" w:lineRule="auto"/>
        <w:rPr>
          <w:rFonts w:ascii="宋体" w:hAnsi="宋体" w:eastAsia="宋体" w:cs="宋体"/>
        </w:rPr>
      </w:pPr>
      <w:r>
        <w:rPr>
          <w:rFonts w:hint="eastAsia" w:ascii="宋体" w:hAnsi="宋体" w:eastAsia="宋体" w:cs="宋体"/>
        </w:rPr>
        <w:t>六、违约责任：</w:t>
      </w:r>
    </w:p>
    <w:p>
      <w:pPr>
        <w:pStyle w:val="21"/>
        <w:adjustRightInd w:val="0"/>
        <w:snapToGrid w:val="0"/>
        <w:spacing w:after="0" w:line="360" w:lineRule="auto"/>
        <w:rPr>
          <w:rFonts w:ascii="宋体" w:hAnsi="宋体" w:eastAsia="宋体" w:cs="宋体"/>
        </w:rPr>
      </w:pPr>
      <w:r>
        <w:rPr>
          <w:rFonts w:hint="eastAsia" w:ascii="宋体" w:hAnsi="宋体" w:eastAsia="宋体" w:cs="宋体"/>
        </w:rPr>
        <w:t>合同任一方未能如期履约时（包括但不限于延迟提货、付款，延迟交货等），应每日按未能履约部分的千分之五向对方支付违约金，违约金不能超过合同总金额。非可归责于未能履行之一方或不可抗力除外。</w:t>
      </w:r>
    </w:p>
    <w:p>
      <w:pPr>
        <w:widowControl w:val="0"/>
        <w:adjustRightInd w:val="0"/>
        <w:snapToGrid w:val="0"/>
        <w:spacing w:after="0" w:line="360" w:lineRule="auto"/>
        <w:ind w:hanging="1"/>
        <w:jc w:val="both"/>
        <w:rPr>
          <w:rFonts w:ascii="宋体" w:hAnsi="宋体" w:eastAsia="宋体" w:cs="Times New Roman"/>
          <w:kern w:val="2"/>
          <w:sz w:val="24"/>
          <w:szCs w:val="24"/>
        </w:rPr>
      </w:pPr>
      <w:r>
        <w:rPr>
          <w:rFonts w:hint="eastAsia" w:ascii="宋体" w:hAnsi="宋体" w:eastAsia="宋体" w:cs="Times New Roman"/>
          <w:b/>
          <w:kern w:val="2"/>
          <w:sz w:val="24"/>
          <w:szCs w:val="24"/>
        </w:rPr>
        <w:t xml:space="preserve">    </w:t>
      </w:r>
      <w:r>
        <w:rPr>
          <w:rFonts w:hint="eastAsia" w:ascii="宋体" w:hAnsi="宋体" w:eastAsia="宋体" w:cs="Times New Roman"/>
          <w:kern w:val="2"/>
          <w:sz w:val="24"/>
          <w:szCs w:val="24"/>
        </w:rPr>
        <w:t>七、解决纠纷的方式：</w:t>
      </w:r>
    </w:p>
    <w:p>
      <w:pPr>
        <w:widowControl w:val="0"/>
        <w:adjustRightInd w:val="0"/>
        <w:snapToGrid w:val="0"/>
        <w:spacing w:after="0" w:line="360" w:lineRule="auto"/>
        <w:ind w:hanging="6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因履行本合同过程中所产生的一切争议，双方均应友好协商解决；如协商不成的，任何一方均可向福州仲裁委提起仲裁。</w:t>
      </w:r>
    </w:p>
    <w:p>
      <w:pPr>
        <w:pStyle w:val="21"/>
        <w:adjustRightInd w:val="0"/>
        <w:snapToGrid w:val="0"/>
        <w:spacing w:after="0" w:line="360" w:lineRule="auto"/>
        <w:rPr>
          <w:rFonts w:ascii="宋体" w:hAnsi="宋体" w:eastAsia="宋体" w:cs="宋体"/>
        </w:rPr>
      </w:pPr>
      <w:r>
        <w:rPr>
          <w:rFonts w:hint="eastAsia" w:ascii="宋体" w:hAnsi="宋体" w:eastAsia="宋体" w:cs="宋体"/>
        </w:rPr>
        <w:t>八、知识产权：</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乙方须保障甲方在使用该产品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widowControl w:val="0"/>
        <w:spacing w:after="0" w:line="360" w:lineRule="auto"/>
        <w:ind w:firstLine="480" w:firstLineChars="200"/>
        <w:jc w:val="both"/>
        <w:outlineLvl w:val="9"/>
        <w:rPr>
          <w:rFonts w:ascii="宋体" w:hAnsi="宋体" w:eastAsia="宋体" w:cs="Times New Roman"/>
          <w:kern w:val="2"/>
          <w:sz w:val="24"/>
          <w:szCs w:val="24"/>
        </w:rPr>
      </w:pPr>
      <w:bookmarkStart w:id="35" w:name="_Toc11817"/>
      <w:r>
        <w:rPr>
          <w:rFonts w:hint="eastAsia" w:ascii="宋体" w:hAnsi="宋体" w:eastAsia="宋体" w:cs="Times New Roman"/>
          <w:kern w:val="2"/>
          <w:sz w:val="24"/>
          <w:szCs w:val="24"/>
        </w:rPr>
        <w:t>1、保密协议及安全条款</w:t>
      </w:r>
      <w:bookmarkEnd w:id="35"/>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1.1保密义务人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1.1.1乙方为本合同所称的保密义务人。保密义务人是指为甲方提供相关服务而知悉甲方商业秘密。</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1.1.2保密义务人同意为甲方公司利益尽最佳努力，在履行合同期间不组织、参加或计划组织、参加任何竞争企业，或从事任何不正当使用公司商业秘密的行为。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1.2保密义务人的保密义务</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1.2.1在合同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包括但不限于出借、赠与、出租、转让等处分招标人商业秘密的行为）或协助不承担保密义务的任何第三人使用招标人的商业秘密；不得复制或公开包含公司商业秘密的文件或文件副本。</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1.2.2合同关系结束后，保密义务人应将与工作有关的材料交还给甲方。</w:t>
      </w:r>
    </w:p>
    <w:p>
      <w:pPr>
        <w:pStyle w:val="21"/>
        <w:adjustRightInd w:val="0"/>
        <w:snapToGrid w:val="0"/>
        <w:spacing w:after="0" w:line="360" w:lineRule="auto"/>
        <w:rPr>
          <w:rFonts w:hint="eastAsia" w:ascii="宋体" w:hAnsi="宋体" w:eastAsia="宋体" w:cs="Times New Roman"/>
        </w:rPr>
      </w:pPr>
      <w:r>
        <w:rPr>
          <w:rFonts w:hint="eastAsia" w:ascii="宋体" w:hAnsi="宋体" w:eastAsia="宋体" w:cs="Times New Roman"/>
        </w:rPr>
        <w:t>九、其他事宜：</w:t>
      </w:r>
    </w:p>
    <w:p>
      <w:pPr>
        <w:pStyle w:val="21"/>
        <w:adjustRightInd w:val="0"/>
        <w:snapToGrid w:val="0"/>
        <w:spacing w:after="0" w:line="360" w:lineRule="auto"/>
        <w:rPr>
          <w:rFonts w:hint="eastAsia" w:ascii="宋体" w:hAnsi="宋体" w:eastAsia="宋体" w:cs="Times New Roman"/>
        </w:rPr>
      </w:pPr>
      <w:r>
        <w:rPr>
          <w:rFonts w:hint="eastAsia" w:ascii="宋体" w:hAnsi="宋体" w:eastAsia="宋体" w:cs="Times New Roman"/>
        </w:rPr>
        <w:t>1、本合同自甲乙双方法定代表人或授权代表签字或盖章并加盖单位公章或合同专用章之日起生效，至双方在本合同项下义务全部履行完毕之日终止。</w:t>
      </w:r>
    </w:p>
    <w:p>
      <w:pPr>
        <w:pStyle w:val="21"/>
        <w:adjustRightInd w:val="0"/>
        <w:snapToGrid w:val="0"/>
        <w:spacing w:after="0" w:line="360" w:lineRule="auto"/>
        <w:rPr>
          <w:rFonts w:ascii="宋体" w:hAnsi="宋体" w:eastAsia="宋体" w:cs="Times New Roman"/>
        </w:rPr>
      </w:pPr>
      <w:r>
        <w:rPr>
          <w:rFonts w:hint="eastAsia" w:ascii="宋体" w:hAnsi="宋体" w:eastAsia="宋体" w:cs="Times New Roman"/>
        </w:rPr>
        <w:t>2、若有未尽事宜，甲乙双方应友好协商并签订书面补充协议，补充协议与本合同具有同等的法律效力。</w:t>
      </w:r>
    </w:p>
    <w:p>
      <w:pPr>
        <w:pStyle w:val="21"/>
        <w:adjustRightInd w:val="0"/>
        <w:snapToGrid w:val="0"/>
        <w:spacing w:after="0" w:line="360" w:lineRule="auto"/>
        <w:rPr>
          <w:rFonts w:ascii="宋体" w:hAnsi="宋体" w:eastAsia="宋体" w:cs="Times New Roman"/>
        </w:rPr>
      </w:pPr>
      <w:r>
        <w:rPr>
          <w:rFonts w:hint="eastAsia" w:ascii="宋体" w:hAnsi="宋体" w:eastAsia="宋体" w:cs="Times New Roman"/>
        </w:rPr>
        <w:t>3、本合同一式肆份，甲乙双方各持贰份，均具有同等法律效力。</w:t>
      </w:r>
    </w:p>
    <w:p>
      <w:pPr>
        <w:pStyle w:val="21"/>
        <w:adjustRightInd w:val="0"/>
        <w:snapToGrid w:val="0"/>
        <w:spacing w:after="0" w:line="360" w:lineRule="auto"/>
        <w:ind w:left="6480" w:hanging="6480" w:hangingChars="2700"/>
        <w:rPr>
          <w:rFonts w:hint="eastAsia" w:ascii="宋体" w:hAnsi="宋体" w:eastAsia="宋体" w:cs="Times New Roman"/>
        </w:rPr>
      </w:pPr>
      <w:r>
        <w:rPr>
          <w:rFonts w:hint="eastAsia" w:ascii="宋体" w:hAnsi="宋体" w:eastAsia="宋体" w:cs="宋体"/>
        </w:rPr>
        <w:t xml:space="preserve">  </w:t>
      </w:r>
      <w:r>
        <w:rPr>
          <w:rFonts w:hint="eastAsia" w:ascii="宋体" w:hAnsi="宋体" w:eastAsia="宋体" w:cs="Times New Roman"/>
        </w:rPr>
        <w:t xml:space="preserve">  </w:t>
      </w:r>
    </w:p>
    <w:p>
      <w:pPr>
        <w:pStyle w:val="21"/>
        <w:adjustRightInd w:val="0"/>
        <w:snapToGrid w:val="0"/>
        <w:spacing w:after="0" w:line="360" w:lineRule="auto"/>
        <w:ind w:left="6480" w:hanging="6480" w:hangingChars="2700"/>
        <w:rPr>
          <w:rFonts w:hint="eastAsia" w:ascii="宋体" w:hAnsi="宋体" w:eastAsia="宋体" w:cs="Times New Roman"/>
        </w:rPr>
      </w:pPr>
    </w:p>
    <w:p>
      <w:pPr>
        <w:pStyle w:val="21"/>
        <w:adjustRightInd w:val="0"/>
        <w:snapToGrid w:val="0"/>
        <w:spacing w:after="0" w:line="360" w:lineRule="auto"/>
        <w:ind w:left="6480" w:hanging="6480" w:hangingChars="2700"/>
        <w:rPr>
          <w:rFonts w:ascii="宋体" w:hAnsi="宋体" w:eastAsia="宋体" w:cs="Times New Roman"/>
        </w:rPr>
      </w:pPr>
    </w:p>
    <w:p>
      <w:pPr>
        <w:pStyle w:val="21"/>
        <w:adjustRightInd w:val="0"/>
        <w:snapToGrid w:val="0"/>
        <w:spacing w:after="0" w:line="360" w:lineRule="auto"/>
        <w:ind w:firstLine="0" w:firstLineChars="0"/>
        <w:rPr>
          <w:rFonts w:ascii="宋体" w:hAnsi="宋体" w:eastAsia="宋体" w:cs="Times New Roman"/>
        </w:rPr>
      </w:pPr>
      <w:r>
        <w:rPr>
          <w:rFonts w:hint="eastAsia" w:ascii="宋体" w:hAnsi="宋体" w:eastAsia="宋体" w:cs="Times New Roman"/>
        </w:rPr>
        <w:t xml:space="preserve">甲方（盖章）：                              乙方（盖章）： </w:t>
      </w:r>
    </w:p>
    <w:p>
      <w:pPr>
        <w:pStyle w:val="21"/>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法定代表人或授权代表人（签字）：            法定代表人或授权代表人（签字）：</w:t>
      </w:r>
    </w:p>
    <w:p>
      <w:pPr>
        <w:pStyle w:val="21"/>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日期：    年    月    日                    日期：     年    月    日</w:t>
      </w:r>
    </w:p>
    <w:p>
      <w:pPr>
        <w:pStyle w:val="21"/>
        <w:adjustRightInd w:val="0"/>
        <w:snapToGrid w:val="0"/>
        <w:spacing w:after="0" w:line="360" w:lineRule="auto"/>
        <w:ind w:left="6625" w:leftChars="284" w:hanging="6000" w:hangingChars="2500"/>
        <w:rPr>
          <w:rFonts w:ascii="宋体" w:hAnsi="宋体" w:eastAsia="宋体" w:cs="Times New Roman"/>
        </w:rPr>
      </w:pPr>
    </w:p>
    <w:p>
      <w:pPr>
        <w:pStyle w:val="21"/>
        <w:adjustRightInd w:val="0"/>
        <w:snapToGrid w:val="0"/>
        <w:spacing w:after="0" w:line="360" w:lineRule="auto"/>
        <w:ind w:left="6625" w:leftChars="284" w:hanging="6000" w:hangingChars="2500"/>
        <w:rPr>
          <w:rFonts w:ascii="宋体" w:hAnsi="宋体" w:eastAsia="宋体" w:cs="Times New Roman"/>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jc w:val="both"/>
        <w:outlineLvl w:val="9"/>
        <w:rPr>
          <w:rFonts w:ascii="新宋体" w:hAnsi="新宋体" w:eastAsia="新宋体"/>
          <w:color w:val="000000"/>
          <w:sz w:val="24"/>
        </w:rPr>
      </w:pPr>
      <w:bookmarkStart w:id="36" w:name="_GoBack"/>
      <w:bookmarkEnd w:id="3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Sim Sun">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21</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1D3C0"/>
    <w:multiLevelType w:val="singleLevel"/>
    <w:tmpl w:val="E2E1D3C0"/>
    <w:lvl w:ilvl="0" w:tentative="0">
      <w:start w:val="2"/>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ind w:left="622"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BE37A4"/>
    <w:multiLevelType w:val="singleLevel"/>
    <w:tmpl w:val="30BE37A4"/>
    <w:lvl w:ilvl="0" w:tentative="0">
      <w:start w:val="1"/>
      <w:numFmt w:val="decimal"/>
      <w:suff w:val="nothing"/>
      <w:lvlText w:val="%1．"/>
      <w:lvlJc w:val="left"/>
      <w:pPr>
        <w:ind w:left="0" w:firstLine="400"/>
      </w:pPr>
      <w:rPr>
        <w:rFonts w:hint="default"/>
      </w:rPr>
    </w:lvl>
  </w:abstractNum>
  <w:abstractNum w:abstractNumId="3">
    <w:nsid w:val="56510D6A"/>
    <w:multiLevelType w:val="singleLevel"/>
    <w:tmpl w:val="56510D6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eip.fzwater/sys/attachment/sys_att_main/jg_service.jsp"/>
  </w:docVars>
  <w:rsids>
    <w:rsidRoot w:val="00AB6C71"/>
    <w:rsid w:val="000232B1"/>
    <w:rsid w:val="00030ACA"/>
    <w:rsid w:val="00054E41"/>
    <w:rsid w:val="00062401"/>
    <w:rsid w:val="000670C4"/>
    <w:rsid w:val="00092B67"/>
    <w:rsid w:val="00093338"/>
    <w:rsid w:val="000E7068"/>
    <w:rsid w:val="000F5108"/>
    <w:rsid w:val="00106BF5"/>
    <w:rsid w:val="001123C7"/>
    <w:rsid w:val="00185237"/>
    <w:rsid w:val="001C66B6"/>
    <w:rsid w:val="001E2135"/>
    <w:rsid w:val="00206889"/>
    <w:rsid w:val="00225449"/>
    <w:rsid w:val="0022707C"/>
    <w:rsid w:val="002322BA"/>
    <w:rsid w:val="0024299D"/>
    <w:rsid w:val="00271392"/>
    <w:rsid w:val="00293D91"/>
    <w:rsid w:val="002B209F"/>
    <w:rsid w:val="002B6300"/>
    <w:rsid w:val="002D34B2"/>
    <w:rsid w:val="00302FF0"/>
    <w:rsid w:val="00304634"/>
    <w:rsid w:val="00305EA9"/>
    <w:rsid w:val="00355945"/>
    <w:rsid w:val="00370416"/>
    <w:rsid w:val="003C790A"/>
    <w:rsid w:val="003D0A3D"/>
    <w:rsid w:val="003D13A4"/>
    <w:rsid w:val="004252C1"/>
    <w:rsid w:val="00443676"/>
    <w:rsid w:val="0044589C"/>
    <w:rsid w:val="00447234"/>
    <w:rsid w:val="00477A16"/>
    <w:rsid w:val="004813E7"/>
    <w:rsid w:val="004A6EA9"/>
    <w:rsid w:val="004F684B"/>
    <w:rsid w:val="00502860"/>
    <w:rsid w:val="0050738A"/>
    <w:rsid w:val="005410E8"/>
    <w:rsid w:val="00577A48"/>
    <w:rsid w:val="005865E9"/>
    <w:rsid w:val="00587FD2"/>
    <w:rsid w:val="005A41AA"/>
    <w:rsid w:val="005B2881"/>
    <w:rsid w:val="005C3352"/>
    <w:rsid w:val="005E1EB6"/>
    <w:rsid w:val="006367B5"/>
    <w:rsid w:val="006520E4"/>
    <w:rsid w:val="00664957"/>
    <w:rsid w:val="00666394"/>
    <w:rsid w:val="006756E0"/>
    <w:rsid w:val="00681C9C"/>
    <w:rsid w:val="0068398C"/>
    <w:rsid w:val="006E62BB"/>
    <w:rsid w:val="006F3C41"/>
    <w:rsid w:val="007312A2"/>
    <w:rsid w:val="007440E0"/>
    <w:rsid w:val="00786B90"/>
    <w:rsid w:val="007C7532"/>
    <w:rsid w:val="0081136C"/>
    <w:rsid w:val="00816F01"/>
    <w:rsid w:val="00826F28"/>
    <w:rsid w:val="008D441D"/>
    <w:rsid w:val="008F261E"/>
    <w:rsid w:val="009039F1"/>
    <w:rsid w:val="009162EB"/>
    <w:rsid w:val="00924E9C"/>
    <w:rsid w:val="00982258"/>
    <w:rsid w:val="009D3BAD"/>
    <w:rsid w:val="009D57AB"/>
    <w:rsid w:val="009E6A47"/>
    <w:rsid w:val="00A4428D"/>
    <w:rsid w:val="00A73C05"/>
    <w:rsid w:val="00A757EB"/>
    <w:rsid w:val="00A81E7E"/>
    <w:rsid w:val="00AB6C71"/>
    <w:rsid w:val="00AC5BF0"/>
    <w:rsid w:val="00AE4162"/>
    <w:rsid w:val="00AE5089"/>
    <w:rsid w:val="00B16532"/>
    <w:rsid w:val="00B1682D"/>
    <w:rsid w:val="00B2703A"/>
    <w:rsid w:val="00B34D57"/>
    <w:rsid w:val="00B73F6E"/>
    <w:rsid w:val="00B83A12"/>
    <w:rsid w:val="00B93DBD"/>
    <w:rsid w:val="00C1190B"/>
    <w:rsid w:val="00C30EDD"/>
    <w:rsid w:val="00C41029"/>
    <w:rsid w:val="00C46DF1"/>
    <w:rsid w:val="00C63C77"/>
    <w:rsid w:val="00CA49AB"/>
    <w:rsid w:val="00CB1928"/>
    <w:rsid w:val="00CC37AF"/>
    <w:rsid w:val="00CC6C75"/>
    <w:rsid w:val="00CE7356"/>
    <w:rsid w:val="00CF2524"/>
    <w:rsid w:val="00D36BFD"/>
    <w:rsid w:val="00D5638B"/>
    <w:rsid w:val="00D95175"/>
    <w:rsid w:val="00D96C13"/>
    <w:rsid w:val="00E17C6A"/>
    <w:rsid w:val="00E21DBE"/>
    <w:rsid w:val="00E35537"/>
    <w:rsid w:val="00E44BC0"/>
    <w:rsid w:val="00E75102"/>
    <w:rsid w:val="00E759D0"/>
    <w:rsid w:val="00EA2EB4"/>
    <w:rsid w:val="00EB5E14"/>
    <w:rsid w:val="00ED24F2"/>
    <w:rsid w:val="00EF5623"/>
    <w:rsid w:val="00F1590E"/>
    <w:rsid w:val="00F33777"/>
    <w:rsid w:val="00F65A90"/>
    <w:rsid w:val="00FB58A5"/>
    <w:rsid w:val="00FD6AA2"/>
    <w:rsid w:val="00FE0C77"/>
    <w:rsid w:val="00FE21C5"/>
    <w:rsid w:val="00FF0C0E"/>
    <w:rsid w:val="00FF5B9C"/>
    <w:rsid w:val="0141651E"/>
    <w:rsid w:val="081B1599"/>
    <w:rsid w:val="092B50CD"/>
    <w:rsid w:val="0A3E1084"/>
    <w:rsid w:val="0A8719D6"/>
    <w:rsid w:val="0BAF6620"/>
    <w:rsid w:val="0BDF6FBE"/>
    <w:rsid w:val="0E4B4577"/>
    <w:rsid w:val="0F5773CD"/>
    <w:rsid w:val="10AE4C8C"/>
    <w:rsid w:val="11685A16"/>
    <w:rsid w:val="11BE64E9"/>
    <w:rsid w:val="125C45CE"/>
    <w:rsid w:val="14223907"/>
    <w:rsid w:val="144403E5"/>
    <w:rsid w:val="16121F06"/>
    <w:rsid w:val="16D756C1"/>
    <w:rsid w:val="16FF6542"/>
    <w:rsid w:val="18FB1EBA"/>
    <w:rsid w:val="1970732B"/>
    <w:rsid w:val="199607A4"/>
    <w:rsid w:val="1DF171E5"/>
    <w:rsid w:val="1F4F32E8"/>
    <w:rsid w:val="216D24E5"/>
    <w:rsid w:val="21FD6395"/>
    <w:rsid w:val="22882384"/>
    <w:rsid w:val="24241FA2"/>
    <w:rsid w:val="24E85435"/>
    <w:rsid w:val="27DB1040"/>
    <w:rsid w:val="282D7112"/>
    <w:rsid w:val="2A3E5409"/>
    <w:rsid w:val="2B974DA6"/>
    <w:rsid w:val="2C102DA7"/>
    <w:rsid w:val="2CC018D8"/>
    <w:rsid w:val="2D94693D"/>
    <w:rsid w:val="2D992B82"/>
    <w:rsid w:val="2DF76B3F"/>
    <w:rsid w:val="2F7B6DD4"/>
    <w:rsid w:val="2F8F4AFC"/>
    <w:rsid w:val="32AA6134"/>
    <w:rsid w:val="32EB3F69"/>
    <w:rsid w:val="33512019"/>
    <w:rsid w:val="35CE11C5"/>
    <w:rsid w:val="37187C8C"/>
    <w:rsid w:val="378E72B8"/>
    <w:rsid w:val="385B7AFF"/>
    <w:rsid w:val="38631549"/>
    <w:rsid w:val="391E44E7"/>
    <w:rsid w:val="3A1A4EED"/>
    <w:rsid w:val="3B7E7F32"/>
    <w:rsid w:val="3B925587"/>
    <w:rsid w:val="3C6A67C0"/>
    <w:rsid w:val="3D15415E"/>
    <w:rsid w:val="3D1714CB"/>
    <w:rsid w:val="42B20226"/>
    <w:rsid w:val="45FA5AA6"/>
    <w:rsid w:val="460154C0"/>
    <w:rsid w:val="46E9762A"/>
    <w:rsid w:val="47D161FF"/>
    <w:rsid w:val="48D960FB"/>
    <w:rsid w:val="49317D8A"/>
    <w:rsid w:val="4B5771CC"/>
    <w:rsid w:val="4BA66D2D"/>
    <w:rsid w:val="4C494A58"/>
    <w:rsid w:val="4CCC21B9"/>
    <w:rsid w:val="531D632A"/>
    <w:rsid w:val="54297A90"/>
    <w:rsid w:val="54E73C71"/>
    <w:rsid w:val="557C08E2"/>
    <w:rsid w:val="562D27CD"/>
    <w:rsid w:val="585D62C8"/>
    <w:rsid w:val="59262646"/>
    <w:rsid w:val="59AD01E7"/>
    <w:rsid w:val="5AA117F3"/>
    <w:rsid w:val="5B9C3072"/>
    <w:rsid w:val="5BB9154A"/>
    <w:rsid w:val="5C380D77"/>
    <w:rsid w:val="5D3479D9"/>
    <w:rsid w:val="5DDB2DD6"/>
    <w:rsid w:val="5EC417EE"/>
    <w:rsid w:val="5FA4198E"/>
    <w:rsid w:val="60590AAF"/>
    <w:rsid w:val="61290AEF"/>
    <w:rsid w:val="632878D8"/>
    <w:rsid w:val="67211006"/>
    <w:rsid w:val="6734650F"/>
    <w:rsid w:val="6A0F444A"/>
    <w:rsid w:val="6A9F4935"/>
    <w:rsid w:val="6C88055B"/>
    <w:rsid w:val="6D601DE0"/>
    <w:rsid w:val="6E8055F0"/>
    <w:rsid w:val="6F8749FE"/>
    <w:rsid w:val="721E3047"/>
    <w:rsid w:val="73190F5D"/>
    <w:rsid w:val="73DD4ADC"/>
    <w:rsid w:val="76B158B6"/>
    <w:rsid w:val="76F9461B"/>
    <w:rsid w:val="77BE3876"/>
    <w:rsid w:val="7E513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4"/>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5"/>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4">
    <w:name w:val="heading 3"/>
    <w:basedOn w:val="1"/>
    <w:next w:val="1"/>
    <w:link w:val="46"/>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7"/>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8"/>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49"/>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0"/>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1"/>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2"/>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Body Text"/>
    <w:basedOn w:val="1"/>
    <w:unhideWhenUsed/>
    <w:qFormat/>
    <w:uiPriority w:val="0"/>
    <w:pPr>
      <w:spacing w:after="120"/>
    </w:pPr>
    <w:rPr>
      <w:rFonts w:ascii="Calibri" w:hAnsi="Calibri"/>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hyphen" w:pos="9628"/>
      </w:tabs>
      <w:spacing w:before="120" w:after="120" w:line="800" w:lineRule="exact"/>
    </w:pPr>
    <w:rPr>
      <w:rFonts w:ascii="新宋体" w:hAnsi="新宋体" w:eastAsia="新宋体"/>
      <w:b/>
      <w:bCs/>
      <w:caps/>
      <w:sz w:val="28"/>
      <w:szCs w:val="28"/>
    </w:rPr>
  </w:style>
  <w:style w:type="paragraph" w:styleId="20">
    <w:name w:val="Subtitle"/>
    <w:basedOn w:val="1"/>
    <w:next w:val="1"/>
    <w:link w:val="54"/>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Body Text Indent 3"/>
    <w:qFormat/>
    <w:uiPriority w:val="0"/>
    <w:pPr>
      <w:widowControl w:val="0"/>
      <w:spacing w:line="540" w:lineRule="atLeast"/>
      <w:ind w:firstLine="480" w:firstLineChars="200"/>
      <w:jc w:val="both"/>
    </w:pPr>
    <w:rPr>
      <w:rFonts w:ascii="Calibri" w:hAnsi="Calibri" w:eastAsia="宋体" w:cs="Times New Roman"/>
      <w:kern w:val="2"/>
      <w:sz w:val="24"/>
      <w:szCs w:val="24"/>
      <w:lang w:val="en-US" w:eastAsia="zh-CN" w:bidi="ar-SA"/>
    </w:rPr>
  </w:style>
  <w:style w:type="paragraph" w:styleId="22">
    <w:name w:val="toc 2"/>
    <w:basedOn w:val="1"/>
    <w:next w:val="1"/>
    <w:unhideWhenUsed/>
    <w:qFormat/>
    <w:uiPriority w:val="39"/>
    <w:pPr>
      <w:ind w:left="420" w:leftChars="200"/>
    </w:pPr>
  </w:style>
  <w:style w:type="paragraph" w:styleId="23">
    <w:name w:val="Title"/>
    <w:basedOn w:val="1"/>
    <w:next w:val="1"/>
    <w:link w:val="53"/>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color w:val="auto"/>
    </w:rPr>
  </w:style>
  <w:style w:type="character" w:styleId="28">
    <w:name w:val="page number"/>
    <w:basedOn w:val="26"/>
    <w:qFormat/>
    <w:uiPriority w:val="0"/>
  </w:style>
  <w:style w:type="character" w:styleId="29">
    <w:name w:val="Emphasis"/>
    <w:basedOn w:val="26"/>
    <w:qFormat/>
    <w:uiPriority w:val="20"/>
    <w:rPr>
      <w:i/>
      <w:iCs/>
      <w:color w:val="auto"/>
    </w:rPr>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字符"/>
    <w:basedOn w:val="26"/>
    <w:link w:val="18"/>
    <w:qFormat/>
    <w:uiPriority w:val="99"/>
    <w:rPr>
      <w:sz w:val="18"/>
      <w:szCs w:val="18"/>
    </w:rPr>
  </w:style>
  <w:style w:type="character" w:customStyle="1" w:styleId="32">
    <w:name w:val="页脚 字符"/>
    <w:basedOn w:val="26"/>
    <w:link w:val="17"/>
    <w:qFormat/>
    <w:uiPriority w:val="99"/>
    <w:rPr>
      <w:sz w:val="18"/>
      <w:szCs w:val="18"/>
    </w:rPr>
  </w:style>
  <w:style w:type="paragraph" w:styleId="33">
    <w:name w:val="List Paragraph"/>
    <w:basedOn w:val="1"/>
    <w:qFormat/>
    <w:uiPriority w:val="34"/>
    <w:pPr>
      <w:ind w:firstLine="420" w:firstLineChars="200"/>
    </w:pPr>
  </w:style>
  <w:style w:type="character" w:customStyle="1" w:styleId="34">
    <w:name w:val="批注框文本 字符"/>
    <w:basedOn w:val="26"/>
    <w:link w:val="16"/>
    <w:semiHidden/>
    <w:qFormat/>
    <w:uiPriority w:val="99"/>
    <w:rPr>
      <w:rFonts w:ascii="Times New Roman" w:hAnsi="Times New Roman" w:eastAsia="宋体" w:cs="Times New Roman"/>
      <w:sz w:val="18"/>
      <w:szCs w:val="18"/>
    </w:rPr>
  </w:style>
  <w:style w:type="paragraph" w:customStyle="1" w:styleId="35">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36">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37">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38">
    <w:name w:val="样式1"/>
    <w:basedOn w:val="2"/>
    <w:qFormat/>
    <w:uiPriority w:val="0"/>
    <w:pPr>
      <w:tabs>
        <w:tab w:val="left" w:pos="816"/>
      </w:tabs>
      <w:spacing w:line="0" w:lineRule="atLeast"/>
      <w:ind w:left="816" w:hanging="816"/>
      <w:jc w:val="center"/>
    </w:pPr>
    <w:rPr>
      <w:rFonts w:eastAsia="黑体"/>
      <w:b/>
      <w:bCs/>
      <w:sz w:val="36"/>
      <w:szCs w:val="20"/>
    </w:rPr>
  </w:style>
  <w:style w:type="paragraph" w:customStyle="1" w:styleId="39">
    <w:name w:val="样式2"/>
    <w:basedOn w:val="19"/>
    <w:qFormat/>
    <w:uiPriority w:val="0"/>
    <w:pPr>
      <w:tabs>
        <w:tab w:val="right" w:leader="dot" w:pos="8891"/>
      </w:tabs>
      <w:spacing w:afterLines="100" w:line="400" w:lineRule="exact"/>
      <w:jc w:val="center"/>
      <w:outlineLvl w:val="0"/>
    </w:pPr>
    <w:rPr>
      <w:rFonts w:ascii="黑体" w:eastAsia="黑体"/>
      <w:bCs w:val="0"/>
      <w:caps w:val="0"/>
      <w:color w:val="008000"/>
      <w:sz w:val="32"/>
      <w:szCs w:val="21"/>
    </w:rPr>
  </w:style>
  <w:style w:type="paragraph" w:customStyle="1" w:styleId="40">
    <w:name w:val="样式3"/>
    <w:basedOn w:val="15"/>
    <w:uiPriority w:val="0"/>
    <w:pPr>
      <w:spacing w:line="0" w:lineRule="atLeast"/>
      <w:outlineLvl w:val="0"/>
    </w:pPr>
    <w:rPr>
      <w:sz w:val="28"/>
    </w:rPr>
  </w:style>
  <w:style w:type="paragraph" w:customStyle="1" w:styleId="41">
    <w:name w:val="WPSOffice手动目录 1"/>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2">
    <w:name w:val="WPSOffice手动目录 2"/>
    <w:qFormat/>
    <w:uiPriority w:val="0"/>
    <w:pPr>
      <w:spacing w:after="160" w:line="259" w:lineRule="auto"/>
      <w:ind w:left="200" w:leftChars="200"/>
    </w:pPr>
    <w:rPr>
      <w:rFonts w:asciiTheme="minorHAnsi" w:hAnsiTheme="minorHAnsi" w:eastAsiaTheme="minorEastAsia" w:cstheme="minorBidi"/>
      <w:sz w:val="22"/>
      <w:szCs w:val="22"/>
      <w:lang w:val="en-US" w:eastAsia="zh-CN" w:bidi="ar-SA"/>
    </w:rPr>
  </w:style>
  <w:style w:type="paragraph" w:customStyle="1" w:styleId="43">
    <w:name w:val="TOC Heading"/>
    <w:basedOn w:val="2"/>
    <w:next w:val="1"/>
    <w:unhideWhenUsed/>
    <w:qFormat/>
    <w:uiPriority w:val="39"/>
    <w:pPr>
      <w:outlineLvl w:val="9"/>
    </w:pPr>
  </w:style>
  <w:style w:type="character" w:customStyle="1" w:styleId="44">
    <w:name w:val="标题 1 字符"/>
    <w:basedOn w:val="26"/>
    <w:link w:val="2"/>
    <w:qFormat/>
    <w:uiPriority w:val="9"/>
    <w:rPr>
      <w:rFonts w:asciiTheme="majorHAnsi" w:hAnsiTheme="majorHAnsi" w:eastAsiaTheme="majorEastAsia" w:cstheme="majorBidi"/>
      <w:color w:val="376092" w:themeColor="accent1" w:themeShade="BF"/>
      <w:sz w:val="32"/>
      <w:szCs w:val="32"/>
    </w:rPr>
  </w:style>
  <w:style w:type="character" w:customStyle="1" w:styleId="45">
    <w:name w:val="标题 2 字符"/>
    <w:basedOn w:val="26"/>
    <w:link w:val="3"/>
    <w:semiHidden/>
    <w:qFormat/>
    <w:uiPriority w:val="9"/>
    <w:rPr>
      <w:rFonts w:asciiTheme="majorHAnsi" w:hAnsiTheme="majorHAnsi" w:eastAsiaTheme="majorEastAsia" w:cstheme="majorBidi"/>
      <w:color w:val="376092" w:themeColor="accent1" w:themeShade="BF"/>
      <w:sz w:val="28"/>
      <w:szCs w:val="28"/>
    </w:rPr>
  </w:style>
  <w:style w:type="character" w:customStyle="1" w:styleId="46">
    <w:name w:val="标题 3 字符"/>
    <w:basedOn w:val="26"/>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47">
    <w:name w:val="标题 4 字符"/>
    <w:basedOn w:val="26"/>
    <w:link w:val="5"/>
    <w:semiHidden/>
    <w:qFormat/>
    <w:uiPriority w:val="9"/>
    <w:rPr>
      <w:rFonts w:asciiTheme="majorHAnsi" w:hAnsiTheme="majorHAnsi" w:eastAsiaTheme="majorEastAsia" w:cstheme="majorBidi"/>
      <w:i/>
      <w:iCs/>
      <w:color w:val="376092" w:themeColor="accent1" w:themeShade="BF"/>
    </w:rPr>
  </w:style>
  <w:style w:type="character" w:customStyle="1" w:styleId="48">
    <w:name w:val="标题 5 字符"/>
    <w:basedOn w:val="26"/>
    <w:link w:val="6"/>
    <w:semiHidden/>
    <w:qFormat/>
    <w:uiPriority w:val="9"/>
    <w:rPr>
      <w:rFonts w:asciiTheme="majorHAnsi" w:hAnsiTheme="majorHAnsi" w:eastAsiaTheme="majorEastAsia" w:cstheme="majorBidi"/>
      <w:color w:val="376092" w:themeColor="accent1" w:themeShade="BF"/>
    </w:rPr>
  </w:style>
  <w:style w:type="character" w:customStyle="1" w:styleId="49">
    <w:name w:val="标题 6 字符"/>
    <w:basedOn w:val="26"/>
    <w:link w:val="7"/>
    <w:semiHidden/>
    <w:qFormat/>
    <w:uiPriority w:val="9"/>
    <w:rPr>
      <w:rFonts w:asciiTheme="majorHAnsi" w:hAnsiTheme="majorHAnsi" w:eastAsiaTheme="majorEastAsia" w:cstheme="majorBidi"/>
      <w:color w:val="254061" w:themeColor="accent1" w:themeShade="80"/>
    </w:rPr>
  </w:style>
  <w:style w:type="character" w:customStyle="1" w:styleId="50">
    <w:name w:val="标题 7 字符"/>
    <w:basedOn w:val="26"/>
    <w:link w:val="8"/>
    <w:semiHidden/>
    <w:qFormat/>
    <w:uiPriority w:val="9"/>
    <w:rPr>
      <w:rFonts w:asciiTheme="majorHAnsi" w:hAnsiTheme="majorHAnsi" w:eastAsiaTheme="majorEastAsia" w:cstheme="majorBidi"/>
      <w:i/>
      <w:iCs/>
      <w:color w:val="254061" w:themeColor="accent1" w:themeShade="80"/>
    </w:rPr>
  </w:style>
  <w:style w:type="character" w:customStyle="1" w:styleId="51">
    <w:name w:val="标题 8 字符"/>
    <w:basedOn w:val="26"/>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2">
    <w:name w:val="标题 9 字符"/>
    <w:basedOn w:val="26"/>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3">
    <w:name w:val="标题 字符"/>
    <w:basedOn w:val="26"/>
    <w:link w:val="23"/>
    <w:qFormat/>
    <w:uiPriority w:val="10"/>
    <w:rPr>
      <w:rFonts w:asciiTheme="majorHAnsi" w:hAnsiTheme="majorHAnsi" w:eastAsiaTheme="majorEastAsia" w:cstheme="majorBidi"/>
      <w:spacing w:val="-10"/>
      <w:sz w:val="56"/>
      <w:szCs w:val="56"/>
    </w:rPr>
  </w:style>
  <w:style w:type="character" w:customStyle="1" w:styleId="54">
    <w:name w:val="副标题 字符"/>
    <w:basedOn w:val="26"/>
    <w:link w:val="20"/>
    <w:qFormat/>
    <w:uiPriority w:val="11"/>
    <w:rPr>
      <w:color w:val="595959" w:themeColor="text1" w:themeTint="A6"/>
      <w:spacing w:val="15"/>
      <w14:textFill>
        <w14:solidFill>
          <w14:schemeClr w14:val="tx1">
            <w14:lumMod w14:val="65000"/>
            <w14:lumOff w14:val="35000"/>
          </w14:schemeClr>
        </w14:solidFill>
      </w14:textFill>
    </w:rPr>
  </w:style>
  <w:style w:type="paragraph" w:styleId="55">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56">
    <w:name w:val="Quote"/>
    <w:basedOn w:val="1"/>
    <w:next w:val="1"/>
    <w:link w:val="57"/>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7">
    <w:name w:val="引用 字符"/>
    <w:basedOn w:val="26"/>
    <w:link w:val="56"/>
    <w:qFormat/>
    <w:uiPriority w:val="29"/>
    <w:rPr>
      <w:i/>
      <w:iCs/>
      <w:color w:val="404040" w:themeColor="text1" w:themeTint="BF"/>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59">
    <w:name w:val="明显引用 字符"/>
    <w:basedOn w:val="26"/>
    <w:link w:val="58"/>
    <w:qFormat/>
    <w:uiPriority w:val="30"/>
    <w:rPr>
      <w:i/>
      <w:iCs/>
      <w:color w:val="4F81BD" w:themeColor="accent1"/>
      <w14:textFill>
        <w14:solidFill>
          <w14:schemeClr w14:val="accent1"/>
        </w14:solidFill>
      </w14:textFill>
    </w:rPr>
  </w:style>
  <w:style w:type="character" w:customStyle="1" w:styleId="60">
    <w:name w:val="Subtle Emphasis"/>
    <w:basedOn w:val="26"/>
    <w:qFormat/>
    <w:uiPriority w:val="19"/>
    <w:rPr>
      <w:i/>
      <w:iCs/>
      <w:color w:val="404040" w:themeColor="text1" w:themeTint="BF"/>
      <w14:textFill>
        <w14:solidFill>
          <w14:schemeClr w14:val="tx1">
            <w14:lumMod w14:val="75000"/>
            <w14:lumOff w14:val="25000"/>
          </w14:schemeClr>
        </w14:solidFill>
      </w14:textFill>
    </w:rPr>
  </w:style>
  <w:style w:type="character" w:customStyle="1" w:styleId="61">
    <w:name w:val="Intense Emphasis"/>
    <w:basedOn w:val="26"/>
    <w:qFormat/>
    <w:uiPriority w:val="21"/>
    <w:rPr>
      <w:i/>
      <w:iCs/>
      <w:color w:val="4F81BD" w:themeColor="accent1"/>
      <w14:textFill>
        <w14:solidFill>
          <w14:schemeClr w14:val="accent1"/>
        </w14:solidFill>
      </w14:textFill>
    </w:rPr>
  </w:style>
  <w:style w:type="character" w:customStyle="1" w:styleId="62">
    <w:name w:val="Subtle Reference"/>
    <w:basedOn w:val="26"/>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3">
    <w:name w:val="Intense Reference"/>
    <w:basedOn w:val="26"/>
    <w:qFormat/>
    <w:uiPriority w:val="32"/>
    <w:rPr>
      <w:b/>
      <w:bCs/>
      <w:smallCaps/>
      <w:color w:val="4F81BD" w:themeColor="accent1"/>
      <w:spacing w:val="5"/>
      <w14:textFill>
        <w14:solidFill>
          <w14:schemeClr w14:val="accent1"/>
        </w14:solidFill>
      </w14:textFill>
    </w:rPr>
  </w:style>
  <w:style w:type="character" w:customStyle="1" w:styleId="64">
    <w:name w:val="Book Title"/>
    <w:basedOn w:val="26"/>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D4E33-DF4D-455F-8239-256E331A77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874</Words>
  <Characters>4985</Characters>
  <Lines>41</Lines>
  <Paragraphs>11</Paragraphs>
  <TotalTime>2</TotalTime>
  <ScaleCrop>false</ScaleCrop>
  <LinksUpToDate>false</LinksUpToDate>
  <CharactersWithSpaces>5848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2020-07-22T09:07:00Z</dcterms:created>
  <dc:creator>杨华</dc:creator>
  <cp:lastModifiedBy>管理员</cp:lastModifiedBy>
  <cp:lastPrinted>2019-06-03T09:42:00Z</cp:lastPrinted>
  <dcterms:modified xsi:type="dcterms:W3CDTF">2020-09-10T09:35:14Z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