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华文中宋" w:hAnsi="华文中宋" w:eastAsia="华文中宋" w:cs="宋体"/>
          <w:sz w:val="36"/>
          <w:szCs w:val="36"/>
          <w:lang w:eastAsia="zh-CN"/>
        </w:rPr>
      </w:pPr>
      <w:bookmarkStart w:id="0" w:name="_GoBack"/>
      <w:bookmarkEnd w:id="0"/>
      <w:r>
        <w:rPr>
          <w:rFonts w:hint="eastAsia" w:ascii="华文中宋" w:hAnsi="华文中宋" w:eastAsia="华文中宋" w:cs="宋体"/>
          <w:sz w:val="36"/>
          <w:szCs w:val="36"/>
        </w:rPr>
        <w:t>管道检测设备购销合同</w:t>
      </w:r>
    </w:p>
    <w:p>
      <w:pPr>
        <w:adjustRightInd w:val="0"/>
        <w:snapToGrid w:val="0"/>
        <w:spacing w:after="0" w:line="400" w:lineRule="exact"/>
        <w:ind w:firstLine="482" w:firstLineChars="200"/>
        <w:rPr>
          <w:rFonts w:ascii="仿宋" w:hAnsi="仿宋" w:eastAsia="仿宋"/>
          <w:b/>
          <w:sz w:val="24"/>
          <w:szCs w:val="24"/>
        </w:rPr>
      </w:pPr>
    </w:p>
    <w:p>
      <w:pPr>
        <w:adjustRightInd w:val="0"/>
        <w:snapToGrid w:val="0"/>
        <w:spacing w:after="0" w:line="400" w:lineRule="exact"/>
        <w:rPr>
          <w:rFonts w:ascii="仿宋" w:hAnsi="仿宋" w:eastAsia="仿宋"/>
          <w:b/>
          <w:sz w:val="24"/>
          <w:szCs w:val="24"/>
          <w:lang w:eastAsia="zh-CN"/>
        </w:rPr>
      </w:pPr>
      <w:r>
        <w:rPr>
          <w:rFonts w:hint="eastAsia" w:ascii="仿宋" w:hAnsi="仿宋" w:eastAsia="仿宋"/>
          <w:b/>
          <w:sz w:val="24"/>
          <w:szCs w:val="24"/>
        </w:rPr>
        <w:t>甲方（以下称甲方）：</w:t>
      </w:r>
      <w:r>
        <w:rPr>
          <w:rFonts w:hint="eastAsia" w:ascii="仿宋" w:hAnsi="仿宋" w:eastAsia="仿宋"/>
          <w:b/>
          <w:sz w:val="24"/>
          <w:szCs w:val="24"/>
          <w:lang w:eastAsia="zh-CN"/>
        </w:rPr>
        <w:t>福州市滨海水务发展有限公司</w:t>
      </w:r>
    </w:p>
    <w:p>
      <w:pPr>
        <w:adjustRightInd w:val="0"/>
        <w:snapToGrid w:val="0"/>
        <w:spacing w:after="0" w:line="400" w:lineRule="exact"/>
        <w:ind w:firstLine="482" w:firstLineChars="200"/>
        <w:rPr>
          <w:rFonts w:ascii="仿宋" w:hAnsi="仿宋" w:eastAsia="仿宋"/>
          <w:b/>
          <w:sz w:val="24"/>
          <w:szCs w:val="24"/>
        </w:rPr>
      </w:pPr>
    </w:p>
    <w:p>
      <w:pPr>
        <w:adjustRightInd w:val="0"/>
        <w:snapToGrid w:val="0"/>
        <w:spacing w:after="0" w:line="400" w:lineRule="exact"/>
        <w:rPr>
          <w:rFonts w:ascii="仿宋" w:hAnsi="仿宋" w:eastAsia="仿宋"/>
          <w:b/>
          <w:sz w:val="24"/>
          <w:szCs w:val="24"/>
        </w:rPr>
      </w:pPr>
      <w:r>
        <w:rPr>
          <w:rFonts w:hint="eastAsia" w:ascii="仿宋" w:hAnsi="仿宋" w:eastAsia="仿宋"/>
          <w:b/>
          <w:sz w:val="24"/>
          <w:szCs w:val="24"/>
        </w:rPr>
        <w:t>乙方（以下称乙方）：</w:t>
      </w:r>
    </w:p>
    <w:p>
      <w:pPr>
        <w:adjustRightInd w:val="0"/>
        <w:snapToGrid w:val="0"/>
        <w:spacing w:after="0" w:line="400" w:lineRule="exact"/>
        <w:ind w:firstLine="482" w:firstLineChars="200"/>
        <w:rPr>
          <w:rFonts w:ascii="仿宋" w:hAnsi="仿宋" w:eastAsia="仿宋"/>
          <w:b/>
          <w:sz w:val="24"/>
          <w:szCs w:val="24"/>
          <w:lang w:eastAsia="zh-CN"/>
        </w:rPr>
      </w:pP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为明确买卖双方的权利和义务，保护双方合法权益，根据《中华人民共和国</w:t>
      </w:r>
      <w:r>
        <w:rPr>
          <w:rFonts w:hint="eastAsia" w:ascii="仿宋" w:hAnsi="仿宋" w:eastAsia="仿宋"/>
          <w:sz w:val="24"/>
          <w:szCs w:val="24"/>
          <w:lang w:eastAsia="zh-CN"/>
        </w:rPr>
        <w:t>民法典</w:t>
      </w:r>
      <w:r>
        <w:rPr>
          <w:rFonts w:hint="eastAsia" w:ascii="仿宋" w:hAnsi="仿宋" w:eastAsia="仿宋"/>
          <w:sz w:val="24"/>
          <w:szCs w:val="24"/>
        </w:rPr>
        <w:t>》等相关法律、法规的规定，经双方友好协商，现签订本合同，以期共同遵守。</w:t>
      </w:r>
    </w:p>
    <w:p>
      <w:pPr>
        <w:numPr>
          <w:ilvl w:val="0"/>
          <w:numId w:val="1"/>
        </w:numPr>
        <w:adjustRightInd w:val="0"/>
        <w:snapToGrid w:val="0"/>
        <w:spacing w:after="0" w:line="480" w:lineRule="exact"/>
        <w:ind w:left="426"/>
        <w:rPr>
          <w:rFonts w:ascii="仿宋" w:hAnsi="仿宋" w:eastAsia="仿宋"/>
          <w:b/>
          <w:sz w:val="24"/>
          <w:szCs w:val="24"/>
        </w:rPr>
      </w:pPr>
      <w:r>
        <w:rPr>
          <w:rFonts w:hint="eastAsia" w:ascii="仿宋" w:hAnsi="仿宋" w:eastAsia="仿宋"/>
          <w:b/>
          <w:sz w:val="24"/>
          <w:szCs w:val="24"/>
        </w:rPr>
        <w:t>产品交货清单及价格明细</w:t>
      </w:r>
    </w:p>
    <w:p>
      <w:pPr>
        <w:adjustRightInd w:val="0"/>
        <w:snapToGrid w:val="0"/>
        <w:spacing w:after="0" w:line="480" w:lineRule="exact"/>
        <w:rPr>
          <w:rFonts w:ascii="仿宋" w:hAnsi="仿宋" w:eastAsia="仿宋"/>
          <w:b/>
          <w:sz w:val="24"/>
          <w:szCs w:val="24"/>
        </w:rPr>
      </w:pPr>
    </w:p>
    <w:tbl>
      <w:tblPr>
        <w:tblStyle w:val="7"/>
        <w:tblW w:w="8358" w:type="dxa"/>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0"/>
        <w:gridCol w:w="1663"/>
        <w:gridCol w:w="1408"/>
        <w:gridCol w:w="1129"/>
        <w:gridCol w:w="1200"/>
        <w:gridCol w:w="1009"/>
        <w:gridCol w:w="1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0" w:type="dxa"/>
            <w:noWrap/>
          </w:tcPr>
          <w:p>
            <w:pPr>
              <w:spacing w:before="54"/>
              <w:ind w:right="173"/>
              <w:jc w:val="center"/>
              <w:rPr>
                <w:rFonts w:ascii="仿宋" w:hAnsi="仿宋" w:eastAsia="仿宋" w:cs="仿宋"/>
                <w:color w:val="000000"/>
                <w:spacing w:val="-4"/>
                <w:sz w:val="24"/>
                <w:szCs w:val="24"/>
              </w:rPr>
            </w:pPr>
            <w:r>
              <w:rPr>
                <w:rFonts w:hint="eastAsia" w:ascii="仿宋" w:hAnsi="仿宋" w:eastAsia="仿宋" w:cs="仿宋"/>
                <w:color w:val="000000"/>
                <w:spacing w:val="-4"/>
                <w:sz w:val="24"/>
                <w:szCs w:val="24"/>
              </w:rPr>
              <w:t>序号</w:t>
            </w:r>
          </w:p>
        </w:tc>
        <w:tc>
          <w:tcPr>
            <w:tcW w:w="1663" w:type="dxa"/>
            <w:noWrap/>
          </w:tcPr>
          <w:p>
            <w:pPr>
              <w:spacing w:before="54"/>
              <w:ind w:right="173"/>
              <w:jc w:val="center"/>
              <w:rPr>
                <w:rFonts w:ascii="仿宋" w:hAnsi="仿宋" w:eastAsia="仿宋" w:cs="仿宋"/>
                <w:color w:val="000000"/>
                <w:spacing w:val="-4"/>
                <w:sz w:val="24"/>
                <w:szCs w:val="24"/>
              </w:rPr>
            </w:pPr>
            <w:r>
              <w:rPr>
                <w:rFonts w:hint="eastAsia" w:ascii="仿宋" w:hAnsi="仿宋" w:eastAsia="仿宋" w:cs="仿宋"/>
                <w:color w:val="000000"/>
                <w:spacing w:val="-4"/>
                <w:sz w:val="24"/>
                <w:szCs w:val="24"/>
              </w:rPr>
              <w:t>设备名称</w:t>
            </w:r>
          </w:p>
        </w:tc>
        <w:tc>
          <w:tcPr>
            <w:tcW w:w="1408" w:type="dxa"/>
            <w:noWrap/>
          </w:tcPr>
          <w:p>
            <w:pPr>
              <w:spacing w:before="54"/>
              <w:ind w:right="173"/>
              <w:jc w:val="center"/>
              <w:rPr>
                <w:rFonts w:ascii="仿宋" w:hAnsi="仿宋" w:eastAsia="仿宋" w:cs="仿宋"/>
                <w:color w:val="000000"/>
                <w:spacing w:val="-4"/>
                <w:sz w:val="24"/>
                <w:szCs w:val="24"/>
              </w:rPr>
            </w:pPr>
            <w:r>
              <w:rPr>
                <w:rFonts w:hint="eastAsia" w:ascii="仿宋" w:hAnsi="仿宋" w:eastAsia="仿宋" w:cs="仿宋"/>
                <w:color w:val="000000"/>
                <w:spacing w:val="-4"/>
                <w:sz w:val="24"/>
                <w:szCs w:val="24"/>
              </w:rPr>
              <w:t>组件名称</w:t>
            </w:r>
          </w:p>
        </w:tc>
        <w:tc>
          <w:tcPr>
            <w:tcW w:w="1129" w:type="dxa"/>
            <w:noWrap/>
          </w:tcPr>
          <w:p>
            <w:pPr>
              <w:spacing w:before="54"/>
              <w:ind w:right="173"/>
              <w:jc w:val="center"/>
              <w:rPr>
                <w:rFonts w:ascii="仿宋" w:hAnsi="仿宋" w:eastAsia="仿宋" w:cs="仿宋"/>
                <w:color w:val="000000"/>
                <w:spacing w:val="-4"/>
                <w:sz w:val="24"/>
                <w:szCs w:val="24"/>
                <w:lang w:eastAsia="zh-CN"/>
              </w:rPr>
            </w:pPr>
            <w:r>
              <w:rPr>
                <w:rFonts w:hint="eastAsia" w:ascii="仿宋" w:hAnsi="仿宋" w:eastAsia="仿宋" w:cs="仿宋"/>
                <w:color w:val="000000"/>
                <w:spacing w:val="-4"/>
                <w:sz w:val="24"/>
                <w:szCs w:val="24"/>
              </w:rPr>
              <w:t>数量</w:t>
            </w:r>
            <w:r>
              <w:rPr>
                <w:rFonts w:hint="eastAsia" w:ascii="仿宋" w:hAnsi="仿宋" w:eastAsia="仿宋" w:cs="仿宋"/>
                <w:color w:val="000000"/>
                <w:spacing w:val="-4"/>
                <w:sz w:val="24"/>
                <w:szCs w:val="24"/>
                <w:lang w:eastAsia="zh-CN"/>
              </w:rPr>
              <w:t>（套）</w:t>
            </w:r>
          </w:p>
        </w:tc>
        <w:tc>
          <w:tcPr>
            <w:tcW w:w="1200" w:type="dxa"/>
            <w:noWrap/>
            <w:vAlign w:val="center"/>
          </w:tcPr>
          <w:p>
            <w:pPr>
              <w:jc w:val="center"/>
              <w:textAlignment w:val="center"/>
              <w:rPr>
                <w:rFonts w:ascii="仿宋" w:hAnsi="仿宋" w:eastAsia="仿宋" w:cs="仿宋"/>
                <w:color w:val="000000"/>
                <w:spacing w:val="-4"/>
                <w:sz w:val="24"/>
                <w:szCs w:val="24"/>
              </w:rPr>
            </w:pPr>
            <w:r>
              <w:rPr>
                <w:rFonts w:hint="eastAsia" w:ascii="仿宋" w:hAnsi="仿宋" w:eastAsia="仿宋" w:cs="仿宋"/>
                <w:color w:val="000000" w:themeColor="text1"/>
                <w:sz w:val="24"/>
                <w:szCs w:val="24"/>
              </w:rPr>
              <w:t>单价（元）</w:t>
            </w:r>
          </w:p>
        </w:tc>
        <w:tc>
          <w:tcPr>
            <w:tcW w:w="1009" w:type="dxa"/>
            <w:noWrap/>
            <w:vAlign w:val="center"/>
          </w:tcPr>
          <w:p>
            <w:pPr>
              <w:jc w:val="center"/>
              <w:textAlignment w:val="center"/>
              <w:rPr>
                <w:rFonts w:ascii="仿宋" w:hAnsi="仿宋" w:eastAsia="仿宋" w:cs="仿宋"/>
                <w:color w:val="000000"/>
                <w:spacing w:val="-4"/>
                <w:sz w:val="24"/>
                <w:szCs w:val="24"/>
              </w:rPr>
            </w:pPr>
            <w:r>
              <w:rPr>
                <w:rFonts w:hint="eastAsia" w:ascii="仿宋" w:hAnsi="仿宋" w:eastAsia="仿宋" w:cs="仿宋"/>
                <w:color w:val="000000" w:themeColor="text1"/>
                <w:sz w:val="24"/>
                <w:szCs w:val="24"/>
              </w:rPr>
              <w:t>总价（元）</w:t>
            </w:r>
          </w:p>
        </w:tc>
        <w:tc>
          <w:tcPr>
            <w:tcW w:w="1119" w:type="dxa"/>
            <w:noWrap/>
          </w:tcPr>
          <w:p>
            <w:pPr>
              <w:spacing w:before="54"/>
              <w:ind w:right="173"/>
              <w:jc w:val="center"/>
              <w:rPr>
                <w:rFonts w:ascii="仿宋" w:hAnsi="仿宋" w:eastAsia="仿宋" w:cs="仿宋"/>
                <w:color w:val="000000"/>
                <w:spacing w:val="-4"/>
                <w:sz w:val="24"/>
                <w:szCs w:val="24"/>
              </w:rPr>
            </w:pPr>
            <w:r>
              <w:rPr>
                <w:rFonts w:hint="eastAsia" w:ascii="仿宋" w:hAnsi="仿宋" w:eastAsia="仿宋" w:cs="仿宋"/>
                <w:color w:val="000000" w:themeColor="text1"/>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trPr>
        <w:tc>
          <w:tcPr>
            <w:tcW w:w="830" w:type="dxa"/>
            <w:noWrap/>
          </w:tcPr>
          <w:p>
            <w:pPr>
              <w:spacing w:before="54"/>
              <w:ind w:right="173"/>
              <w:jc w:val="center"/>
              <w:rPr>
                <w:rFonts w:ascii="仿宋" w:hAnsi="仿宋" w:eastAsia="仿宋" w:cs="仿宋"/>
                <w:color w:val="000000"/>
                <w:spacing w:val="-4"/>
                <w:sz w:val="24"/>
                <w:szCs w:val="24"/>
              </w:rPr>
            </w:pPr>
            <w:r>
              <w:rPr>
                <w:rFonts w:hint="eastAsia" w:ascii="仿宋" w:hAnsi="仿宋" w:eastAsia="仿宋" w:cs="仿宋"/>
                <w:color w:val="000000"/>
                <w:spacing w:val="-4"/>
                <w:sz w:val="24"/>
                <w:szCs w:val="24"/>
              </w:rPr>
              <w:t>1</w:t>
            </w:r>
          </w:p>
        </w:tc>
        <w:tc>
          <w:tcPr>
            <w:tcW w:w="1663" w:type="dxa"/>
            <w:noWrap/>
          </w:tcPr>
          <w:p>
            <w:pPr>
              <w:spacing w:before="54"/>
              <w:ind w:right="173"/>
              <w:jc w:val="center"/>
              <w:rPr>
                <w:rFonts w:ascii="仿宋" w:hAnsi="仿宋" w:eastAsia="仿宋" w:cs="仿宋"/>
                <w:color w:val="000000"/>
                <w:spacing w:val="-4"/>
                <w:sz w:val="24"/>
                <w:szCs w:val="24"/>
              </w:rPr>
            </w:pPr>
            <w:r>
              <w:rPr>
                <w:rFonts w:hint="eastAsia" w:ascii="仿宋" w:hAnsi="仿宋" w:eastAsia="仿宋" w:cs="仿宋"/>
                <w:color w:val="000000"/>
                <w:spacing w:val="-4"/>
                <w:sz w:val="24"/>
                <w:szCs w:val="24"/>
              </w:rPr>
              <w:t>管道CCTV检测设备</w:t>
            </w:r>
          </w:p>
        </w:tc>
        <w:tc>
          <w:tcPr>
            <w:tcW w:w="1408" w:type="dxa"/>
            <w:noWrap/>
          </w:tcPr>
          <w:p>
            <w:pPr>
              <w:spacing w:before="54"/>
              <w:ind w:right="173"/>
              <w:jc w:val="center"/>
              <w:rPr>
                <w:rFonts w:ascii="仿宋" w:hAnsi="仿宋" w:eastAsia="仿宋" w:cs="仿宋"/>
                <w:color w:val="000000"/>
                <w:spacing w:val="-4"/>
                <w:sz w:val="24"/>
                <w:szCs w:val="24"/>
                <w:lang w:eastAsia="zh-CN"/>
              </w:rPr>
            </w:pPr>
            <w:r>
              <w:rPr>
                <w:rFonts w:hint="eastAsia" w:ascii="仿宋" w:hAnsi="仿宋" w:eastAsia="仿宋" w:cs="仿宋"/>
                <w:color w:val="000000"/>
                <w:spacing w:val="-4"/>
                <w:sz w:val="24"/>
                <w:szCs w:val="24"/>
                <w:lang w:eastAsia="zh-CN"/>
              </w:rPr>
              <w:t>详见附件</w:t>
            </w:r>
          </w:p>
        </w:tc>
        <w:tc>
          <w:tcPr>
            <w:tcW w:w="1129" w:type="dxa"/>
            <w:noWrap/>
          </w:tcPr>
          <w:p>
            <w:pPr>
              <w:spacing w:before="54"/>
              <w:ind w:right="173"/>
              <w:jc w:val="center"/>
              <w:rPr>
                <w:rFonts w:ascii="仿宋" w:hAnsi="仿宋" w:eastAsia="仿宋" w:cs="仿宋"/>
                <w:color w:val="000000"/>
                <w:spacing w:val="-4"/>
                <w:sz w:val="24"/>
                <w:szCs w:val="24"/>
                <w:lang w:eastAsia="zh-CN"/>
              </w:rPr>
            </w:pPr>
            <w:r>
              <w:rPr>
                <w:rFonts w:hint="eastAsia" w:ascii="仿宋" w:hAnsi="仿宋" w:eastAsia="仿宋" w:cs="仿宋"/>
                <w:color w:val="000000"/>
                <w:spacing w:val="-4"/>
                <w:sz w:val="24"/>
                <w:szCs w:val="24"/>
                <w:lang w:eastAsia="zh-CN"/>
              </w:rPr>
              <w:t>2</w:t>
            </w:r>
          </w:p>
          <w:p>
            <w:pPr>
              <w:spacing w:before="54"/>
              <w:ind w:right="173"/>
              <w:jc w:val="center"/>
              <w:rPr>
                <w:rFonts w:ascii="仿宋" w:hAnsi="仿宋" w:eastAsia="仿宋" w:cs="仿宋"/>
                <w:color w:val="000000"/>
                <w:spacing w:val="-4"/>
                <w:sz w:val="24"/>
                <w:szCs w:val="24"/>
              </w:rPr>
            </w:pPr>
          </w:p>
          <w:p>
            <w:pPr>
              <w:spacing w:before="54"/>
              <w:ind w:right="173"/>
              <w:jc w:val="center"/>
              <w:rPr>
                <w:rFonts w:ascii="仿宋" w:hAnsi="仿宋" w:eastAsia="仿宋" w:cs="仿宋"/>
                <w:color w:val="000000"/>
                <w:spacing w:val="-4"/>
                <w:sz w:val="24"/>
                <w:szCs w:val="24"/>
                <w:lang w:eastAsia="zh-CN"/>
              </w:rPr>
            </w:pPr>
          </w:p>
        </w:tc>
        <w:tc>
          <w:tcPr>
            <w:tcW w:w="1200" w:type="dxa"/>
            <w:noWrap/>
          </w:tcPr>
          <w:p>
            <w:pPr>
              <w:spacing w:before="54"/>
              <w:ind w:right="173"/>
              <w:jc w:val="center"/>
              <w:rPr>
                <w:rFonts w:ascii="仿宋" w:hAnsi="仿宋" w:eastAsia="仿宋" w:cs="仿宋"/>
                <w:color w:val="000000"/>
                <w:spacing w:val="-4"/>
                <w:sz w:val="24"/>
                <w:szCs w:val="24"/>
              </w:rPr>
            </w:pPr>
          </w:p>
        </w:tc>
        <w:tc>
          <w:tcPr>
            <w:tcW w:w="1009" w:type="dxa"/>
            <w:noWrap/>
          </w:tcPr>
          <w:p>
            <w:pPr>
              <w:spacing w:before="54"/>
              <w:ind w:right="173"/>
              <w:jc w:val="center"/>
              <w:rPr>
                <w:rFonts w:ascii="仿宋" w:hAnsi="仿宋" w:eastAsia="仿宋" w:cs="仿宋"/>
                <w:color w:val="000000"/>
                <w:sz w:val="24"/>
                <w:szCs w:val="24"/>
              </w:rPr>
            </w:pPr>
          </w:p>
          <w:p>
            <w:pPr>
              <w:spacing w:before="54"/>
              <w:ind w:right="173"/>
              <w:jc w:val="center"/>
              <w:rPr>
                <w:rFonts w:ascii="仿宋" w:hAnsi="仿宋" w:eastAsia="仿宋" w:cs="仿宋"/>
                <w:color w:val="000000"/>
                <w:sz w:val="24"/>
                <w:szCs w:val="24"/>
              </w:rPr>
            </w:pPr>
          </w:p>
          <w:p>
            <w:pPr>
              <w:spacing w:before="54"/>
              <w:ind w:right="173"/>
              <w:jc w:val="center"/>
              <w:rPr>
                <w:rFonts w:ascii="仿宋" w:hAnsi="仿宋" w:eastAsia="仿宋" w:cs="仿宋"/>
                <w:color w:val="000000"/>
                <w:sz w:val="24"/>
                <w:szCs w:val="24"/>
              </w:rPr>
            </w:pPr>
          </w:p>
        </w:tc>
        <w:tc>
          <w:tcPr>
            <w:tcW w:w="1119" w:type="dxa"/>
            <w:vMerge w:val="restart"/>
            <w:noWrap/>
          </w:tcPr>
          <w:p>
            <w:pPr>
              <w:spacing w:before="54"/>
              <w:ind w:right="173"/>
              <w:rPr>
                <w:rFonts w:ascii="仿宋" w:hAnsi="仿宋" w:eastAsia="仿宋" w:cs="仿宋"/>
                <w:color w:val="000000"/>
                <w:sz w:val="24"/>
                <w:szCs w:val="24"/>
              </w:rPr>
            </w:pPr>
            <w:r>
              <w:rPr>
                <w:rFonts w:hint="eastAsia" w:ascii="仿宋" w:hAnsi="仿宋" w:eastAsia="仿宋" w:cs="仿宋"/>
                <w:color w:val="000000"/>
                <w:sz w:val="24"/>
                <w:szCs w:val="24"/>
              </w:rPr>
              <w:t>产品具体参数和技术要求详见附件</w:t>
            </w:r>
          </w:p>
          <w:p>
            <w:pPr>
              <w:spacing w:before="54"/>
              <w:ind w:right="173"/>
              <w:jc w:val="center"/>
              <w:rPr>
                <w:rFonts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0" w:type="dxa"/>
            <w:noWrap/>
          </w:tcPr>
          <w:p>
            <w:pPr>
              <w:spacing w:before="54"/>
              <w:ind w:right="173"/>
              <w:jc w:val="center"/>
              <w:rPr>
                <w:rFonts w:ascii="仿宋" w:hAnsi="仿宋" w:eastAsia="仿宋" w:cs="仿宋"/>
                <w:color w:val="000000"/>
                <w:spacing w:val="-4"/>
                <w:sz w:val="24"/>
                <w:szCs w:val="24"/>
              </w:rPr>
            </w:pPr>
            <w:r>
              <w:rPr>
                <w:rFonts w:hint="eastAsia" w:ascii="仿宋" w:hAnsi="仿宋" w:eastAsia="仿宋" w:cs="仿宋"/>
                <w:color w:val="000000"/>
                <w:spacing w:val="-4"/>
                <w:sz w:val="24"/>
                <w:szCs w:val="24"/>
              </w:rPr>
              <w:t>2</w:t>
            </w:r>
          </w:p>
        </w:tc>
        <w:tc>
          <w:tcPr>
            <w:tcW w:w="1663" w:type="dxa"/>
            <w:noWrap/>
          </w:tcPr>
          <w:p>
            <w:pPr>
              <w:spacing w:before="54"/>
              <w:ind w:right="173"/>
              <w:jc w:val="center"/>
              <w:rPr>
                <w:rFonts w:ascii="仿宋" w:hAnsi="仿宋" w:eastAsia="仿宋" w:cs="仿宋"/>
                <w:color w:val="000000"/>
                <w:spacing w:val="-4"/>
                <w:sz w:val="24"/>
                <w:szCs w:val="24"/>
                <w:lang w:eastAsia="zh-CN"/>
              </w:rPr>
            </w:pPr>
            <w:r>
              <w:rPr>
                <w:rFonts w:hint="eastAsia" w:ascii="仿宋" w:hAnsi="仿宋" w:eastAsia="仿宋" w:cs="仿宋"/>
                <w:color w:val="000000"/>
                <w:sz w:val="24"/>
                <w:szCs w:val="24"/>
              </w:rPr>
              <w:t>管道潜望镜</w:t>
            </w:r>
            <w:r>
              <w:rPr>
                <w:rFonts w:hint="eastAsia" w:ascii="仿宋" w:hAnsi="仿宋" w:eastAsia="仿宋" w:cs="仿宋"/>
                <w:color w:val="000000"/>
                <w:sz w:val="24"/>
                <w:szCs w:val="24"/>
                <w:lang w:eastAsia="zh-CN"/>
              </w:rPr>
              <w:t>（QV）</w:t>
            </w:r>
          </w:p>
        </w:tc>
        <w:tc>
          <w:tcPr>
            <w:tcW w:w="1408" w:type="dxa"/>
            <w:noWrap/>
          </w:tcPr>
          <w:p>
            <w:pPr>
              <w:spacing w:before="54"/>
              <w:ind w:right="173"/>
              <w:jc w:val="center"/>
              <w:rPr>
                <w:rFonts w:ascii="仿宋" w:hAnsi="仿宋" w:eastAsia="仿宋" w:cs="仿宋"/>
                <w:color w:val="000000"/>
                <w:sz w:val="24"/>
                <w:szCs w:val="24"/>
              </w:rPr>
            </w:pPr>
            <w:r>
              <w:rPr>
                <w:rFonts w:hint="eastAsia" w:ascii="仿宋" w:hAnsi="仿宋" w:eastAsia="仿宋" w:cs="仿宋"/>
                <w:color w:val="000000"/>
                <w:spacing w:val="-4"/>
                <w:sz w:val="24"/>
                <w:szCs w:val="24"/>
                <w:lang w:eastAsia="zh-CN"/>
              </w:rPr>
              <w:t>详见附件</w:t>
            </w:r>
          </w:p>
        </w:tc>
        <w:tc>
          <w:tcPr>
            <w:tcW w:w="1129" w:type="dxa"/>
            <w:noWrap/>
          </w:tcPr>
          <w:p>
            <w:pPr>
              <w:spacing w:before="54"/>
              <w:ind w:right="173"/>
              <w:jc w:val="center"/>
              <w:rPr>
                <w:rFonts w:ascii="仿宋" w:hAnsi="仿宋" w:eastAsia="仿宋" w:cs="仿宋"/>
                <w:color w:val="000000"/>
                <w:spacing w:val="-4"/>
                <w:sz w:val="24"/>
                <w:szCs w:val="24"/>
                <w:lang w:eastAsia="zh-CN"/>
              </w:rPr>
            </w:pPr>
            <w:r>
              <w:rPr>
                <w:rFonts w:hint="eastAsia" w:ascii="仿宋" w:hAnsi="仿宋" w:eastAsia="仿宋" w:cs="仿宋"/>
                <w:color w:val="000000"/>
                <w:spacing w:val="-4"/>
                <w:sz w:val="24"/>
                <w:szCs w:val="24"/>
                <w:lang w:eastAsia="zh-CN"/>
              </w:rPr>
              <w:t>2</w:t>
            </w:r>
          </w:p>
        </w:tc>
        <w:tc>
          <w:tcPr>
            <w:tcW w:w="1200" w:type="dxa"/>
            <w:noWrap/>
          </w:tcPr>
          <w:p>
            <w:pPr>
              <w:spacing w:before="54"/>
              <w:ind w:right="173"/>
              <w:jc w:val="center"/>
              <w:rPr>
                <w:rFonts w:ascii="仿宋" w:hAnsi="仿宋" w:eastAsia="仿宋" w:cs="仿宋"/>
                <w:color w:val="000000"/>
                <w:spacing w:val="-4"/>
                <w:sz w:val="24"/>
                <w:szCs w:val="24"/>
              </w:rPr>
            </w:pPr>
          </w:p>
        </w:tc>
        <w:tc>
          <w:tcPr>
            <w:tcW w:w="1009" w:type="dxa"/>
            <w:noWrap/>
          </w:tcPr>
          <w:p>
            <w:pPr>
              <w:spacing w:before="54"/>
              <w:ind w:right="173"/>
              <w:jc w:val="center"/>
              <w:rPr>
                <w:rFonts w:ascii="仿宋" w:hAnsi="仿宋" w:eastAsia="仿宋" w:cs="仿宋"/>
                <w:color w:val="000000"/>
                <w:spacing w:val="-4"/>
                <w:sz w:val="24"/>
                <w:szCs w:val="24"/>
              </w:rPr>
            </w:pPr>
          </w:p>
        </w:tc>
        <w:tc>
          <w:tcPr>
            <w:tcW w:w="1119" w:type="dxa"/>
            <w:vMerge w:val="continue"/>
            <w:noWrap/>
          </w:tcPr>
          <w:p>
            <w:pPr>
              <w:spacing w:before="54"/>
              <w:ind w:right="173"/>
              <w:jc w:val="center"/>
              <w:rPr>
                <w:color w:val="000000"/>
                <w:spacing w:val="-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7239" w:type="dxa"/>
            <w:gridSpan w:val="6"/>
            <w:noWrap/>
          </w:tcPr>
          <w:p>
            <w:pPr>
              <w:spacing w:before="54"/>
              <w:ind w:right="173"/>
              <w:jc w:val="center"/>
              <w:rPr>
                <w:rFonts w:ascii="仿宋" w:hAnsi="仿宋" w:eastAsia="仿宋" w:cs="仿宋"/>
                <w:color w:val="000000"/>
                <w:spacing w:val="-4"/>
                <w:sz w:val="24"/>
                <w:szCs w:val="24"/>
              </w:rPr>
            </w:pPr>
            <w:r>
              <w:rPr>
                <w:rFonts w:hint="eastAsia" w:ascii="仿宋" w:hAnsi="仿宋" w:eastAsia="仿宋" w:cs="仿宋"/>
                <w:color w:val="000000" w:themeColor="text1"/>
                <w:sz w:val="24"/>
                <w:szCs w:val="24"/>
                <w:lang w:eastAsia="zh-CN"/>
              </w:rPr>
              <w:t>合同</w:t>
            </w:r>
            <w:r>
              <w:rPr>
                <w:rFonts w:hint="eastAsia" w:ascii="仿宋" w:hAnsi="仿宋" w:eastAsia="仿宋" w:cs="仿宋"/>
                <w:color w:val="000000" w:themeColor="text1"/>
                <w:sz w:val="24"/>
                <w:szCs w:val="24"/>
              </w:rPr>
              <w:t>总价（</w:t>
            </w:r>
            <w:r>
              <w:rPr>
                <w:rFonts w:hint="eastAsia" w:ascii="仿宋" w:hAnsi="仿宋" w:eastAsia="仿宋" w:cs="仿宋"/>
                <w:sz w:val="24"/>
                <w:szCs w:val="24"/>
              </w:rPr>
              <w:t>含税</w:t>
            </w:r>
            <w:r>
              <w:rPr>
                <w:rFonts w:hint="eastAsia" w:ascii="仿宋" w:hAnsi="仿宋" w:eastAsia="仿宋" w:cs="仿宋"/>
                <w:sz w:val="24"/>
                <w:szCs w:val="24"/>
                <w:lang w:eastAsia="zh-CN"/>
              </w:rPr>
              <w:t>、</w:t>
            </w:r>
            <w:r>
              <w:rPr>
                <w:rFonts w:hint="eastAsia" w:ascii="仿宋" w:hAnsi="仿宋" w:eastAsia="仿宋" w:cs="仿宋"/>
                <w:sz w:val="24"/>
                <w:szCs w:val="24"/>
              </w:rPr>
              <w:t>运费</w:t>
            </w:r>
            <w:r>
              <w:rPr>
                <w:rFonts w:hint="eastAsia" w:ascii="仿宋" w:hAnsi="仿宋" w:eastAsia="仿宋" w:cs="仿宋"/>
                <w:color w:val="000000" w:themeColor="text1"/>
                <w:sz w:val="24"/>
                <w:szCs w:val="24"/>
              </w:rPr>
              <w:t>）： （大写：         ）</w:t>
            </w:r>
          </w:p>
          <w:p>
            <w:pPr>
              <w:spacing w:before="54"/>
              <w:ind w:right="173"/>
              <w:jc w:val="center"/>
              <w:rPr>
                <w:rFonts w:ascii="仿宋" w:hAnsi="仿宋" w:eastAsia="仿宋" w:cs="仿宋"/>
                <w:color w:val="000000"/>
                <w:spacing w:val="-4"/>
                <w:sz w:val="24"/>
                <w:szCs w:val="24"/>
              </w:rPr>
            </w:pPr>
          </w:p>
          <w:p>
            <w:pPr>
              <w:spacing w:before="54"/>
              <w:ind w:right="173"/>
              <w:jc w:val="center"/>
              <w:rPr>
                <w:rFonts w:ascii="仿宋" w:hAnsi="仿宋" w:eastAsia="仿宋" w:cs="仿宋"/>
                <w:color w:val="000000"/>
                <w:spacing w:val="-4"/>
                <w:sz w:val="24"/>
                <w:szCs w:val="24"/>
              </w:rPr>
            </w:pPr>
          </w:p>
        </w:tc>
        <w:tc>
          <w:tcPr>
            <w:tcW w:w="1119" w:type="dxa"/>
            <w:vMerge w:val="continue"/>
            <w:noWrap/>
          </w:tcPr>
          <w:p>
            <w:pPr>
              <w:spacing w:before="54"/>
              <w:ind w:right="173"/>
              <w:jc w:val="center"/>
              <w:rPr>
                <w:color w:val="000000"/>
                <w:spacing w:val="-4"/>
              </w:rPr>
            </w:pPr>
          </w:p>
        </w:tc>
      </w:tr>
    </w:tbl>
    <w:p>
      <w:pPr>
        <w:adjustRightInd w:val="0"/>
        <w:snapToGrid w:val="0"/>
        <w:spacing w:after="0" w:line="480" w:lineRule="exact"/>
        <w:ind w:left="426"/>
        <w:rPr>
          <w:rFonts w:ascii="仿宋" w:hAnsi="仿宋" w:eastAsia="仿宋"/>
          <w:b/>
          <w:sz w:val="24"/>
          <w:szCs w:val="24"/>
        </w:rPr>
      </w:pPr>
    </w:p>
    <w:p>
      <w:pPr>
        <w:adjustRightInd w:val="0"/>
        <w:snapToGrid w:val="0"/>
        <w:spacing w:after="0" w:line="500" w:lineRule="exact"/>
        <w:ind w:left="426"/>
        <w:rPr>
          <w:rFonts w:ascii="仿宋" w:hAnsi="仿宋" w:eastAsia="仿宋"/>
          <w:b/>
          <w:sz w:val="24"/>
          <w:szCs w:val="24"/>
        </w:rPr>
      </w:pPr>
      <w:r>
        <w:rPr>
          <w:rFonts w:hint="eastAsia" w:ascii="仿宋" w:hAnsi="仿宋" w:eastAsia="仿宋"/>
          <w:b/>
          <w:sz w:val="24"/>
          <w:szCs w:val="24"/>
        </w:rPr>
        <w:t>第二条交货</w:t>
      </w:r>
    </w:p>
    <w:p>
      <w:pPr>
        <w:adjustRightInd w:val="0"/>
        <w:snapToGrid w:val="0"/>
        <w:spacing w:after="0" w:line="500" w:lineRule="exact"/>
        <w:ind w:left="482"/>
        <w:rPr>
          <w:rFonts w:ascii="仿宋" w:hAnsi="仿宋" w:eastAsia="仿宋"/>
          <w:sz w:val="24"/>
          <w:szCs w:val="24"/>
          <w:highlight w:val="yellow"/>
          <w:u w:val="single"/>
          <w:lang w:eastAsia="zh-CN"/>
        </w:rPr>
      </w:pPr>
      <w:r>
        <w:rPr>
          <w:rFonts w:hint="eastAsia" w:ascii="仿宋" w:hAnsi="仿宋" w:eastAsia="仿宋"/>
          <w:sz w:val="24"/>
          <w:szCs w:val="24"/>
        </w:rPr>
        <w:t>2.1交货时间：</w:t>
      </w:r>
      <w:r>
        <w:rPr>
          <w:rFonts w:hint="eastAsia" w:ascii="仿宋" w:hAnsi="仿宋" w:eastAsia="仿宋"/>
          <w:sz w:val="24"/>
          <w:szCs w:val="24"/>
          <w:highlight w:val="yellow"/>
          <w:u w:val="single"/>
          <w:lang w:eastAsia="zh-CN"/>
        </w:rPr>
        <w:t xml:space="preserve"> 合同签订生效后10个工作日内交货 </w:t>
      </w:r>
    </w:p>
    <w:p>
      <w:pPr>
        <w:adjustRightInd w:val="0"/>
        <w:snapToGrid w:val="0"/>
        <w:spacing w:after="0" w:line="500" w:lineRule="exact"/>
        <w:ind w:left="482"/>
        <w:rPr>
          <w:rFonts w:ascii="仿宋" w:hAnsi="仿宋" w:eastAsia="仿宋"/>
          <w:sz w:val="24"/>
          <w:szCs w:val="24"/>
          <w:u w:val="single"/>
        </w:rPr>
      </w:pPr>
      <w:r>
        <w:rPr>
          <w:rFonts w:hint="eastAsia" w:ascii="仿宋" w:hAnsi="仿宋" w:eastAsia="仿宋"/>
          <w:sz w:val="24"/>
          <w:szCs w:val="24"/>
        </w:rPr>
        <w:t>2.2 交货地点：</w:t>
      </w:r>
      <w:r>
        <w:rPr>
          <w:rFonts w:hint="eastAsia" w:ascii="仿宋" w:hAnsi="仿宋" w:eastAsia="仿宋"/>
          <w:sz w:val="24"/>
          <w:szCs w:val="24"/>
          <w:lang w:eastAsia="zh-CN"/>
        </w:rPr>
        <w:t>甲方指定地点</w:t>
      </w:r>
    </w:p>
    <w:p>
      <w:pPr>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2.3乙方交货时应向甲方提交产品质量保证书、产品合格证、质量检验报告、产品使用说明书、产品性能有关技术参数。</w:t>
      </w:r>
    </w:p>
    <w:p>
      <w:pPr>
        <w:autoSpaceDE w:val="0"/>
        <w:autoSpaceDN w:val="0"/>
        <w:adjustRightInd w:val="0"/>
        <w:spacing w:after="0" w:line="500" w:lineRule="exact"/>
        <w:ind w:left="200"/>
        <w:rPr>
          <w:rFonts w:ascii="仿宋" w:hAnsi="仿宋" w:eastAsia="仿宋"/>
          <w:sz w:val="24"/>
          <w:szCs w:val="24"/>
        </w:rPr>
      </w:pPr>
      <w:r>
        <w:rPr>
          <w:rFonts w:hint="eastAsia" w:ascii="仿宋" w:hAnsi="仿宋" w:eastAsia="仿宋"/>
          <w:sz w:val="24"/>
          <w:szCs w:val="24"/>
        </w:rPr>
        <w:t xml:space="preserve">  2.4乙方应向甲方提供其发出货物的出库凭证及相应的物流运输信息。</w:t>
      </w:r>
    </w:p>
    <w:p>
      <w:pPr>
        <w:autoSpaceDE w:val="0"/>
        <w:autoSpaceDN w:val="0"/>
        <w:adjustRightInd w:val="0"/>
        <w:spacing w:after="0" w:line="500" w:lineRule="exact"/>
        <w:ind w:left="200"/>
        <w:rPr>
          <w:rFonts w:ascii="仿宋" w:hAnsi="仿宋" w:eastAsia="仿宋"/>
          <w:sz w:val="24"/>
          <w:szCs w:val="24"/>
          <w:lang w:eastAsia="zh-CN"/>
        </w:rPr>
      </w:pPr>
      <w:r>
        <w:rPr>
          <w:rFonts w:hint="eastAsia" w:ascii="仿宋" w:hAnsi="仿宋" w:eastAsia="仿宋"/>
          <w:sz w:val="24"/>
          <w:szCs w:val="24"/>
        </w:rPr>
        <w:t>2.5货交甲方并经验收确认前的全部风险和相关费用由乙方承担。</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lang w:eastAsia="zh-CN"/>
        </w:rPr>
        <w:t>2.6 乙方若采取第三方运输，须向甲方提供相应的物流运输信息。</w:t>
      </w:r>
    </w:p>
    <w:p>
      <w:pPr>
        <w:adjustRightInd w:val="0"/>
        <w:snapToGrid w:val="0"/>
        <w:spacing w:after="0" w:line="500" w:lineRule="exact"/>
        <w:ind w:firstLine="482" w:firstLineChars="200"/>
        <w:rPr>
          <w:rFonts w:ascii="仿宋" w:hAnsi="仿宋" w:eastAsia="仿宋"/>
          <w:b/>
          <w:sz w:val="24"/>
          <w:szCs w:val="24"/>
          <w:lang w:eastAsia="zh-CN"/>
        </w:rPr>
      </w:pPr>
      <w:r>
        <w:rPr>
          <w:rFonts w:hint="eastAsia" w:ascii="仿宋" w:hAnsi="仿宋" w:eastAsia="仿宋"/>
          <w:b/>
          <w:sz w:val="24"/>
          <w:szCs w:val="24"/>
        </w:rPr>
        <w:t>第三条 安装</w:t>
      </w:r>
      <w:r>
        <w:rPr>
          <w:rFonts w:hint="eastAsia" w:ascii="仿宋" w:hAnsi="仿宋" w:eastAsia="仿宋"/>
          <w:b/>
          <w:sz w:val="24"/>
          <w:szCs w:val="24"/>
          <w:lang w:eastAsia="zh-CN"/>
        </w:rPr>
        <w:t>和试运行</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乙方应当根据甲方的需求进行安装，</w:t>
      </w:r>
      <w:r>
        <w:rPr>
          <w:rFonts w:hint="eastAsia" w:ascii="仿宋" w:hAnsi="仿宋" w:eastAsia="仿宋"/>
          <w:sz w:val="24"/>
          <w:szCs w:val="24"/>
          <w:lang w:eastAsia="zh-CN"/>
        </w:rPr>
        <w:t>甲方收货验收后，乙方应按照甲方通知时间对甲方操作人员进行培训，培训后配合甲方人员进行试运行，试运行合格后，甲乙双方签字确认验收合格。</w:t>
      </w:r>
      <w:r>
        <w:rPr>
          <w:rFonts w:hint="eastAsia" w:ascii="仿宋" w:hAnsi="仿宋" w:eastAsia="仿宋"/>
          <w:sz w:val="24"/>
          <w:szCs w:val="24"/>
        </w:rPr>
        <w:t>安装</w:t>
      </w:r>
      <w:r>
        <w:rPr>
          <w:rFonts w:hint="eastAsia" w:ascii="仿宋" w:hAnsi="仿宋" w:eastAsia="仿宋"/>
          <w:sz w:val="24"/>
          <w:szCs w:val="24"/>
          <w:lang w:eastAsia="zh-CN"/>
        </w:rPr>
        <w:t>、培训及试运行</w:t>
      </w:r>
      <w:r>
        <w:rPr>
          <w:rFonts w:hint="eastAsia" w:ascii="仿宋" w:hAnsi="仿宋" w:eastAsia="仿宋"/>
          <w:sz w:val="24"/>
          <w:szCs w:val="24"/>
        </w:rPr>
        <w:t>费用已包含于货款中，甲方无需再另行支付其他任何费用。</w:t>
      </w:r>
    </w:p>
    <w:p>
      <w:pPr>
        <w:adjustRightInd w:val="0"/>
        <w:snapToGrid w:val="0"/>
        <w:spacing w:after="0" w:line="500" w:lineRule="exact"/>
        <w:ind w:firstLine="482" w:firstLineChars="200"/>
        <w:rPr>
          <w:rFonts w:ascii="仿宋" w:hAnsi="仿宋" w:eastAsia="仿宋"/>
          <w:b/>
          <w:sz w:val="24"/>
          <w:szCs w:val="24"/>
        </w:rPr>
      </w:pPr>
      <w:r>
        <w:rPr>
          <w:rFonts w:hint="eastAsia" w:ascii="仿宋" w:hAnsi="仿宋" w:eastAsia="仿宋"/>
          <w:b/>
          <w:sz w:val="24"/>
          <w:szCs w:val="24"/>
        </w:rPr>
        <w:t>第四条 合同价款的支付</w:t>
      </w:r>
    </w:p>
    <w:p>
      <w:pPr>
        <w:adjustRightInd w:val="0"/>
        <w:snapToGrid w:val="0"/>
        <w:spacing w:after="0" w:line="500" w:lineRule="exact"/>
        <w:ind w:firstLine="480" w:firstLineChars="200"/>
        <w:rPr>
          <w:rFonts w:ascii="仿宋" w:hAnsi="仿宋" w:eastAsia="仿宋"/>
          <w:bCs/>
          <w:sz w:val="24"/>
          <w:szCs w:val="24"/>
        </w:rPr>
      </w:pPr>
      <w:r>
        <w:rPr>
          <w:rFonts w:hint="eastAsia" w:ascii="仿宋" w:hAnsi="仿宋" w:eastAsia="仿宋"/>
          <w:bCs/>
          <w:sz w:val="24"/>
          <w:szCs w:val="24"/>
        </w:rPr>
        <w:t>4.1支付方式。</w:t>
      </w:r>
    </w:p>
    <w:p>
      <w:pPr>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highlight w:val="yellow"/>
        </w:rPr>
        <w:t>货物全部送至交货地点，</w:t>
      </w:r>
      <w:r>
        <w:rPr>
          <w:rFonts w:hint="eastAsia" w:ascii="仿宋" w:hAnsi="仿宋" w:eastAsia="仿宋"/>
          <w:sz w:val="24"/>
          <w:szCs w:val="24"/>
          <w:highlight w:val="yellow"/>
          <w:lang w:eastAsia="zh-CN"/>
        </w:rPr>
        <w:t>且经甲乙双方确认</w:t>
      </w:r>
      <w:r>
        <w:rPr>
          <w:rFonts w:hint="eastAsia" w:ascii="仿宋" w:hAnsi="仿宋" w:eastAsia="仿宋"/>
          <w:sz w:val="24"/>
          <w:szCs w:val="24"/>
          <w:highlight w:val="yellow"/>
        </w:rPr>
        <w:t>验收合格后</w:t>
      </w:r>
      <w:r>
        <w:rPr>
          <w:rFonts w:hint="eastAsia" w:ascii="仿宋" w:hAnsi="仿宋" w:eastAsia="仿宋"/>
          <w:sz w:val="24"/>
          <w:szCs w:val="24"/>
          <w:highlight w:val="yellow"/>
          <w:lang w:eastAsia="zh-CN"/>
        </w:rPr>
        <w:t>，乙方</w:t>
      </w:r>
      <w:r>
        <w:rPr>
          <w:rFonts w:hint="eastAsia" w:ascii="仿宋" w:hAnsi="仿宋" w:eastAsia="仿宋"/>
          <w:sz w:val="24"/>
          <w:szCs w:val="24"/>
          <w:highlight w:val="yellow"/>
        </w:rPr>
        <w:t>开</w:t>
      </w:r>
      <w:r>
        <w:rPr>
          <w:rFonts w:hint="eastAsia" w:ascii="仿宋" w:hAnsi="仿宋" w:eastAsia="仿宋"/>
          <w:sz w:val="24"/>
          <w:szCs w:val="24"/>
          <w:highlight w:val="yellow"/>
          <w:lang w:eastAsia="zh-CN"/>
        </w:rPr>
        <w:t>具</w:t>
      </w:r>
      <w:r>
        <w:rPr>
          <w:rFonts w:hint="eastAsia" w:ascii="仿宋" w:hAnsi="仿宋" w:eastAsia="仿宋"/>
          <w:sz w:val="24"/>
          <w:szCs w:val="24"/>
          <w:highlight w:val="yellow"/>
        </w:rPr>
        <w:t>增值税专用发票，</w:t>
      </w:r>
      <w:r>
        <w:rPr>
          <w:rFonts w:hint="eastAsia" w:ascii="仿宋" w:hAnsi="仿宋" w:eastAsia="仿宋"/>
          <w:sz w:val="24"/>
          <w:szCs w:val="24"/>
          <w:highlight w:val="yellow"/>
          <w:lang w:eastAsia="zh-CN"/>
        </w:rPr>
        <w:t>甲方</w:t>
      </w:r>
      <w:r>
        <w:rPr>
          <w:rFonts w:hint="eastAsia" w:ascii="仿宋" w:hAnsi="仿宋" w:eastAsia="仿宋"/>
          <w:sz w:val="24"/>
          <w:szCs w:val="24"/>
          <w:highlight w:val="yellow"/>
        </w:rPr>
        <w:t>在收到发票</w:t>
      </w:r>
      <w:r>
        <w:rPr>
          <w:rFonts w:hint="eastAsia" w:ascii="仿宋" w:hAnsi="仿宋" w:eastAsia="仿宋"/>
          <w:sz w:val="24"/>
          <w:szCs w:val="24"/>
          <w:highlight w:val="yellow"/>
          <w:lang w:eastAsia="zh-CN"/>
        </w:rPr>
        <w:t>后</w:t>
      </w:r>
      <w:r>
        <w:rPr>
          <w:rFonts w:hint="eastAsia" w:ascii="仿宋" w:hAnsi="仿宋" w:eastAsia="仿宋"/>
          <w:sz w:val="24"/>
          <w:szCs w:val="24"/>
          <w:highlight w:val="yellow"/>
        </w:rPr>
        <w:t>30日内付95%货款，余5%作为质保金，待质保期满无索赔的情况下由乙方申请后无息支付</w:t>
      </w:r>
      <w:r>
        <w:rPr>
          <w:rFonts w:hint="eastAsia" w:ascii="仿宋" w:hAnsi="仿宋" w:eastAsia="仿宋"/>
          <w:sz w:val="24"/>
          <w:szCs w:val="24"/>
          <w:highlight w:val="yellow"/>
          <w:lang w:eastAsia="zh-CN"/>
        </w:rPr>
        <w:t>。</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4.2甲方通过</w:t>
      </w:r>
      <w:r>
        <w:rPr>
          <w:rFonts w:hint="eastAsia" w:ascii="仿宋" w:hAnsi="仿宋" w:eastAsia="仿宋"/>
          <w:sz w:val="24"/>
          <w:szCs w:val="24"/>
          <w:lang w:eastAsia="zh-CN"/>
        </w:rPr>
        <w:t>银行转账</w:t>
      </w:r>
      <w:r>
        <w:rPr>
          <w:rFonts w:hint="eastAsia" w:ascii="仿宋" w:hAnsi="仿宋" w:eastAsia="仿宋"/>
          <w:sz w:val="24"/>
          <w:szCs w:val="24"/>
        </w:rPr>
        <w:t>付款方式</w:t>
      </w:r>
      <w:r>
        <w:rPr>
          <w:rFonts w:hint="eastAsia" w:ascii="仿宋" w:hAnsi="仿宋" w:eastAsia="仿宋"/>
          <w:sz w:val="24"/>
          <w:szCs w:val="24"/>
          <w:lang w:eastAsia="zh-CN"/>
        </w:rPr>
        <w:t>转账至乙方账户</w:t>
      </w:r>
      <w:r>
        <w:rPr>
          <w:rFonts w:hint="eastAsia" w:ascii="仿宋" w:hAnsi="仿宋" w:eastAsia="仿宋"/>
          <w:sz w:val="24"/>
          <w:szCs w:val="24"/>
        </w:rPr>
        <w:t>。</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lang w:eastAsia="zh-CN"/>
        </w:rPr>
        <w:t>在合同履行过程中，如遇国家增值税率下调，甲方有权在支付的货款中扣除相应税点的差价。</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4.3乙方承诺并确认：</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）本合同签署的乙方公司名称与发票开具单位及收款单位一致，乙方不得以任何理由在合同执行过程中要求调整发票开具单位或收款单位。</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）乙方提供增值税专用发票必须与甲方办理发票交接手续，无甲方经办人员签认，视为乙方未提供增值税专用发票，如发生增值税专用发票丢失，由乙方承担责任。</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）如因乙方开具的发票不合法或不能认证抵扣进项税额的，乙方同意承担由此给甲方造成的一切损失（包括但不限于税款、滞纳金、行政罚款及相关损失等）。</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）乙方</w:t>
      </w:r>
      <w:r>
        <w:rPr>
          <w:rFonts w:hint="eastAsia" w:ascii="仿宋" w:hAnsi="仿宋" w:eastAsia="仿宋"/>
          <w:sz w:val="24"/>
          <w:szCs w:val="24"/>
          <w:lang w:eastAsia="zh-CN"/>
        </w:rPr>
        <w:t>收款</w:t>
      </w:r>
      <w:r>
        <w:rPr>
          <w:rFonts w:hint="eastAsia" w:ascii="仿宋" w:hAnsi="仿宋" w:eastAsia="仿宋"/>
          <w:sz w:val="24"/>
          <w:szCs w:val="24"/>
        </w:rPr>
        <w:t>账户必须是合同约定的账户，若账户变更应及时通知甲方，并</w:t>
      </w:r>
      <w:r>
        <w:rPr>
          <w:rFonts w:hint="eastAsia" w:ascii="仿宋" w:hAnsi="仿宋" w:eastAsia="仿宋"/>
          <w:sz w:val="24"/>
          <w:szCs w:val="24"/>
          <w:lang w:eastAsia="zh-CN"/>
        </w:rPr>
        <w:t>提供账户变更的函件及证明材料</w:t>
      </w:r>
      <w:r>
        <w:rPr>
          <w:rFonts w:hint="eastAsia" w:ascii="仿宋" w:hAnsi="仿宋" w:eastAsia="仿宋"/>
          <w:sz w:val="24"/>
          <w:szCs w:val="24"/>
        </w:rPr>
        <w:t>；如乙方随意改变账户，甲方将拒付货款，由此引起的延期付款责任及相关的损失由乙方承担。</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（5）如果甲方丢失增值税专用发票联和抵扣联，乙方应向甲方提供专用发票记账联复印件及主管税务机关出具的《丢失增值税专用发票已报税证明单》供甲方认证。</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（6）增值税专用发票必须保持票面干净、整齐</w:t>
      </w:r>
      <w:r>
        <w:rPr>
          <w:rFonts w:ascii="仿宋" w:hAnsi="仿宋" w:eastAsia="仿宋"/>
          <w:sz w:val="24"/>
          <w:szCs w:val="24"/>
        </w:rPr>
        <w:t xml:space="preserve">, </w:t>
      </w:r>
      <w:r>
        <w:rPr>
          <w:rFonts w:hint="eastAsia" w:ascii="仿宋" w:hAnsi="仿宋" w:eastAsia="仿宋"/>
          <w:sz w:val="24"/>
          <w:szCs w:val="24"/>
        </w:rPr>
        <w:t>发票的正反两面均不能留下任何脏、乱及签字的痕迹。</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4.4乙方指定的收款账户如下并保证其真实有效：</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乙方指定收款账户名称：</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乙方指定收款账户的开户行名称：</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乙方指定收款账户的开户行账号：</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第五条 产品包装及运输</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5.1乙方应按国家标准或行业标准对产品进行包装，没有统一标准的采用结实、适于搬运、吊装的包装，包装应能防雨、防潮、防尘、防锈、防破损。任何由于乙方包装不善造成的损失由乙方承担，如果货物包装不符合国家、行业标准或出厂包装要求，或存在划痕、破损、缺失、锈蚀等情形的，甲方有权要求乙方更换或退货。乙方包装材料不计价、不回收。</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5.2 由乙方负责将货物运输至交货地点并负责卸货，运费及装卸费由乙方承担。</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第六条  产品质量标准及验收</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6.1 乙方应当保证其提供的产品是本合同第一条规定的合格产品。乙方保证货物是全新、未使用过的原始生产厂家生产的合格正品，保证货物、货物原材料、生产过程完全符合国家标准、行业标准、环境保护要求、职业健康安全要求，不存在任何设计或制造上的缺陷。产品说明书或质量保证书中包含排除乙方法定或约定义务内容的，以及产品说明书或质量保证书中承诺的质量标准低于国家标准、行业标准或违反环境保护要求、职业健康安全要求的均属无效；除非甲方明确书面同意接受，否则本合同附属、补充文件以及货物支持文件中规定的乙方责任限制条款不适合于甲方。</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6.2产品质量标准：乙方所出售的商品技术标准和质量必须符合</w:t>
      </w:r>
      <w:r>
        <w:rPr>
          <w:rFonts w:hint="eastAsia" w:ascii="仿宋" w:hAnsi="仿宋" w:eastAsia="仿宋"/>
          <w:sz w:val="24"/>
          <w:szCs w:val="24"/>
          <w:lang w:eastAsia="zh-CN"/>
        </w:rPr>
        <w:t>询价文件标准、</w:t>
      </w:r>
      <w:r>
        <w:rPr>
          <w:rFonts w:hint="eastAsia" w:ascii="仿宋" w:hAnsi="仿宋" w:eastAsia="仿宋"/>
          <w:sz w:val="24"/>
          <w:szCs w:val="24"/>
        </w:rPr>
        <w:t>国家标准或行业标准，上述标准不一致时，按较严格标准执行</w:t>
      </w:r>
      <w:r>
        <w:rPr>
          <w:rFonts w:hint="eastAsia" w:ascii="仿宋" w:hAnsi="仿宋" w:eastAsia="仿宋"/>
          <w:sz w:val="24"/>
          <w:szCs w:val="24"/>
          <w:lang w:eastAsia="zh-CN"/>
        </w:rPr>
        <w:t>，乙方有提供样品的，应同时符合样品要求</w:t>
      </w:r>
      <w:r>
        <w:rPr>
          <w:rFonts w:hint="eastAsia" w:ascii="仿宋" w:hAnsi="仿宋" w:eastAsia="仿宋"/>
          <w:sz w:val="24"/>
          <w:szCs w:val="24"/>
        </w:rPr>
        <w:t>。没有国家标准</w:t>
      </w:r>
      <w:r>
        <w:rPr>
          <w:rFonts w:hint="eastAsia" w:ascii="仿宋" w:hAnsi="仿宋" w:eastAsia="仿宋"/>
          <w:sz w:val="24"/>
          <w:szCs w:val="24"/>
          <w:lang w:eastAsia="zh-CN"/>
        </w:rPr>
        <w:t>、</w:t>
      </w:r>
      <w:r>
        <w:rPr>
          <w:rFonts w:hint="eastAsia" w:ascii="仿宋" w:hAnsi="仿宋" w:eastAsia="仿宋"/>
          <w:sz w:val="24"/>
          <w:szCs w:val="24"/>
        </w:rPr>
        <w:t>行业标准</w:t>
      </w:r>
      <w:r>
        <w:rPr>
          <w:rFonts w:hint="eastAsia" w:ascii="仿宋" w:hAnsi="仿宋" w:eastAsia="仿宋"/>
          <w:sz w:val="24"/>
          <w:szCs w:val="24"/>
          <w:lang w:eastAsia="zh-CN"/>
        </w:rPr>
        <w:t>和样品</w:t>
      </w:r>
      <w:r>
        <w:rPr>
          <w:rFonts w:hint="eastAsia" w:ascii="仿宋" w:hAnsi="仿宋" w:eastAsia="仿宋"/>
          <w:sz w:val="24"/>
          <w:szCs w:val="24"/>
        </w:rPr>
        <w:t>的，必须符合企业标准并满足甲方的使用需要。</w:t>
      </w:r>
    </w:p>
    <w:p>
      <w:pPr>
        <w:adjustRightInd w:val="0"/>
        <w:snapToGrid w:val="0"/>
        <w:spacing w:after="0" w:line="500" w:lineRule="exact"/>
        <w:ind w:firstLine="480" w:firstLineChars="200"/>
        <w:rPr>
          <w:rFonts w:hint="eastAsia" w:ascii="仿宋" w:hAnsi="仿宋" w:eastAsia="仿宋"/>
          <w:sz w:val="24"/>
          <w:szCs w:val="24"/>
          <w:lang w:eastAsia="zh-CN"/>
        </w:rPr>
      </w:pPr>
      <w:r>
        <w:rPr>
          <w:rFonts w:hint="eastAsia" w:ascii="仿宋" w:hAnsi="仿宋" w:eastAsia="仿宋"/>
          <w:sz w:val="24"/>
          <w:szCs w:val="24"/>
        </w:rPr>
        <w:t>6.3产品的质量保证期为</w:t>
      </w:r>
      <w:r>
        <w:rPr>
          <w:rFonts w:hint="eastAsia" w:ascii="仿宋" w:hAnsi="仿宋" w:eastAsia="仿宋"/>
          <w:sz w:val="24"/>
          <w:szCs w:val="24"/>
          <w:u w:val="single"/>
          <w:lang w:eastAsia="zh-CN"/>
        </w:rPr>
        <w:t xml:space="preserve">壹 </w:t>
      </w:r>
      <w:r>
        <w:rPr>
          <w:rFonts w:hint="eastAsia" w:ascii="仿宋" w:hAnsi="仿宋" w:eastAsia="仿宋"/>
          <w:sz w:val="24"/>
          <w:szCs w:val="24"/>
        </w:rPr>
        <w:t>年，自甲方验收合格之日起计算。乙方保证所提交货品在正常使用条件下，在使用寿命期内具有符合甲方实现合同目的需求之性能，同时乙方应当按照国家三包规定提供售后服务。</w:t>
      </w:r>
    </w:p>
    <w:p>
      <w:pPr>
        <w:spacing w:line="360" w:lineRule="auto"/>
        <w:ind w:firstLine="480" w:firstLineChars="200"/>
        <w:rPr>
          <w:sz w:val="24"/>
        </w:rPr>
      </w:pPr>
      <w:r>
        <w:rPr>
          <w:rFonts w:hint="eastAsia" w:ascii="仿宋" w:hAnsi="仿宋" w:eastAsia="仿宋"/>
          <w:sz w:val="24"/>
          <w:szCs w:val="24"/>
          <w:lang w:eastAsia="zh-CN"/>
        </w:rPr>
        <w:t>6.4质保期内，产品在正常使用情况下发生质量问题的，乙方应</w:t>
      </w:r>
      <w:r>
        <w:rPr>
          <w:rFonts w:hint="eastAsia"/>
          <w:sz w:val="24"/>
        </w:rPr>
        <w:t>在接到甲方通知</w:t>
      </w:r>
      <w:r>
        <w:rPr>
          <w:rFonts w:hint="eastAsia" w:ascii="仿宋" w:hAnsi="仿宋" w:eastAsia="仿宋"/>
          <w:sz w:val="24"/>
          <w:szCs w:val="24"/>
          <w:lang w:eastAsia="zh-CN"/>
        </w:rPr>
        <w:t>起30分钟内响应，派人在8小时内至现场处理，并在接到甲方通知后24小时内确保完成货物的维修、更换、安装调试工作。其中，若甲方要求乙方必须更换新设备的，乙方应当无条件更换。因产品质量问题所引起的相关费用由乙方负责。</w:t>
      </w:r>
    </w:p>
    <w:p>
      <w:pPr>
        <w:spacing w:line="360" w:lineRule="auto"/>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6.5在质保期内，甲方通知乙方履行质保责任的，若乙方对质量问题存在异议，也应当先向甲方履行质保服务义务。在履行质保责任后，经有资质的检定中心检验后，若认定货物不存在质量问题的，则甲方应当向乙方支付质保服务的成本费。</w:t>
      </w:r>
    </w:p>
    <w:p>
      <w:pPr>
        <w:spacing w:line="360" w:lineRule="auto"/>
        <w:ind w:firstLine="480" w:firstLineChars="200"/>
        <w:rPr>
          <w:rFonts w:ascii="仿宋" w:hAnsi="仿宋" w:eastAsia="仿宋"/>
          <w:sz w:val="24"/>
          <w:szCs w:val="24"/>
          <w:lang w:eastAsia="zh-CN"/>
        </w:rPr>
      </w:pPr>
      <w:r>
        <w:rPr>
          <w:rFonts w:hint="eastAsia" w:ascii="仿宋" w:hAnsi="仿宋" w:eastAsia="仿宋"/>
          <w:sz w:val="24"/>
          <w:szCs w:val="24"/>
          <w:lang w:eastAsia="zh-CN"/>
        </w:rPr>
        <w:t>6.6乙方维修所更换的零部件必须是本合同采购的货物的原厂的零部件。</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w:t>
      </w:r>
      <w:r>
        <w:rPr>
          <w:rFonts w:hint="eastAsia" w:ascii="仿宋" w:hAnsi="仿宋" w:eastAsia="仿宋"/>
          <w:sz w:val="24"/>
          <w:szCs w:val="24"/>
          <w:lang w:eastAsia="zh-CN"/>
        </w:rPr>
        <w:t>7</w:t>
      </w:r>
      <w:r>
        <w:rPr>
          <w:rFonts w:hint="eastAsia" w:ascii="仿宋" w:hAnsi="仿宋" w:eastAsia="仿宋"/>
          <w:sz w:val="24"/>
          <w:szCs w:val="24"/>
        </w:rPr>
        <w:t>产品</w:t>
      </w:r>
      <w:r>
        <w:rPr>
          <w:rFonts w:hint="eastAsia" w:ascii="仿宋" w:hAnsi="仿宋" w:eastAsia="仿宋"/>
          <w:sz w:val="24"/>
          <w:szCs w:val="24"/>
          <w:lang w:eastAsia="zh-CN"/>
        </w:rPr>
        <w:t>质量</w:t>
      </w:r>
      <w:r>
        <w:rPr>
          <w:rFonts w:hint="eastAsia" w:ascii="仿宋" w:hAnsi="仿宋" w:eastAsia="仿宋"/>
          <w:sz w:val="24"/>
          <w:szCs w:val="24"/>
        </w:rPr>
        <w:t>验收：产品到达交货地点后，乙方及时通知甲方</w:t>
      </w:r>
      <w:r>
        <w:rPr>
          <w:rFonts w:hint="eastAsia" w:ascii="仿宋" w:hAnsi="仿宋" w:eastAsia="仿宋"/>
          <w:sz w:val="24"/>
          <w:szCs w:val="24"/>
          <w:lang w:eastAsia="zh-CN"/>
        </w:rPr>
        <w:t>进行质量</w:t>
      </w:r>
      <w:r>
        <w:rPr>
          <w:rFonts w:hint="eastAsia" w:ascii="仿宋" w:hAnsi="仿宋" w:eastAsia="仿宋"/>
          <w:sz w:val="24"/>
          <w:szCs w:val="24"/>
        </w:rPr>
        <w:t>验收。验收按</w:t>
      </w:r>
      <w:r>
        <w:rPr>
          <w:rFonts w:hint="eastAsia" w:ascii="仿宋" w:hAnsi="仿宋" w:eastAsia="仿宋"/>
          <w:sz w:val="24"/>
          <w:szCs w:val="24"/>
          <w:lang w:eastAsia="zh-CN"/>
        </w:rPr>
        <w:t>本合同第一条及</w:t>
      </w:r>
      <w:r>
        <w:rPr>
          <w:rFonts w:hint="eastAsia" w:ascii="仿宋" w:hAnsi="仿宋" w:eastAsia="仿宋"/>
          <w:sz w:val="24"/>
          <w:szCs w:val="24"/>
        </w:rPr>
        <w:t>6.2条约定标准执行。甲方收到产品后对产品包装、外观、数量、品种、产品有关资料等进行确认，如果甲方发现产品的包装、外观、数量、品种、产品有关资料等存在任何问题或瑕疵、残损，甲方有权拒收。</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6.</w:t>
      </w:r>
      <w:r>
        <w:rPr>
          <w:rFonts w:hint="eastAsia" w:ascii="仿宋" w:hAnsi="仿宋" w:eastAsia="仿宋"/>
          <w:sz w:val="24"/>
          <w:szCs w:val="24"/>
          <w:lang w:eastAsia="zh-CN"/>
        </w:rPr>
        <w:t>8</w:t>
      </w:r>
      <w:r>
        <w:rPr>
          <w:rFonts w:hint="eastAsia" w:ascii="仿宋" w:hAnsi="仿宋" w:eastAsia="仿宋"/>
          <w:sz w:val="24"/>
          <w:szCs w:val="24"/>
        </w:rPr>
        <w:t>经甲方</w:t>
      </w:r>
      <w:r>
        <w:rPr>
          <w:rFonts w:hint="eastAsia" w:ascii="仿宋" w:hAnsi="仿宋" w:eastAsia="仿宋"/>
          <w:sz w:val="24"/>
          <w:szCs w:val="24"/>
          <w:lang w:eastAsia="zh-CN"/>
        </w:rPr>
        <w:t>质量</w:t>
      </w:r>
      <w:r>
        <w:rPr>
          <w:rFonts w:hint="eastAsia" w:ascii="仿宋" w:hAnsi="仿宋" w:eastAsia="仿宋"/>
          <w:sz w:val="24"/>
          <w:szCs w:val="24"/>
        </w:rPr>
        <w:t>验收</w:t>
      </w:r>
      <w:r>
        <w:rPr>
          <w:rFonts w:hint="eastAsia" w:ascii="仿宋" w:hAnsi="仿宋" w:eastAsia="仿宋"/>
          <w:sz w:val="24"/>
          <w:szCs w:val="24"/>
          <w:lang w:eastAsia="zh-CN"/>
        </w:rPr>
        <w:t>无误</w:t>
      </w:r>
      <w:r>
        <w:rPr>
          <w:rFonts w:hint="eastAsia" w:ascii="仿宋" w:hAnsi="仿宋" w:eastAsia="仿宋"/>
          <w:sz w:val="24"/>
          <w:szCs w:val="24"/>
        </w:rPr>
        <w:t>，甲乙双方</w:t>
      </w:r>
      <w:r>
        <w:rPr>
          <w:rFonts w:hint="eastAsia" w:ascii="仿宋" w:hAnsi="仿宋" w:eastAsia="仿宋"/>
          <w:sz w:val="24"/>
          <w:szCs w:val="24"/>
          <w:lang w:eastAsia="zh-CN"/>
        </w:rPr>
        <w:t>按照本合同第三条约定进行培训、试运行后，甲乙双方</w:t>
      </w:r>
      <w:r>
        <w:rPr>
          <w:rFonts w:hint="eastAsia" w:ascii="仿宋" w:hAnsi="仿宋" w:eastAsia="仿宋"/>
          <w:sz w:val="24"/>
          <w:szCs w:val="24"/>
        </w:rPr>
        <w:t>应在货物验收清单上签字确认</w:t>
      </w:r>
      <w:r>
        <w:rPr>
          <w:rFonts w:hint="eastAsia" w:ascii="仿宋" w:hAnsi="仿宋" w:eastAsia="仿宋"/>
          <w:sz w:val="24"/>
          <w:szCs w:val="24"/>
          <w:lang w:eastAsia="zh-CN"/>
        </w:rPr>
        <w:t>验收合格</w:t>
      </w:r>
      <w:r>
        <w:rPr>
          <w:rFonts w:hint="eastAsia" w:ascii="仿宋" w:hAnsi="仿宋" w:eastAsia="仿宋"/>
          <w:sz w:val="24"/>
          <w:szCs w:val="24"/>
        </w:rPr>
        <w:t>，验收</w:t>
      </w:r>
      <w:r>
        <w:rPr>
          <w:rFonts w:hint="eastAsia" w:ascii="仿宋" w:hAnsi="仿宋" w:eastAsia="仿宋"/>
          <w:sz w:val="24"/>
          <w:szCs w:val="24"/>
          <w:lang w:eastAsia="zh-CN"/>
        </w:rPr>
        <w:t>确认</w:t>
      </w:r>
      <w:r>
        <w:rPr>
          <w:rFonts w:hint="eastAsia" w:ascii="仿宋" w:hAnsi="仿宋" w:eastAsia="仿宋"/>
          <w:sz w:val="24"/>
          <w:szCs w:val="24"/>
        </w:rPr>
        <w:t>不能免除乙方的质量保证责任。</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第七条 保密</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7.1双方及其受雇人、使用人因执行本合同而自对方取得或获悉之任何文件、资讯应永久保密，非经对方事先书面同意，不得直接或间接泄露予任何第三人。本条约定，不因本合同终止、解除或有任何无效原因而失效。</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第八条  违约责任</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8.1乙方所交的货物品牌、规格、型号、技术参数、质量、性能等不合格或不符合本合同约定的，甲方有权要求全部退货，乙方应无条件进行更换，由此造成延期交货的，按8.2</w:t>
      </w:r>
      <w:r>
        <w:rPr>
          <w:rFonts w:ascii="仿宋" w:hAnsi="仿宋" w:eastAsia="仿宋"/>
          <w:sz w:val="24"/>
          <w:szCs w:val="24"/>
        </w:rPr>
        <w:t>点约定执行。</w:t>
      </w:r>
      <w:r>
        <w:rPr>
          <w:rFonts w:hint="eastAsia" w:ascii="仿宋" w:hAnsi="仿宋" w:eastAsia="仿宋"/>
          <w:sz w:val="24"/>
          <w:szCs w:val="24"/>
        </w:rPr>
        <w:t>乙方拒绝更换或</w:t>
      </w:r>
      <w:r>
        <w:rPr>
          <w:rFonts w:ascii="仿宋" w:hAnsi="仿宋" w:eastAsia="仿宋"/>
          <w:sz w:val="24"/>
          <w:szCs w:val="24"/>
        </w:rPr>
        <w:t>经更换后</w:t>
      </w:r>
      <w:r>
        <w:rPr>
          <w:rFonts w:hint="eastAsia" w:ascii="仿宋" w:hAnsi="仿宋" w:eastAsia="仿宋"/>
          <w:sz w:val="24"/>
          <w:szCs w:val="24"/>
        </w:rPr>
        <w:t>仍不符合本合同约定的，甲方有权解除合同，乙方应退还甲方已支付货款，并向甲方支付违约部分合同价款30%的违约金。</w:t>
      </w:r>
    </w:p>
    <w:p>
      <w:pPr>
        <w:adjustRightInd w:val="0"/>
        <w:snapToGrid w:val="0"/>
        <w:spacing w:after="0" w:line="500" w:lineRule="exact"/>
        <w:ind w:firstLine="480" w:firstLineChars="200"/>
        <w:rPr>
          <w:rFonts w:ascii="仿宋" w:hAnsi="仿宋" w:eastAsia="仿宋"/>
          <w:sz w:val="24"/>
          <w:szCs w:val="24"/>
          <w:highlight w:val="yellow"/>
          <w:lang w:eastAsia="zh-CN"/>
        </w:rPr>
      </w:pPr>
      <w:r>
        <w:rPr>
          <w:rFonts w:hint="eastAsia" w:ascii="仿宋" w:hAnsi="仿宋" w:eastAsia="仿宋"/>
          <w:sz w:val="24"/>
          <w:szCs w:val="24"/>
          <w:highlight w:val="yellow"/>
        </w:rPr>
        <w:t xml:space="preserve">8.2 </w:t>
      </w:r>
      <w:r>
        <w:rPr>
          <w:rFonts w:hint="eastAsia" w:ascii="仿宋" w:hAnsi="仿宋" w:eastAsia="仿宋"/>
          <w:sz w:val="24"/>
          <w:szCs w:val="24"/>
          <w:highlight w:val="yellow"/>
          <w:lang w:eastAsia="zh-CN"/>
        </w:rPr>
        <w:t>乙方</w:t>
      </w:r>
      <w:r>
        <w:rPr>
          <w:rFonts w:hint="eastAsia" w:ascii="仿宋" w:hAnsi="仿宋" w:eastAsia="仿宋"/>
          <w:sz w:val="24"/>
          <w:szCs w:val="24"/>
          <w:highlight w:val="yellow"/>
        </w:rPr>
        <w:t>迟延交付产品时，每延迟一日付合同价款千分之一的违约金，质量不合格的应全部予以更换，造成迟延交付的应支付违约金。更换的产品还不能满足</w:t>
      </w:r>
      <w:r>
        <w:rPr>
          <w:rFonts w:hint="eastAsia" w:ascii="仿宋" w:hAnsi="仿宋" w:eastAsia="仿宋"/>
          <w:sz w:val="24"/>
          <w:szCs w:val="24"/>
          <w:highlight w:val="yellow"/>
          <w:lang w:eastAsia="zh-CN"/>
        </w:rPr>
        <w:t>甲方</w:t>
      </w:r>
      <w:r>
        <w:rPr>
          <w:rFonts w:hint="eastAsia" w:ascii="仿宋" w:hAnsi="仿宋" w:eastAsia="仿宋"/>
          <w:sz w:val="24"/>
          <w:szCs w:val="24"/>
          <w:highlight w:val="yellow"/>
        </w:rPr>
        <w:t>要求的，</w:t>
      </w:r>
      <w:r>
        <w:rPr>
          <w:rFonts w:hint="eastAsia" w:ascii="仿宋" w:hAnsi="仿宋" w:eastAsia="仿宋"/>
          <w:sz w:val="24"/>
          <w:szCs w:val="24"/>
          <w:highlight w:val="yellow"/>
          <w:lang w:eastAsia="zh-CN"/>
        </w:rPr>
        <w:t>甲方</w:t>
      </w:r>
      <w:r>
        <w:rPr>
          <w:rFonts w:hint="eastAsia" w:ascii="仿宋" w:hAnsi="仿宋" w:eastAsia="仿宋"/>
          <w:sz w:val="24"/>
          <w:szCs w:val="24"/>
          <w:highlight w:val="yellow"/>
        </w:rPr>
        <w:t>有权要求退货并解除合同，</w:t>
      </w:r>
      <w:r>
        <w:rPr>
          <w:rFonts w:hint="eastAsia" w:ascii="仿宋" w:hAnsi="仿宋" w:eastAsia="仿宋"/>
          <w:sz w:val="24"/>
          <w:szCs w:val="24"/>
          <w:highlight w:val="yellow"/>
          <w:lang w:eastAsia="zh-CN"/>
        </w:rPr>
        <w:t>乙方</w:t>
      </w:r>
      <w:r>
        <w:rPr>
          <w:rFonts w:hint="eastAsia" w:ascii="仿宋" w:hAnsi="仿宋" w:eastAsia="仿宋"/>
          <w:sz w:val="24"/>
          <w:szCs w:val="24"/>
          <w:highlight w:val="yellow"/>
        </w:rPr>
        <w:t>应支付相当于合同价款20%的违约金。</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8.3签订本合同之后，乙方在合同履行期间无正当理由单方解除合同的（或明确表示不履约或以其行为表明不再履行合同</w:t>
      </w:r>
      <w:r>
        <w:rPr>
          <w:rFonts w:ascii="仿宋" w:hAnsi="仿宋" w:eastAsia="仿宋"/>
          <w:sz w:val="24"/>
          <w:szCs w:val="24"/>
        </w:rPr>
        <w:t>的），视为乙方严重违约，甲方有权解除合同，乙方需支付合同总价款</w:t>
      </w:r>
      <w:r>
        <w:rPr>
          <w:rFonts w:hint="eastAsia" w:ascii="仿宋" w:hAnsi="仿宋" w:eastAsia="仿宋"/>
          <w:sz w:val="24"/>
          <w:szCs w:val="24"/>
        </w:rPr>
        <w:t>2</w:t>
      </w:r>
      <w:r>
        <w:rPr>
          <w:rFonts w:ascii="仿宋" w:hAnsi="仿宋" w:eastAsia="仿宋"/>
          <w:sz w:val="24"/>
          <w:szCs w:val="24"/>
        </w:rPr>
        <w:t>0%的违约金；给甲方造成损失的，乙方还应赔偿甲方实际损失。</w:t>
      </w:r>
    </w:p>
    <w:p>
      <w:pPr>
        <w:spacing w:line="360" w:lineRule="auto"/>
        <w:ind w:firstLine="480" w:firstLineChars="200"/>
        <w:rPr>
          <w:sz w:val="24"/>
        </w:rPr>
      </w:pPr>
      <w:r>
        <w:rPr>
          <w:rFonts w:hint="eastAsia" w:ascii="仿宋" w:hAnsi="仿宋" w:eastAsia="仿宋"/>
          <w:sz w:val="24"/>
          <w:szCs w:val="24"/>
        </w:rPr>
        <w:t>8.4 在质保期内未及时履行质保责任和售后服务的，</w:t>
      </w:r>
      <w:r>
        <w:rPr>
          <w:rFonts w:hint="eastAsia" w:ascii="仿宋" w:hAnsi="仿宋" w:eastAsia="仿宋"/>
          <w:sz w:val="24"/>
          <w:szCs w:val="24"/>
          <w:lang w:eastAsia="zh-CN"/>
        </w:rPr>
        <w:t>每发生一次乙方应当承担2000元的违约金，同时</w:t>
      </w:r>
      <w:r>
        <w:rPr>
          <w:rFonts w:hint="eastAsia" w:ascii="仿宋" w:hAnsi="仿宋" w:eastAsia="仿宋"/>
          <w:sz w:val="24"/>
          <w:szCs w:val="24"/>
        </w:rPr>
        <w:t>甲方有权自行委托他人进行服务，所发生费用由乙方承担</w:t>
      </w:r>
      <w:r>
        <w:rPr>
          <w:rFonts w:ascii="仿宋" w:hAnsi="仿宋" w:eastAsia="仿宋"/>
          <w:sz w:val="24"/>
          <w:szCs w:val="24"/>
        </w:rPr>
        <w:t>，</w:t>
      </w:r>
      <w:r>
        <w:rPr>
          <w:rFonts w:hint="eastAsia" w:ascii="仿宋" w:hAnsi="仿宋" w:eastAsia="仿宋"/>
          <w:sz w:val="24"/>
          <w:szCs w:val="24"/>
        </w:rPr>
        <w:t>上述费用可从质保金中扣除。未预留质保金或</w:t>
      </w:r>
      <w:r>
        <w:rPr>
          <w:rFonts w:ascii="仿宋" w:hAnsi="仿宋" w:eastAsia="仿宋"/>
          <w:sz w:val="24"/>
          <w:szCs w:val="24"/>
        </w:rPr>
        <w:t>质保金不足以支付的，</w:t>
      </w:r>
      <w:r>
        <w:rPr>
          <w:rFonts w:hint="eastAsia" w:ascii="仿宋" w:hAnsi="仿宋" w:eastAsia="仿宋"/>
          <w:sz w:val="24"/>
          <w:szCs w:val="24"/>
        </w:rPr>
        <w:t>乙</w:t>
      </w:r>
      <w:r>
        <w:rPr>
          <w:rFonts w:ascii="仿宋" w:hAnsi="仿宋" w:eastAsia="仿宋"/>
          <w:sz w:val="24"/>
          <w:szCs w:val="24"/>
        </w:rPr>
        <w:t>方应以现金补足。</w:t>
      </w:r>
      <w:r>
        <w:rPr>
          <w:sz w:val="24"/>
        </w:rPr>
        <w:t>质保期</w:t>
      </w:r>
      <w:r>
        <w:rPr>
          <w:rFonts w:hint="eastAsia"/>
          <w:sz w:val="24"/>
        </w:rPr>
        <w:t>从更换、修复且验收合格之日起重新计算</w:t>
      </w:r>
      <w:r>
        <w:rPr>
          <w:sz w:val="24"/>
        </w:rPr>
        <w:t>。</w:t>
      </w:r>
    </w:p>
    <w:p>
      <w:pPr>
        <w:spacing w:line="500" w:lineRule="exact"/>
        <w:ind w:firstLine="360" w:firstLineChars="150"/>
        <w:rPr>
          <w:rFonts w:ascii="仿宋" w:hAnsi="仿宋" w:eastAsia="仿宋" w:cs="仿宋"/>
          <w:sz w:val="24"/>
        </w:rPr>
      </w:pP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8.5 乙方产品在安装使用过程中，因设计、工艺、材料等缺陷或产品质量问题引发安全事故，造成甲方及其他第三方人身、财产损失的，由乙方承担全部责任并赔偿全部损失和承担相关法律责任，甲方验收不作为乙方拒绝赔偿的理由。</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8.6 乙方未能按甲方要求提供货物产品增值税专用发票或提供不符合规定和虚假增值税专用发票的，乙方应承担合同总金额（含增值税）</w:t>
      </w:r>
      <w:r>
        <w:rPr>
          <w:rFonts w:ascii="仿宋" w:hAnsi="仿宋" w:eastAsia="仿宋"/>
          <w:sz w:val="24"/>
          <w:szCs w:val="24"/>
        </w:rPr>
        <w:t>20%的违约金并承担相关法律责任。</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lang w:eastAsia="zh-CN"/>
        </w:rPr>
        <w:t>8.7因乙方履行合同过程中的行为引发的安全事故及造成的损失，由乙方承担全部责任，甲方有权要求乙方承担损害赔偿责任。</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8.</w:t>
      </w:r>
      <w:r>
        <w:rPr>
          <w:rFonts w:hint="eastAsia" w:ascii="仿宋" w:hAnsi="仿宋" w:eastAsia="仿宋"/>
          <w:sz w:val="24"/>
          <w:szCs w:val="24"/>
          <w:lang w:eastAsia="zh-CN"/>
        </w:rPr>
        <w:t>8</w:t>
      </w:r>
      <w:r>
        <w:rPr>
          <w:rFonts w:ascii="仿宋" w:hAnsi="仿宋" w:eastAsia="仿宋"/>
          <w:sz w:val="24"/>
          <w:szCs w:val="24"/>
        </w:rPr>
        <w:t>、以上违约金、赔偿金，甲方有权优先从未付款项中扣除，未付款项不足以赔付的，乙方应另行补足。其他违约情况按《中华人民共和国</w:t>
      </w:r>
      <w:r>
        <w:rPr>
          <w:rFonts w:hint="eastAsia" w:ascii="仿宋" w:hAnsi="仿宋" w:eastAsia="仿宋"/>
          <w:sz w:val="24"/>
          <w:szCs w:val="24"/>
          <w:lang w:eastAsia="zh-CN"/>
        </w:rPr>
        <w:t>民法典</w:t>
      </w:r>
      <w:r>
        <w:rPr>
          <w:rFonts w:ascii="仿宋" w:hAnsi="仿宋" w:eastAsia="仿宋"/>
          <w:sz w:val="24"/>
          <w:szCs w:val="24"/>
        </w:rPr>
        <w:t>》有关条款规定处理。</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第九条  知识产权</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合同标的或其技术资料涉及知识产权的，乙方应保证甲方及继受合同标的的第三方免于受到任何知识产权侵权的主张、索赔或诉讼的伤害。如果任何第三方提出关于知识产权侵权指控，与甲方无关，乙方须与第三方交涉并承担可能发生的一切责任及费用（包括律师费、诉讼费、赔偿费用等）；如甲方因此而遭致损失的，乙方还应向甲方赔偿损失。</w:t>
      </w:r>
    </w:p>
    <w:p>
      <w:pPr>
        <w:adjustRightInd w:val="0"/>
        <w:snapToGrid w:val="0"/>
        <w:spacing w:after="0" w:line="500" w:lineRule="exact"/>
        <w:ind w:firstLine="482" w:firstLineChars="200"/>
        <w:rPr>
          <w:rFonts w:ascii="仿宋" w:hAnsi="仿宋" w:eastAsia="仿宋"/>
          <w:b/>
          <w:sz w:val="24"/>
          <w:szCs w:val="24"/>
          <w:lang w:eastAsia="zh-CN"/>
        </w:rPr>
      </w:pPr>
      <w:r>
        <w:rPr>
          <w:rFonts w:hint="eastAsia" w:ascii="仿宋" w:hAnsi="仿宋" w:eastAsia="仿宋"/>
          <w:b/>
          <w:sz w:val="24"/>
          <w:szCs w:val="24"/>
        </w:rPr>
        <w:t>第十条  争议解决</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本合同非任何一方的格式合同，因合同及合同有关事项发生的争议，应首先进行友好协商，协商不成的，各方均同意提交福州仲裁委员会仲裁。</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第十一条  其他约定</w:t>
      </w:r>
    </w:p>
    <w:p>
      <w:pPr>
        <w:adjustRightInd w:val="0"/>
        <w:snapToGrid w:val="0"/>
        <w:spacing w:after="0" w:line="500" w:lineRule="exact"/>
        <w:ind w:firstLine="482" w:firstLineChars="200"/>
        <w:rPr>
          <w:rFonts w:ascii="仿宋" w:hAnsi="仿宋" w:eastAsia="仿宋"/>
          <w:b/>
          <w:sz w:val="24"/>
          <w:szCs w:val="24"/>
          <w:lang w:eastAsia="zh-CN"/>
        </w:rPr>
      </w:pPr>
      <w:r>
        <w:rPr>
          <w:rFonts w:hint="eastAsia" w:ascii="仿宋" w:hAnsi="仿宋" w:eastAsia="仿宋"/>
          <w:b/>
          <w:sz w:val="24"/>
          <w:szCs w:val="24"/>
          <w:u w:val="single"/>
          <w:lang w:eastAsia="zh-CN"/>
        </w:rPr>
        <w:t>询价文件、报价文件为本协议组成部分。</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第十二条  通知条款</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 xml:space="preserve">（1）发给甲方的通知地址： </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收件人：</w:t>
      </w:r>
      <w:r>
        <w:rPr>
          <w:rFonts w:hint="eastAsia" w:ascii="仿宋" w:hAnsi="仿宋" w:eastAsia="仿宋"/>
          <w:sz w:val="24"/>
          <w:szCs w:val="24"/>
          <w:u w:val="single"/>
          <w:lang w:eastAsia="zh-CN"/>
        </w:rPr>
        <w:t>王子涵</w:t>
      </w:r>
    </w:p>
    <w:p>
      <w:pPr>
        <w:adjustRightInd w:val="0"/>
        <w:snapToGrid w:val="0"/>
        <w:spacing w:after="0" w:line="500" w:lineRule="exact"/>
        <w:ind w:firstLine="480" w:firstLineChars="200"/>
        <w:rPr>
          <w:rFonts w:ascii="仿宋" w:hAnsi="仿宋" w:eastAsia="仿宋"/>
          <w:sz w:val="24"/>
          <w:szCs w:val="24"/>
          <w:u w:val="single"/>
          <w:lang w:eastAsia="zh-CN"/>
        </w:rPr>
      </w:pPr>
      <w:r>
        <w:rPr>
          <w:rFonts w:hint="eastAsia" w:ascii="仿宋" w:hAnsi="仿宋" w:eastAsia="仿宋"/>
          <w:sz w:val="24"/>
          <w:szCs w:val="24"/>
        </w:rPr>
        <w:t>收件地址：</w:t>
      </w:r>
      <w:r>
        <w:rPr>
          <w:rFonts w:hint="eastAsia" w:ascii="仿宋" w:hAnsi="仿宋" w:eastAsia="仿宋"/>
          <w:sz w:val="24"/>
          <w:szCs w:val="24"/>
          <w:u w:val="single"/>
          <w:lang w:eastAsia="zh-CN"/>
        </w:rPr>
        <w:t>福州市长乐区漳港街道翔福物流园运管中心A栋</w:t>
      </w:r>
    </w:p>
    <w:p>
      <w:pPr>
        <w:adjustRightInd w:val="0"/>
        <w:snapToGrid w:val="0"/>
        <w:spacing w:after="0" w:line="500" w:lineRule="exact"/>
        <w:ind w:firstLine="1680" w:firstLineChars="700"/>
        <w:rPr>
          <w:rFonts w:ascii="仿宋" w:hAnsi="仿宋" w:eastAsia="仿宋"/>
          <w:sz w:val="24"/>
          <w:szCs w:val="24"/>
          <w:u w:val="single"/>
          <w:lang w:eastAsia="zh-CN"/>
        </w:rPr>
      </w:pPr>
      <w:r>
        <w:rPr>
          <w:rFonts w:hint="eastAsia" w:ascii="仿宋" w:hAnsi="仿宋" w:eastAsia="仿宋"/>
          <w:sz w:val="24"/>
          <w:szCs w:val="24"/>
          <w:u w:val="single"/>
          <w:lang w:eastAsia="zh-CN"/>
        </w:rPr>
        <w:t>六层滨海水务公司</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联系电话：</w:t>
      </w:r>
      <w:r>
        <w:rPr>
          <w:rFonts w:hint="eastAsia" w:ascii="仿宋" w:hAnsi="仿宋" w:eastAsia="仿宋"/>
          <w:sz w:val="24"/>
          <w:szCs w:val="24"/>
          <w:u w:val="single"/>
          <w:lang w:eastAsia="zh-CN"/>
        </w:rPr>
        <w:t>0591-87529791</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（2）发给乙方的通知地址：</w:t>
      </w:r>
    </w:p>
    <w:p>
      <w:pPr>
        <w:adjustRightInd w:val="0"/>
        <w:snapToGrid w:val="0"/>
        <w:spacing w:after="0" w:line="500" w:lineRule="exact"/>
        <w:ind w:firstLine="480" w:firstLineChars="200"/>
        <w:rPr>
          <w:rFonts w:ascii="仿宋" w:hAnsi="仿宋" w:eastAsia="仿宋"/>
          <w:sz w:val="24"/>
          <w:szCs w:val="24"/>
          <w:u w:val="single"/>
        </w:rPr>
      </w:pPr>
      <w:r>
        <w:rPr>
          <w:rFonts w:hint="eastAsia" w:ascii="仿宋" w:hAnsi="仿宋" w:eastAsia="仿宋"/>
          <w:sz w:val="24"/>
          <w:szCs w:val="24"/>
        </w:rPr>
        <w:t>收件人：</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收件地址：</w:t>
      </w:r>
    </w:p>
    <w:p>
      <w:pPr>
        <w:adjustRightInd w:val="0"/>
        <w:snapToGrid w:val="0"/>
        <w:spacing w:after="0" w:line="500" w:lineRule="exact"/>
        <w:ind w:firstLine="480" w:firstLineChars="200"/>
        <w:rPr>
          <w:rFonts w:ascii="仿宋" w:hAnsi="仿宋" w:eastAsia="仿宋"/>
          <w:sz w:val="24"/>
          <w:szCs w:val="24"/>
          <w:u w:val="single"/>
          <w:lang w:eastAsia="zh-CN"/>
        </w:rPr>
      </w:pPr>
      <w:r>
        <w:rPr>
          <w:rFonts w:hint="eastAsia" w:ascii="仿宋" w:hAnsi="仿宋" w:eastAsia="仿宋"/>
          <w:sz w:val="24"/>
          <w:szCs w:val="24"/>
        </w:rPr>
        <w:t>联系电话：</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本合同项下的或与本合同有关的通知、信函、报告等材料，本合同双方确认采用特快专递方式寄出，在按照上述地址送交邮政局或快递公司后2个工作日即视为已经送达。</w:t>
      </w:r>
    </w:p>
    <w:p>
      <w:pPr>
        <w:adjustRightInd w:val="0"/>
        <w:snapToGrid w:val="0"/>
        <w:spacing w:after="0" w:line="500" w:lineRule="exact"/>
        <w:ind w:firstLine="482" w:firstLineChars="200"/>
        <w:rPr>
          <w:rFonts w:ascii="仿宋" w:hAnsi="仿宋" w:eastAsia="仿宋"/>
          <w:sz w:val="24"/>
          <w:szCs w:val="24"/>
          <w:lang w:eastAsia="zh-CN"/>
        </w:rPr>
      </w:pPr>
      <w:r>
        <w:rPr>
          <w:rFonts w:hint="eastAsia" w:ascii="仿宋" w:hAnsi="仿宋" w:eastAsia="仿宋"/>
          <w:b/>
          <w:sz w:val="24"/>
          <w:szCs w:val="24"/>
        </w:rPr>
        <w:t>第十三条 生效条款及补充协议</w:t>
      </w:r>
    </w:p>
    <w:p>
      <w:pPr>
        <w:adjustRightInd w:val="0"/>
        <w:snapToGrid w:val="0"/>
        <w:spacing w:after="0" w:line="500" w:lineRule="exact"/>
        <w:ind w:firstLine="480" w:firstLineChars="200"/>
        <w:rPr>
          <w:rFonts w:ascii="仿宋" w:hAnsi="仿宋" w:eastAsia="仿宋"/>
          <w:sz w:val="24"/>
          <w:szCs w:val="24"/>
          <w:lang w:eastAsia="zh-CN"/>
        </w:rPr>
      </w:pPr>
      <w:r>
        <w:rPr>
          <w:rFonts w:hint="eastAsia" w:ascii="仿宋" w:hAnsi="仿宋" w:eastAsia="仿宋"/>
          <w:sz w:val="24"/>
          <w:szCs w:val="24"/>
        </w:rPr>
        <w:t>本合同经双方签字盖章生效，原件一式</w:t>
      </w:r>
      <w:r>
        <w:rPr>
          <w:rFonts w:hint="eastAsia" w:ascii="仿宋" w:hAnsi="仿宋" w:eastAsia="仿宋"/>
          <w:sz w:val="24"/>
          <w:szCs w:val="24"/>
          <w:lang w:eastAsia="zh-CN"/>
        </w:rPr>
        <w:t>陆</w:t>
      </w:r>
      <w:r>
        <w:rPr>
          <w:rFonts w:hint="eastAsia" w:ascii="仿宋" w:hAnsi="仿宋" w:eastAsia="仿宋"/>
          <w:sz w:val="24"/>
          <w:szCs w:val="24"/>
        </w:rPr>
        <w:t>份，</w:t>
      </w:r>
      <w:r>
        <w:rPr>
          <w:rFonts w:hint="eastAsia" w:ascii="仿宋" w:hAnsi="仿宋" w:eastAsia="仿宋"/>
          <w:sz w:val="24"/>
          <w:szCs w:val="24"/>
          <w:lang w:eastAsia="zh-CN"/>
        </w:rPr>
        <w:t>双方各执叁</w:t>
      </w:r>
      <w:r>
        <w:rPr>
          <w:rFonts w:hint="eastAsia" w:ascii="仿宋" w:hAnsi="仿宋" w:eastAsia="仿宋"/>
          <w:sz w:val="24"/>
          <w:szCs w:val="24"/>
        </w:rPr>
        <w:t>份。本合同未尽事宜，由甲、乙双方另行签订书面补充协议，补充协议作为本合同有效组成部分，与本合同具有同等法律效力。</w:t>
      </w:r>
    </w:p>
    <w:p>
      <w:pPr>
        <w:adjustRightInd w:val="0"/>
        <w:snapToGrid w:val="0"/>
        <w:spacing w:after="0" w:line="500" w:lineRule="exact"/>
        <w:ind w:firstLine="480" w:firstLineChars="200"/>
        <w:rPr>
          <w:rFonts w:ascii="仿宋" w:hAnsi="仿宋" w:eastAsia="仿宋"/>
          <w:sz w:val="24"/>
          <w:szCs w:val="24"/>
        </w:rPr>
      </w:pPr>
      <w:r>
        <w:rPr>
          <w:rFonts w:hint="eastAsia" w:ascii="仿宋" w:hAnsi="仿宋" w:eastAsia="仿宋"/>
          <w:sz w:val="24"/>
          <w:szCs w:val="24"/>
        </w:rPr>
        <w:t>本合同附件如下，为本合同组成部分：</w:t>
      </w:r>
    </w:p>
    <w:p>
      <w:pPr>
        <w:adjustRightInd w:val="0"/>
        <w:snapToGrid w:val="0"/>
        <w:spacing w:after="0" w:line="500" w:lineRule="exact"/>
        <w:rPr>
          <w:rFonts w:ascii="仿宋" w:hAnsi="仿宋" w:eastAsia="仿宋"/>
          <w:sz w:val="24"/>
          <w:szCs w:val="24"/>
          <w:lang w:eastAsia="zh-CN"/>
        </w:rPr>
      </w:pPr>
    </w:p>
    <w:p>
      <w:pPr>
        <w:adjustRightInd w:val="0"/>
        <w:snapToGrid w:val="0"/>
        <w:spacing w:after="0" w:line="500" w:lineRule="exact"/>
        <w:rPr>
          <w:rFonts w:ascii="仿宋" w:hAnsi="仿宋" w:eastAsia="仿宋"/>
          <w:b/>
          <w:sz w:val="24"/>
          <w:szCs w:val="24"/>
        </w:rPr>
      </w:pPr>
      <w:r>
        <w:rPr>
          <w:rFonts w:hint="eastAsia" w:ascii="仿宋" w:hAnsi="仿宋" w:eastAsia="仿宋"/>
          <w:b/>
          <w:sz w:val="24"/>
          <w:szCs w:val="24"/>
        </w:rPr>
        <w:t>（本页以下无正文，为双方签字盖章页。）</w:t>
      </w:r>
    </w:p>
    <w:p>
      <w:pPr>
        <w:tabs>
          <w:tab w:val="left" w:pos="6720"/>
        </w:tabs>
        <w:adjustRightInd w:val="0"/>
        <w:snapToGrid w:val="0"/>
        <w:spacing w:after="0" w:line="500" w:lineRule="exact"/>
        <w:ind w:firstLine="480" w:firstLineChars="200"/>
        <w:rPr>
          <w:rFonts w:ascii="仿宋" w:hAnsi="仿宋" w:eastAsia="仿宋"/>
          <w:sz w:val="24"/>
          <w:szCs w:val="24"/>
        </w:rPr>
      </w:pPr>
      <w:r>
        <w:rPr>
          <w:rFonts w:ascii="仿宋" w:hAnsi="仿宋" w:eastAsia="仿宋"/>
          <w:sz w:val="24"/>
          <w:szCs w:val="24"/>
        </w:rPr>
        <w:tab/>
      </w:r>
    </w:p>
    <w:p>
      <w:pPr>
        <w:adjustRightInd w:val="0"/>
        <w:snapToGrid w:val="0"/>
        <w:spacing w:after="0" w:line="500" w:lineRule="exact"/>
        <w:rPr>
          <w:sz w:val="24"/>
          <w:szCs w:val="24"/>
          <w:lang w:eastAsia="zh-CN"/>
        </w:rPr>
      </w:pPr>
      <w:r>
        <w:rPr>
          <w:rFonts w:ascii="仿宋" w:hAnsi="仿宋" w:eastAsia="仿宋"/>
          <w:sz w:val="24"/>
          <w:szCs w:val="24"/>
        </w:rPr>
        <w:pict>
          <v:shape id="文本框 3" o:spid="_x0000_s1026" o:spt="202" type="#_x0000_t202" style="position:absolute;left:0pt;margin-left:219.15pt;margin-top:16.95pt;height:290.25pt;width:216.75pt;z-index:251659264;mso-width-relative:page;mso-height-relative:page;" stroked="f" coordsize="21600,21600" o:gfxdata="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Mr9c/YAAAACgEAAA8AAAAAAAAAAQAgAAAAIgAAAGRycy9kb3du&#10;cmV2LnhtbFBLAQIUABQAAAAIAIdO4kAIrD6cxgEAAIYDAAAOAAAAAAAAAAEAIAAAACcBAABkcnMv&#10;ZTJvRG9jLnhtbFBLBQYAAAAABgAGAFkBAABfBQAAAAA=&#10;">
            <v:path/>
            <v:fill focussize="0,0"/>
            <v:stroke on="f" joinstyle="miter"/>
            <v:imagedata o:title=""/>
            <o:lock v:ext="edit"/>
            <v:textbox>
              <w:txbxContent>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乙方（盖章）：</w:t>
                  </w:r>
                </w:p>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pPr>
                    <w:adjustRightInd w:val="0"/>
                    <w:snapToGrid w:val="0"/>
                    <w:spacing w:line="480" w:lineRule="exact"/>
                    <w:ind w:firstLine="482" w:firstLineChars="200"/>
                    <w:rPr>
                      <w:rFonts w:ascii="仿宋" w:hAnsi="仿宋" w:eastAsia="仿宋"/>
                      <w:b/>
                      <w:sz w:val="24"/>
                      <w:szCs w:val="24"/>
                    </w:rPr>
                  </w:pPr>
                </w:p>
                <w:p>
                  <w:pPr>
                    <w:adjustRightInd w:val="0"/>
                    <w:snapToGrid w:val="0"/>
                    <w:spacing w:line="480" w:lineRule="exact"/>
                    <w:rPr>
                      <w:rFonts w:ascii="仿宋" w:hAnsi="仿宋" w:eastAsia="仿宋"/>
                      <w:b/>
                      <w:sz w:val="24"/>
                      <w:szCs w:val="24"/>
                    </w:rPr>
                  </w:pPr>
                </w:p>
                <w:p>
                  <w:pPr>
                    <w:adjustRightInd w:val="0"/>
                    <w:snapToGrid w:val="0"/>
                    <w:spacing w:line="480" w:lineRule="exact"/>
                    <w:ind w:firstLine="482" w:firstLineChars="200"/>
                    <w:rPr>
                      <w:rFonts w:ascii="仿宋" w:hAnsi="仿宋" w:eastAsia="仿宋"/>
                      <w:b/>
                      <w:sz w:val="24"/>
                      <w:szCs w:val="24"/>
                    </w:rPr>
                  </w:pPr>
                </w:p>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签约日期：</w:t>
                  </w:r>
                </w:p>
              </w:txbxContent>
            </v:textbox>
          </v:shape>
        </w:pict>
      </w:r>
      <w:r>
        <w:rPr>
          <w:rFonts w:ascii="仿宋" w:hAnsi="仿宋" w:eastAsia="仿宋"/>
          <w:sz w:val="24"/>
          <w:szCs w:val="24"/>
        </w:rPr>
        <w:pict>
          <v:shape id="_x0000_s1027" o:spid="_x0000_s1027" o:spt="202" type="#_x0000_t202" style="position:absolute;left:0pt;margin-left:-22.35pt;margin-top:16.95pt;height:290.25pt;width:212.25pt;z-index:251660288;mso-width-relative:page;mso-height-relative:page;" stroked="f" coordsize="21600,21600" o:gfxdata="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mhKdgAAAAKAQAADwAAAAAAAAABACAAAAAiAAAAZHJzL2Rvd25y&#10;ZXYueG1sUEsBAhQAFAAAAAgAh07iQMmR7j3FAQAAhgMAAA4AAAAAAAAAAQAgAAAAJwEAAGRycy9l&#10;Mm9Eb2MueG1sUEsFBgAAAAAGAAYAWQEAAF4FAAAAAA==&#10;">
            <v:path/>
            <v:fill focussize="0,0"/>
            <v:stroke on="f" joinstyle="miter"/>
            <v:imagedata o:title=""/>
            <o:lock v:ext="edit"/>
            <v:textbox>
              <w:txbxContent>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甲方（盖章）：</w:t>
                  </w:r>
                </w:p>
                <w:p>
                  <w:pPr>
                    <w:adjustRightInd w:val="0"/>
                    <w:snapToGrid w:val="0"/>
                    <w:spacing w:line="480" w:lineRule="exact"/>
                    <w:ind w:firstLine="482" w:firstLineChars="200"/>
                    <w:rPr>
                      <w:rFonts w:ascii="仿宋" w:hAnsi="仿宋" w:eastAsia="仿宋"/>
                      <w:b/>
                      <w:sz w:val="24"/>
                      <w:szCs w:val="24"/>
                    </w:rPr>
                  </w:pPr>
                  <w:r>
                    <w:rPr>
                      <w:rFonts w:hint="eastAsia" w:ascii="仿宋" w:hAnsi="仿宋" w:eastAsia="仿宋"/>
                      <w:b/>
                      <w:sz w:val="24"/>
                      <w:szCs w:val="24"/>
                    </w:rPr>
                    <w:t>法定代表人（授权代表）：</w:t>
                  </w:r>
                </w:p>
                <w:p>
                  <w:pPr>
                    <w:adjustRightInd w:val="0"/>
                    <w:snapToGrid w:val="0"/>
                    <w:spacing w:line="480" w:lineRule="exact"/>
                    <w:ind w:firstLine="482" w:firstLineChars="200"/>
                    <w:rPr>
                      <w:rFonts w:ascii="仿宋" w:hAnsi="仿宋" w:eastAsia="仿宋"/>
                      <w:b/>
                      <w:sz w:val="24"/>
                      <w:szCs w:val="24"/>
                    </w:rPr>
                  </w:pPr>
                </w:p>
                <w:p>
                  <w:pPr>
                    <w:adjustRightInd w:val="0"/>
                    <w:snapToGrid w:val="0"/>
                    <w:spacing w:line="480" w:lineRule="exact"/>
                    <w:ind w:firstLine="482" w:firstLineChars="200"/>
                    <w:rPr>
                      <w:rFonts w:ascii="仿宋" w:hAnsi="仿宋" w:eastAsia="仿宋"/>
                      <w:b/>
                      <w:sz w:val="24"/>
                      <w:szCs w:val="24"/>
                    </w:rPr>
                  </w:pPr>
                </w:p>
              </w:txbxContent>
            </v:textbox>
          </v:shape>
        </w:pict>
      </w:r>
    </w:p>
    <w:sectPr>
      <w:headerReference r:id="rId3" w:type="default"/>
      <w:footerReference r:id="rId4" w:type="default"/>
      <w:pgSz w:w="11906" w:h="16838"/>
      <w:pgMar w:top="1440" w:right="1800" w:bottom="1440" w:left="1800"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93254"/>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3250"/>
        <w:tab w:val="clear" w:pos="4153"/>
      </w:tabs>
      <w:jc w:val="both"/>
      <w:rPr>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D837C"/>
    <w:multiLevelType w:val="singleLevel"/>
    <w:tmpl w:val="661D837C"/>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3CA8"/>
    <w:rsid w:val="00002D14"/>
    <w:rsid w:val="000418A2"/>
    <w:rsid w:val="00047905"/>
    <w:rsid w:val="00063BAE"/>
    <w:rsid w:val="000A660B"/>
    <w:rsid w:val="000B3891"/>
    <w:rsid w:val="001504CB"/>
    <w:rsid w:val="001635F2"/>
    <w:rsid w:val="001918DE"/>
    <w:rsid w:val="001B3CA8"/>
    <w:rsid w:val="002153A4"/>
    <w:rsid w:val="00223F06"/>
    <w:rsid w:val="00240211"/>
    <w:rsid w:val="00272D3D"/>
    <w:rsid w:val="00286A31"/>
    <w:rsid w:val="002E70D2"/>
    <w:rsid w:val="0030254B"/>
    <w:rsid w:val="00317185"/>
    <w:rsid w:val="003711AA"/>
    <w:rsid w:val="003E58B4"/>
    <w:rsid w:val="003F3068"/>
    <w:rsid w:val="004074DF"/>
    <w:rsid w:val="00461EEA"/>
    <w:rsid w:val="004758DC"/>
    <w:rsid w:val="004B581F"/>
    <w:rsid w:val="004C2A7F"/>
    <w:rsid w:val="004C64A7"/>
    <w:rsid w:val="004F56FF"/>
    <w:rsid w:val="0050003B"/>
    <w:rsid w:val="00521344"/>
    <w:rsid w:val="005545AB"/>
    <w:rsid w:val="005A35F4"/>
    <w:rsid w:val="005D4E05"/>
    <w:rsid w:val="005D75EE"/>
    <w:rsid w:val="005F5097"/>
    <w:rsid w:val="00694E3C"/>
    <w:rsid w:val="006D6FE3"/>
    <w:rsid w:val="006F39AF"/>
    <w:rsid w:val="00733393"/>
    <w:rsid w:val="007940BA"/>
    <w:rsid w:val="007D644C"/>
    <w:rsid w:val="00840423"/>
    <w:rsid w:val="00857E1C"/>
    <w:rsid w:val="008E3A3B"/>
    <w:rsid w:val="008F59FE"/>
    <w:rsid w:val="00912D42"/>
    <w:rsid w:val="00941869"/>
    <w:rsid w:val="009A7670"/>
    <w:rsid w:val="009B6C58"/>
    <w:rsid w:val="009C3ADF"/>
    <w:rsid w:val="00A373FB"/>
    <w:rsid w:val="00A62D8C"/>
    <w:rsid w:val="00A74E76"/>
    <w:rsid w:val="00AB2997"/>
    <w:rsid w:val="00AD0343"/>
    <w:rsid w:val="00AF5659"/>
    <w:rsid w:val="00B00BF8"/>
    <w:rsid w:val="00B24B10"/>
    <w:rsid w:val="00B30749"/>
    <w:rsid w:val="00B5793F"/>
    <w:rsid w:val="00BC1BFA"/>
    <w:rsid w:val="00BF4C78"/>
    <w:rsid w:val="00C6175D"/>
    <w:rsid w:val="00C74703"/>
    <w:rsid w:val="00C754E7"/>
    <w:rsid w:val="00CB0857"/>
    <w:rsid w:val="00CC054D"/>
    <w:rsid w:val="00D12FFB"/>
    <w:rsid w:val="00D77314"/>
    <w:rsid w:val="00D85DA2"/>
    <w:rsid w:val="00DC7420"/>
    <w:rsid w:val="00DD329D"/>
    <w:rsid w:val="00E25027"/>
    <w:rsid w:val="00E312F4"/>
    <w:rsid w:val="00E342C9"/>
    <w:rsid w:val="00E360A4"/>
    <w:rsid w:val="00E44FD7"/>
    <w:rsid w:val="00E52584"/>
    <w:rsid w:val="00E52F73"/>
    <w:rsid w:val="00E628AA"/>
    <w:rsid w:val="00EA0337"/>
    <w:rsid w:val="00EA088E"/>
    <w:rsid w:val="00EA5928"/>
    <w:rsid w:val="00EB32B8"/>
    <w:rsid w:val="00EC440D"/>
    <w:rsid w:val="00F00473"/>
    <w:rsid w:val="00F479D7"/>
    <w:rsid w:val="00FA5F9A"/>
    <w:rsid w:val="00FB6B13"/>
    <w:rsid w:val="00FB6B23"/>
    <w:rsid w:val="00FC0445"/>
    <w:rsid w:val="00FC7B45"/>
    <w:rsid w:val="00FD67B2"/>
    <w:rsid w:val="00FE52CB"/>
    <w:rsid w:val="00FF28FB"/>
    <w:rsid w:val="03121629"/>
    <w:rsid w:val="11883CC1"/>
    <w:rsid w:val="18081BB8"/>
    <w:rsid w:val="1EE918AC"/>
    <w:rsid w:val="2437705E"/>
    <w:rsid w:val="289D5A68"/>
    <w:rsid w:val="2FA532E1"/>
    <w:rsid w:val="35C74246"/>
    <w:rsid w:val="391F6EB9"/>
    <w:rsid w:val="3CB902D6"/>
    <w:rsid w:val="41BC55E8"/>
    <w:rsid w:val="41ED3CE1"/>
    <w:rsid w:val="4C163227"/>
    <w:rsid w:val="5AA477A4"/>
    <w:rsid w:val="5FDA1FEE"/>
    <w:rsid w:val="72C15F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00" w:lineRule="auto"/>
    </w:pPr>
    <w:rPr>
      <w:rFonts w:asciiTheme="minorHAnsi" w:hAnsiTheme="minorHAnsi" w:eastAsiaTheme="minorEastAsia" w:cstheme="minorBidi"/>
      <w:sz w:val="21"/>
      <w:szCs w:val="21"/>
      <w:lang w:val="en-US" w:eastAsia="ja-JP"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style>
  <w:style w:type="paragraph" w:styleId="3">
    <w:name w:val="Balloon Text"/>
    <w:basedOn w:val="1"/>
    <w:link w:val="15"/>
    <w:semiHidden/>
    <w:unhideWhenUsed/>
    <w:qFormat/>
    <w:uiPriority w:val="99"/>
    <w:pPr>
      <w:spacing w:after="0" w:line="240" w:lineRule="auto"/>
    </w:pPr>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pPr>
      <w:spacing w:after="160" w:line="300" w:lineRule="auto"/>
    </w:pPr>
    <w:rPr>
      <w:szCs w:val="21"/>
      <w:lang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kern w:val="0"/>
      <w:sz w:val="18"/>
      <w:szCs w:val="18"/>
      <w:lang w:eastAsia="ja-JP"/>
    </w:rPr>
  </w:style>
  <w:style w:type="character" w:customStyle="1" w:styleId="12">
    <w:name w:val="页脚 Char"/>
    <w:basedOn w:val="9"/>
    <w:link w:val="4"/>
    <w:qFormat/>
    <w:uiPriority w:val="99"/>
    <w:rPr>
      <w:kern w:val="0"/>
      <w:sz w:val="18"/>
      <w:szCs w:val="18"/>
      <w:lang w:eastAsia="ja-JP"/>
    </w:rPr>
  </w:style>
  <w:style w:type="character" w:customStyle="1" w:styleId="13">
    <w:name w:val="批注文字 Char"/>
    <w:basedOn w:val="9"/>
    <w:link w:val="2"/>
    <w:semiHidden/>
    <w:qFormat/>
    <w:uiPriority w:val="99"/>
    <w:rPr>
      <w:kern w:val="0"/>
      <w:szCs w:val="21"/>
      <w:lang w:eastAsia="ja-JP"/>
    </w:rPr>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kern w:val="0"/>
      <w:sz w:val="18"/>
      <w:szCs w:val="18"/>
      <w:lang w:eastAsia="ja-JP"/>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640</Words>
  <Characters>3652</Characters>
  <Lines>30</Lines>
  <Paragraphs>8</Paragraphs>
  <TotalTime>108</TotalTime>
  <ScaleCrop>false</ScaleCrop>
  <LinksUpToDate>false</LinksUpToDate>
  <CharactersWithSpaces>4284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2020-05-27T13:05:00Z</dcterms:created>
  <dc:creator>林翠萍</dc:creator>
  <cp:lastModifiedBy>张璟</cp:lastModifiedBy>
  <dcterms:modified xsi:type="dcterms:W3CDTF">2021-04-02T02:12:11Z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5968ED4D17784D55A520D0A2D5D85FF1</vt:lpwstr>
  </property>
</Properties>
</file>