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t>福州市水务工程有限责任公司</w:t>
      </w:r>
      <w:r>
        <w:rPr>
          <w:rFonts w:hint="eastAsia"/>
          <w:lang w:val="en-US" w:eastAsia="zh-CN"/>
        </w:rPr>
        <w:t>复合式高速排气阀</w:t>
      </w:r>
      <w:r>
        <w:rPr>
          <w:rFonts w:hint="eastAsia"/>
        </w:rPr>
        <w:t>采购项目</w:t>
      </w:r>
    </w:p>
    <w:p>
      <w:pPr>
        <w:pStyle w:val="3"/>
        <w:jc w:val="center"/>
      </w:pPr>
      <w:r>
        <w:t>询价通知</w:t>
      </w:r>
    </w:p>
    <w:p>
      <w:pPr>
        <w:rPr>
          <w:rStyle w:val="16"/>
          <w:sz w:val="28"/>
          <w:szCs w:val="28"/>
        </w:rPr>
      </w:pPr>
    </w:p>
    <w:p>
      <w:pPr>
        <w:widowControl/>
        <w:spacing w:line="312" w:lineRule="auto"/>
        <w:ind w:left="279" w:leftChars="133"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为了方便下一步福州市水务工程有限责任公司</w:t>
      </w:r>
      <w:r>
        <w:rPr>
          <w:rFonts w:hint="eastAsia" w:asciiTheme="minorEastAsia" w:hAnsiTheme="minorEastAsia" w:eastAsiaTheme="minorEastAsia" w:cstheme="minorEastAsia"/>
          <w:kern w:val="0"/>
          <w:sz w:val="24"/>
          <w:szCs w:val="24"/>
          <w:lang w:val="en-US" w:eastAsia="zh-CN"/>
        </w:rPr>
        <w:t>2022年复合式高速排气阀</w:t>
      </w:r>
      <w:r>
        <w:rPr>
          <w:rFonts w:hint="eastAsia" w:asciiTheme="minorEastAsia" w:hAnsiTheme="minorEastAsia" w:eastAsiaTheme="minorEastAsia" w:cstheme="minorEastAsia"/>
          <w:kern w:val="0"/>
          <w:sz w:val="24"/>
          <w:szCs w:val="24"/>
        </w:rPr>
        <w:t>采购项目的采购工作，福州市水务工程有限责任公司现向国内企业进行采购前的市场询价。</w:t>
      </w:r>
    </w:p>
    <w:p>
      <w:pPr>
        <w:widowControl/>
        <w:spacing w:line="560" w:lineRule="exac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一、企业需提供的材料</w:t>
      </w:r>
    </w:p>
    <w:p>
      <w:pPr>
        <w:widowControl/>
        <w:spacing w:line="560" w:lineRule="exact"/>
        <w:ind w:firstLine="360" w:firstLineChars="1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1、企业法人营业执照、税务登记证或三证合一的证书（正副本复印件，原件备查）。</w:t>
      </w:r>
    </w:p>
    <w:p>
      <w:pPr>
        <w:widowControl/>
        <w:spacing w:line="56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2、联系人姓名，电话（格式自拟）。</w:t>
      </w:r>
    </w:p>
    <w:p>
      <w:pPr>
        <w:widowControl/>
        <w:spacing w:line="600" w:lineRule="exact"/>
        <w:ind w:left="599" w:leftChars="228" w:hanging="120" w:hangingChars="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szCs w:val="24"/>
          <w:lang w:val="en-US" w:eastAsia="zh-CN"/>
        </w:rPr>
        <w:t>复合式高速排气阀</w:t>
      </w:r>
      <w:r>
        <w:rPr>
          <w:rFonts w:hint="eastAsia" w:asciiTheme="minorEastAsia" w:hAnsiTheme="minorEastAsia" w:eastAsiaTheme="minorEastAsia" w:cstheme="minorEastAsia"/>
          <w:kern w:val="0"/>
          <w:sz w:val="24"/>
          <w:szCs w:val="24"/>
        </w:rPr>
        <w:t>采购项目的市场价（按询价货物一览表产品型号、规格进行报价）</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4、需附“询价货物一览表”近期签订的合同两份。</w:t>
      </w:r>
    </w:p>
    <w:p>
      <w:pPr>
        <w:rPr>
          <w:rStyle w:val="16"/>
          <w:rFonts w:hint="eastAsia" w:asciiTheme="minorEastAsia" w:hAnsiTheme="minorEastAsia" w:eastAsiaTheme="minorEastAsia" w:cstheme="minorEastAsia"/>
          <w:sz w:val="24"/>
          <w:szCs w:val="24"/>
        </w:rPr>
      </w:pPr>
    </w:p>
    <w:p>
      <w:pPr>
        <w:rPr>
          <w:rStyle w:val="16"/>
          <w:rFonts w:hint="eastAsia" w:asciiTheme="minorEastAsia" w:hAnsiTheme="minorEastAsia" w:eastAsiaTheme="minorEastAsia" w:cstheme="minorEastAsia"/>
          <w:sz w:val="24"/>
          <w:szCs w:val="24"/>
        </w:rPr>
      </w:pPr>
    </w:p>
    <w:p>
      <w:pPr>
        <w:rPr>
          <w:rStyle w:val="16"/>
          <w:rFonts w:hint="eastAsia" w:asciiTheme="minorEastAsia" w:hAnsiTheme="minorEastAsia" w:eastAsiaTheme="minorEastAsia" w:cstheme="minorEastAsia"/>
          <w:sz w:val="24"/>
          <w:szCs w:val="24"/>
        </w:rPr>
      </w:pPr>
    </w:p>
    <w:p>
      <w:pPr>
        <w:rPr>
          <w:rStyle w:val="16"/>
          <w:rFonts w:hint="eastAsia" w:asciiTheme="minorEastAsia" w:hAnsiTheme="minorEastAsia" w:eastAsiaTheme="minorEastAsia" w:cstheme="minorEastAsia"/>
          <w:sz w:val="24"/>
          <w:szCs w:val="24"/>
        </w:rPr>
      </w:pPr>
    </w:p>
    <w:p>
      <w:pPr>
        <w:rPr>
          <w:rStyle w:val="16"/>
          <w:rFonts w:hint="eastAsia" w:asciiTheme="minorEastAsia" w:hAnsiTheme="minorEastAsia" w:eastAsiaTheme="minorEastAsia" w:cstheme="minorEastAsia"/>
          <w:sz w:val="24"/>
          <w:szCs w:val="24"/>
        </w:rPr>
      </w:pPr>
      <w:r>
        <w:rPr>
          <w:rStyle w:val="16"/>
          <w:rFonts w:hint="eastAsia" w:asciiTheme="minorEastAsia" w:hAnsiTheme="minorEastAsia" w:eastAsiaTheme="minorEastAsia" w:cstheme="minorEastAsia"/>
          <w:sz w:val="24"/>
          <w:szCs w:val="24"/>
        </w:rPr>
        <w:t>二、询价货物一览表</w:t>
      </w:r>
    </w:p>
    <w:tbl>
      <w:tblPr>
        <w:tblStyle w:val="13"/>
        <w:tblpPr w:leftFromText="181" w:rightFromText="181" w:vertAnchor="text" w:horzAnchor="margin"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80"/>
        <w:gridCol w:w="1800"/>
        <w:gridCol w:w="1125"/>
        <w:gridCol w:w="1125"/>
        <w:gridCol w:w="1755"/>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1" w:type="dxa"/>
            <w:vAlign w:val="bottom"/>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80" w:type="dxa"/>
            <w:vAlign w:val="bottom"/>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商品名称</w:t>
            </w:r>
          </w:p>
        </w:tc>
        <w:tc>
          <w:tcPr>
            <w:tcW w:w="1800" w:type="dxa"/>
            <w:vAlign w:val="center"/>
          </w:tcPr>
          <w:p>
            <w:pPr>
              <w:snapToGrid w:val="0"/>
              <w:spacing w:line="264"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型号规格</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755" w:type="dxa"/>
            <w:vAlign w:val="center"/>
          </w:tcPr>
          <w:p>
            <w:pPr>
              <w:snapToGrid w:val="0"/>
              <w:spacing w:line="264"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单价（人民币）</w:t>
            </w:r>
          </w:p>
        </w:tc>
        <w:tc>
          <w:tcPr>
            <w:tcW w:w="1198" w:type="dxa"/>
            <w:vAlign w:val="center"/>
          </w:tcPr>
          <w:p>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1" w:type="dxa"/>
            <w:vAlign w:val="center"/>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80" w:type="dxa"/>
            <w:vMerge w:val="restart"/>
            <w:vAlign w:val="center"/>
          </w:tcPr>
          <w:p>
            <w:pPr>
              <w:snapToGrid w:val="0"/>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复合式高速排气阀</w:t>
            </w:r>
          </w:p>
        </w:tc>
        <w:tc>
          <w:tcPr>
            <w:tcW w:w="1800" w:type="dxa"/>
            <w:vAlign w:val="bottom"/>
          </w:tcPr>
          <w:p>
            <w:pPr>
              <w:snapToGrid w:val="0"/>
              <w:spacing w:line="264"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DN50</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300</w:t>
            </w:r>
          </w:p>
        </w:tc>
        <w:tc>
          <w:tcPr>
            <w:tcW w:w="1755" w:type="dxa"/>
            <w:vAlign w:val="center"/>
          </w:tcPr>
          <w:p>
            <w:pPr>
              <w:snapToGrid w:val="0"/>
              <w:spacing w:line="264" w:lineRule="auto"/>
              <w:jc w:val="center"/>
              <w:rPr>
                <w:rFonts w:hint="eastAsia" w:asciiTheme="minorEastAsia" w:hAnsiTheme="minorEastAsia" w:eastAsiaTheme="minorEastAsia" w:cstheme="minorEastAsia"/>
                <w:sz w:val="24"/>
                <w:szCs w:val="24"/>
              </w:rPr>
            </w:pPr>
          </w:p>
        </w:tc>
        <w:tc>
          <w:tcPr>
            <w:tcW w:w="1198" w:type="dxa"/>
            <w:vMerge w:val="restart"/>
            <w:vAlign w:val="center"/>
          </w:tcPr>
          <w:p>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报价人填写报价货物品牌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1" w:type="dxa"/>
            <w:vAlign w:val="center"/>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80" w:type="dxa"/>
            <w:vMerge w:val="continue"/>
            <w:vAlign w:val="center"/>
          </w:tcPr>
          <w:p>
            <w:pPr>
              <w:snapToGrid w:val="0"/>
              <w:spacing w:line="360" w:lineRule="auto"/>
              <w:jc w:val="center"/>
              <w:rPr>
                <w:rFonts w:hint="eastAsia" w:asciiTheme="minorEastAsia" w:hAnsiTheme="minorEastAsia" w:eastAsiaTheme="minorEastAsia" w:cstheme="minorEastAsia"/>
                <w:color w:val="000000"/>
                <w:sz w:val="24"/>
                <w:szCs w:val="24"/>
              </w:rPr>
            </w:pPr>
          </w:p>
        </w:tc>
        <w:tc>
          <w:tcPr>
            <w:tcW w:w="1800" w:type="dxa"/>
            <w:vAlign w:val="center"/>
          </w:tcPr>
          <w:p>
            <w:pPr>
              <w:snapToGrid w:val="0"/>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rPr>
              <w:t>DN80</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755" w:type="dxa"/>
            <w:vAlign w:val="center"/>
          </w:tcPr>
          <w:p>
            <w:pPr>
              <w:snapToGrid w:val="0"/>
              <w:spacing w:line="264" w:lineRule="auto"/>
              <w:jc w:val="center"/>
              <w:rPr>
                <w:rFonts w:hint="eastAsia" w:asciiTheme="minorEastAsia" w:hAnsiTheme="minorEastAsia" w:eastAsiaTheme="minorEastAsia" w:cstheme="minorEastAsia"/>
                <w:sz w:val="24"/>
                <w:szCs w:val="24"/>
              </w:rPr>
            </w:pPr>
          </w:p>
        </w:tc>
        <w:tc>
          <w:tcPr>
            <w:tcW w:w="1198" w:type="dxa"/>
            <w:vMerge w:val="continue"/>
            <w:vAlign w:val="center"/>
          </w:tcPr>
          <w:p>
            <w:pPr>
              <w:snapToGrid w:val="0"/>
              <w:spacing w:line="264" w:lineRule="auto"/>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81" w:type="dxa"/>
            <w:vAlign w:val="center"/>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80" w:type="dxa"/>
            <w:vMerge w:val="continue"/>
            <w:vAlign w:val="center"/>
          </w:tcPr>
          <w:p>
            <w:pPr>
              <w:snapToGrid w:val="0"/>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800" w:type="dxa"/>
            <w:vAlign w:val="center"/>
          </w:tcPr>
          <w:p>
            <w:pPr>
              <w:snapToGrid w:val="0"/>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rPr>
              <w:t>DN100</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755" w:type="dxa"/>
            <w:vAlign w:val="center"/>
          </w:tcPr>
          <w:p>
            <w:pPr>
              <w:snapToGrid w:val="0"/>
              <w:spacing w:line="264" w:lineRule="auto"/>
              <w:jc w:val="center"/>
              <w:rPr>
                <w:rFonts w:hint="eastAsia" w:asciiTheme="minorEastAsia" w:hAnsiTheme="minorEastAsia" w:eastAsiaTheme="minorEastAsia" w:cstheme="minorEastAsia"/>
                <w:sz w:val="24"/>
                <w:szCs w:val="24"/>
              </w:rPr>
            </w:pPr>
          </w:p>
        </w:tc>
        <w:tc>
          <w:tcPr>
            <w:tcW w:w="1198" w:type="dxa"/>
            <w:vMerge w:val="continue"/>
            <w:vAlign w:val="center"/>
          </w:tcPr>
          <w:p>
            <w:pPr>
              <w:snapToGrid w:val="0"/>
              <w:spacing w:line="264" w:lineRule="auto"/>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1" w:type="dxa"/>
            <w:vAlign w:val="center"/>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c>
          <w:tcPr>
            <w:tcW w:w="1680" w:type="dxa"/>
            <w:vMerge w:val="continue"/>
            <w:vAlign w:val="center"/>
          </w:tcPr>
          <w:p>
            <w:pPr>
              <w:snapToGrid w:val="0"/>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800" w:type="dxa"/>
            <w:vAlign w:val="center"/>
          </w:tcPr>
          <w:p>
            <w:pPr>
              <w:snapToGrid w:val="0"/>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rPr>
              <w:t>DN150</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755" w:type="dxa"/>
            <w:vAlign w:val="center"/>
          </w:tcPr>
          <w:p>
            <w:pPr>
              <w:snapToGrid w:val="0"/>
              <w:spacing w:line="264" w:lineRule="auto"/>
              <w:jc w:val="center"/>
              <w:rPr>
                <w:rFonts w:hint="eastAsia" w:asciiTheme="minorEastAsia" w:hAnsiTheme="minorEastAsia" w:eastAsiaTheme="minorEastAsia" w:cstheme="minorEastAsia"/>
                <w:sz w:val="24"/>
                <w:szCs w:val="24"/>
              </w:rPr>
            </w:pPr>
          </w:p>
        </w:tc>
        <w:tc>
          <w:tcPr>
            <w:tcW w:w="1198" w:type="dxa"/>
            <w:vMerge w:val="continue"/>
            <w:vAlign w:val="center"/>
          </w:tcPr>
          <w:p>
            <w:pPr>
              <w:snapToGrid w:val="0"/>
              <w:spacing w:line="264" w:lineRule="auto"/>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1" w:type="dxa"/>
            <w:vAlign w:val="center"/>
          </w:tcPr>
          <w:p>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p>
        </w:tc>
        <w:tc>
          <w:tcPr>
            <w:tcW w:w="1680" w:type="dxa"/>
            <w:vMerge w:val="continue"/>
            <w:vAlign w:val="center"/>
          </w:tcPr>
          <w:p>
            <w:pPr>
              <w:snapToGrid w:val="0"/>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800" w:type="dxa"/>
            <w:vAlign w:val="center"/>
          </w:tcPr>
          <w:p>
            <w:pPr>
              <w:snapToGrid w:val="0"/>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rPr>
              <w:t>DN200</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1125" w:type="dxa"/>
            <w:vAlign w:val="center"/>
          </w:tcPr>
          <w:p>
            <w:pPr>
              <w:snapToGrid w:val="0"/>
              <w:spacing w:line="264"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755" w:type="dxa"/>
            <w:vAlign w:val="center"/>
          </w:tcPr>
          <w:p>
            <w:pPr>
              <w:snapToGrid w:val="0"/>
              <w:spacing w:line="264" w:lineRule="auto"/>
              <w:jc w:val="center"/>
              <w:rPr>
                <w:rFonts w:hint="eastAsia" w:asciiTheme="minorEastAsia" w:hAnsiTheme="minorEastAsia" w:eastAsiaTheme="minorEastAsia" w:cstheme="minorEastAsia"/>
                <w:sz w:val="24"/>
                <w:szCs w:val="24"/>
              </w:rPr>
            </w:pPr>
          </w:p>
        </w:tc>
        <w:tc>
          <w:tcPr>
            <w:tcW w:w="1198" w:type="dxa"/>
            <w:vMerge w:val="continue"/>
            <w:vAlign w:val="center"/>
          </w:tcPr>
          <w:p>
            <w:pPr>
              <w:snapToGrid w:val="0"/>
              <w:spacing w:line="264" w:lineRule="auto"/>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464" w:type="dxa"/>
            <w:gridSpan w:val="7"/>
            <w:vAlign w:val="center"/>
          </w:tcPr>
          <w:p>
            <w:pPr>
              <w:snapToGrid w:val="0"/>
              <w:spacing w:line="264"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合计报价总额（人民币）：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7"/>
          </w:tcPr>
          <w:p>
            <w:pPr>
              <w:snapToGrid w:val="0"/>
              <w:spacing w:line="26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注明：报价应包括</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上述所有货物及服务工作所报设备的制造、包装、装卸、保险、验收、人员培训、设施材料费、人工费、一切税金、运输费、风险费、保修费等相关费用。</w:t>
            </w:r>
          </w:p>
        </w:tc>
      </w:tr>
    </w:tbl>
    <w:p>
      <w:pPr>
        <w:widowControl/>
        <w:spacing w:line="560" w:lineRule="exact"/>
        <w:rPr>
          <w:rFonts w:hint="eastAsia"/>
          <w:b/>
          <w:sz w:val="28"/>
          <w:szCs w:val="28"/>
          <w:lang w:val="en-US" w:eastAsia="zh-CN"/>
        </w:rPr>
      </w:pPr>
      <w:r>
        <w:rPr>
          <w:rFonts w:hint="eastAsia"/>
          <w:b/>
          <w:sz w:val="28"/>
          <w:szCs w:val="28"/>
          <w:lang w:val="en-US" w:eastAsia="zh-CN"/>
        </w:rPr>
        <w:t xml:space="preserve">                   复合式高速排气阀技术要求</w:t>
      </w:r>
    </w:p>
    <w:p>
      <w:pPr>
        <w:pStyle w:val="2"/>
        <w:rPr>
          <w:rFonts w:hint="eastAsia"/>
        </w:rPr>
      </w:pPr>
    </w:p>
    <w:p>
      <w:pPr>
        <w:snapToGrid w:val="0"/>
        <w:spacing w:line="360" w:lineRule="auto"/>
        <w:rPr>
          <w:rFonts w:hint="eastAsia"/>
          <w:sz w:val="24"/>
        </w:rPr>
      </w:pPr>
      <w:r>
        <w:rPr>
          <w:rFonts w:hint="eastAsia"/>
          <w:sz w:val="24"/>
        </w:rPr>
        <w:t>1、.采购项目概述</w:t>
      </w:r>
    </w:p>
    <w:p>
      <w:pPr>
        <w:snapToGrid w:val="0"/>
        <w:spacing w:line="360" w:lineRule="auto"/>
        <w:rPr>
          <w:rFonts w:hint="eastAsia"/>
          <w:sz w:val="24"/>
        </w:rPr>
      </w:pPr>
      <w:r>
        <w:rPr>
          <w:rFonts w:hint="eastAsia"/>
          <w:sz w:val="24"/>
        </w:rPr>
        <w:t>本次采购项目为福州市水务工程有限责任公司的复合式高速排气阀采购项目。</w:t>
      </w:r>
    </w:p>
    <w:p>
      <w:pPr>
        <w:snapToGrid w:val="0"/>
        <w:spacing w:line="360" w:lineRule="auto"/>
        <w:rPr>
          <w:rFonts w:hint="eastAsia"/>
          <w:sz w:val="24"/>
        </w:rPr>
      </w:pPr>
      <w:r>
        <w:rPr>
          <w:rFonts w:hint="eastAsia"/>
          <w:sz w:val="24"/>
        </w:rPr>
        <w:t>2、规范性引用文件</w:t>
      </w:r>
    </w:p>
    <w:p>
      <w:pPr>
        <w:snapToGrid w:val="0"/>
        <w:spacing w:line="360" w:lineRule="auto"/>
        <w:rPr>
          <w:rFonts w:hint="eastAsia"/>
          <w:sz w:val="24"/>
        </w:rPr>
      </w:pPr>
      <w:r>
        <w:rPr>
          <w:rFonts w:hint="eastAsia"/>
          <w:sz w:val="24"/>
        </w:rPr>
        <w:t>复合式高速排气阀的设计、制造、材质、结构型式、技术要求、试验方法、检验规则、标志、产品说明书、包装、出厂、安装、验收等必须符合、等同或高于，介并不限于下列有关标准的规定。下列文件中的条款通过本标准的引用而成为本标准的条款，标准更新的庆按更新的标准规定。</w:t>
      </w:r>
    </w:p>
    <w:p>
      <w:pPr>
        <w:adjustRightInd w:val="0"/>
        <w:snapToGrid w:val="0"/>
        <w:spacing w:line="360" w:lineRule="auto"/>
        <w:ind w:firstLine="480"/>
        <w:rPr>
          <w:rFonts w:hint="eastAsia"/>
          <w:kern w:val="0"/>
          <w:sz w:val="24"/>
        </w:rPr>
      </w:pPr>
      <w:r>
        <w:rPr>
          <w:rFonts w:hint="eastAsia"/>
          <w:kern w:val="0"/>
          <w:sz w:val="24"/>
        </w:rPr>
        <w:t>2.1.GB /T 196 普通螺纹基本尺寸</w:t>
      </w:r>
    </w:p>
    <w:p>
      <w:pPr>
        <w:adjustRightInd w:val="0"/>
        <w:snapToGrid w:val="0"/>
        <w:spacing w:line="360" w:lineRule="auto"/>
        <w:ind w:firstLine="480"/>
        <w:rPr>
          <w:rFonts w:hint="eastAsia"/>
          <w:kern w:val="0"/>
          <w:sz w:val="24"/>
        </w:rPr>
      </w:pPr>
      <w:r>
        <w:rPr>
          <w:rFonts w:hint="eastAsia"/>
          <w:kern w:val="0"/>
          <w:sz w:val="24"/>
        </w:rPr>
        <w:t>2.2.GB /T 197 普通螺纹公差</w:t>
      </w:r>
    </w:p>
    <w:p>
      <w:pPr>
        <w:adjustRightInd w:val="0"/>
        <w:snapToGrid w:val="0"/>
        <w:spacing w:line="360" w:lineRule="auto"/>
        <w:ind w:firstLine="480"/>
        <w:rPr>
          <w:rFonts w:hint="eastAsia"/>
          <w:kern w:val="0"/>
          <w:sz w:val="24"/>
        </w:rPr>
      </w:pPr>
      <w:r>
        <w:rPr>
          <w:rFonts w:hint="eastAsia"/>
          <w:kern w:val="0"/>
          <w:sz w:val="24"/>
        </w:rPr>
        <w:t>2.3.GB /T 1047 管道元件的公称通径</w:t>
      </w:r>
    </w:p>
    <w:p>
      <w:pPr>
        <w:adjustRightInd w:val="0"/>
        <w:snapToGrid w:val="0"/>
        <w:spacing w:line="360" w:lineRule="auto"/>
        <w:ind w:firstLine="480"/>
        <w:rPr>
          <w:rFonts w:hint="eastAsia"/>
          <w:kern w:val="0"/>
          <w:sz w:val="24"/>
        </w:rPr>
      </w:pPr>
      <w:r>
        <w:rPr>
          <w:rFonts w:hint="eastAsia"/>
          <w:kern w:val="0"/>
          <w:sz w:val="24"/>
        </w:rPr>
        <w:t>2.4.GB /T 1048 管道元件的公称压力</w:t>
      </w:r>
    </w:p>
    <w:p>
      <w:pPr>
        <w:adjustRightInd w:val="0"/>
        <w:snapToGrid w:val="0"/>
        <w:spacing w:line="360" w:lineRule="auto"/>
        <w:ind w:firstLine="480"/>
        <w:rPr>
          <w:rFonts w:hint="eastAsia"/>
          <w:kern w:val="0"/>
          <w:sz w:val="24"/>
        </w:rPr>
      </w:pPr>
      <w:r>
        <w:rPr>
          <w:rFonts w:hint="eastAsia"/>
          <w:kern w:val="0"/>
          <w:sz w:val="24"/>
        </w:rPr>
        <w:t>2.5.GB /T 3098 紧固件机械性能</w:t>
      </w:r>
    </w:p>
    <w:p>
      <w:pPr>
        <w:adjustRightInd w:val="0"/>
        <w:snapToGrid w:val="0"/>
        <w:spacing w:line="360" w:lineRule="auto"/>
        <w:ind w:firstLine="480"/>
        <w:rPr>
          <w:rFonts w:hint="default" w:eastAsia="宋体"/>
          <w:kern w:val="0"/>
          <w:sz w:val="24"/>
          <w:lang w:val="en-US" w:eastAsia="zh-CN"/>
        </w:rPr>
      </w:pPr>
      <w:r>
        <w:rPr>
          <w:rFonts w:hint="eastAsia"/>
          <w:kern w:val="0"/>
          <w:sz w:val="24"/>
        </w:rPr>
        <w:t>2.6.GB /T 328</w:t>
      </w:r>
      <w:r>
        <w:rPr>
          <w:rFonts w:hint="eastAsia"/>
          <w:kern w:val="0"/>
          <w:sz w:val="24"/>
          <w:lang w:val="en-US" w:eastAsia="zh-CN"/>
        </w:rPr>
        <w:t>0</w:t>
      </w:r>
      <w:r>
        <w:rPr>
          <w:rFonts w:hint="eastAsia"/>
          <w:kern w:val="0"/>
          <w:sz w:val="24"/>
        </w:rPr>
        <w:t>不锈钢冷轧钢板</w:t>
      </w:r>
      <w:r>
        <w:rPr>
          <w:rFonts w:hint="eastAsia"/>
          <w:kern w:val="0"/>
          <w:sz w:val="24"/>
          <w:lang w:val="en-US" w:eastAsia="zh-CN"/>
        </w:rPr>
        <w:t>和钢带</w:t>
      </w:r>
    </w:p>
    <w:p>
      <w:pPr>
        <w:adjustRightInd w:val="0"/>
        <w:snapToGrid w:val="0"/>
        <w:spacing w:line="360" w:lineRule="auto"/>
        <w:ind w:firstLine="480"/>
        <w:rPr>
          <w:rFonts w:hint="eastAsia"/>
          <w:kern w:val="0"/>
          <w:sz w:val="24"/>
        </w:rPr>
      </w:pPr>
      <w:r>
        <w:rPr>
          <w:rFonts w:hint="eastAsia"/>
          <w:kern w:val="0"/>
          <w:sz w:val="24"/>
        </w:rPr>
        <w:t>2.7.GB /T 6739 涂膜硬度铅笔测量法</w:t>
      </w:r>
    </w:p>
    <w:p>
      <w:pPr>
        <w:adjustRightInd w:val="0"/>
        <w:snapToGrid w:val="0"/>
        <w:spacing w:line="360" w:lineRule="auto"/>
        <w:ind w:firstLine="480"/>
        <w:rPr>
          <w:rFonts w:hint="eastAsia"/>
          <w:kern w:val="0"/>
          <w:sz w:val="24"/>
        </w:rPr>
      </w:pPr>
      <w:r>
        <w:rPr>
          <w:rFonts w:hint="eastAsia"/>
          <w:kern w:val="0"/>
          <w:sz w:val="24"/>
        </w:rPr>
        <w:t>2.8.GB /T 7306.255“密封管螺纹”第二部分圆锥内螺纹与圆锥外螺纹</w:t>
      </w:r>
    </w:p>
    <w:p>
      <w:pPr>
        <w:adjustRightInd w:val="0"/>
        <w:snapToGrid w:val="0"/>
        <w:spacing w:line="360" w:lineRule="auto"/>
        <w:ind w:firstLine="480"/>
        <w:rPr>
          <w:rFonts w:hint="eastAsia"/>
          <w:kern w:val="0"/>
          <w:sz w:val="24"/>
        </w:rPr>
      </w:pPr>
      <w:r>
        <w:rPr>
          <w:rFonts w:hint="eastAsia"/>
          <w:kern w:val="0"/>
          <w:sz w:val="24"/>
        </w:rPr>
        <w:t>2.9.GB /T 8923 涂装前钢材表面锈蚀等级和除锈等级</w:t>
      </w:r>
    </w:p>
    <w:p>
      <w:pPr>
        <w:adjustRightInd w:val="0"/>
        <w:snapToGrid w:val="0"/>
        <w:spacing w:line="360" w:lineRule="auto"/>
        <w:ind w:firstLine="480"/>
        <w:rPr>
          <w:rFonts w:hint="eastAsia"/>
          <w:kern w:val="0"/>
          <w:sz w:val="24"/>
        </w:rPr>
      </w:pPr>
      <w:r>
        <w:rPr>
          <w:rFonts w:hint="eastAsia"/>
          <w:kern w:val="0"/>
          <w:sz w:val="24"/>
        </w:rPr>
        <w:t>2.10.GB /T 9286 色漆和清漆漆膜的规格试验</w:t>
      </w:r>
    </w:p>
    <w:p>
      <w:pPr>
        <w:adjustRightInd w:val="0"/>
        <w:snapToGrid w:val="0"/>
        <w:spacing w:line="360" w:lineRule="auto"/>
        <w:ind w:firstLine="480"/>
        <w:rPr>
          <w:rFonts w:hint="eastAsia"/>
          <w:kern w:val="0"/>
          <w:sz w:val="24"/>
        </w:rPr>
      </w:pPr>
      <w:r>
        <w:rPr>
          <w:rFonts w:hint="eastAsia"/>
          <w:kern w:val="0"/>
          <w:sz w:val="24"/>
        </w:rPr>
        <w:t>2.11.GB /T 9969.1 工业产品使用说明书总则</w:t>
      </w:r>
    </w:p>
    <w:p>
      <w:pPr>
        <w:adjustRightInd w:val="0"/>
        <w:snapToGrid w:val="0"/>
        <w:spacing w:line="360" w:lineRule="auto"/>
        <w:ind w:firstLine="480"/>
        <w:rPr>
          <w:rFonts w:hint="eastAsia"/>
          <w:kern w:val="0"/>
          <w:sz w:val="24"/>
        </w:rPr>
      </w:pPr>
      <w:r>
        <w:rPr>
          <w:rFonts w:hint="eastAsia"/>
          <w:kern w:val="0"/>
          <w:sz w:val="24"/>
        </w:rPr>
        <w:t>2.12.GB /T 12220 通用阀门标志</w:t>
      </w:r>
    </w:p>
    <w:p>
      <w:pPr>
        <w:adjustRightInd w:val="0"/>
        <w:snapToGrid w:val="0"/>
        <w:spacing w:line="360" w:lineRule="auto"/>
        <w:ind w:firstLine="480"/>
        <w:rPr>
          <w:rFonts w:hint="eastAsia"/>
          <w:kern w:val="0"/>
          <w:sz w:val="24"/>
        </w:rPr>
      </w:pPr>
      <w:r>
        <w:rPr>
          <w:rFonts w:hint="eastAsia"/>
          <w:kern w:val="0"/>
          <w:sz w:val="24"/>
        </w:rPr>
        <w:t>2.13.GB /T 12225 通用阀门铜合金铸件技术条件</w:t>
      </w:r>
    </w:p>
    <w:p>
      <w:pPr>
        <w:adjustRightInd w:val="0"/>
        <w:snapToGrid w:val="0"/>
        <w:spacing w:line="360" w:lineRule="auto"/>
        <w:ind w:firstLine="480"/>
        <w:rPr>
          <w:rFonts w:hint="eastAsia"/>
          <w:kern w:val="0"/>
          <w:sz w:val="24"/>
        </w:rPr>
      </w:pPr>
      <w:r>
        <w:rPr>
          <w:rFonts w:hint="eastAsia"/>
          <w:kern w:val="0"/>
          <w:sz w:val="24"/>
        </w:rPr>
        <w:t>2.14.GB /T 12227 通用阀门球墨铸铁件技术条件</w:t>
      </w:r>
    </w:p>
    <w:p>
      <w:pPr>
        <w:adjustRightInd w:val="0"/>
        <w:snapToGrid w:val="0"/>
        <w:spacing w:line="360" w:lineRule="auto"/>
        <w:ind w:firstLine="480"/>
        <w:rPr>
          <w:rFonts w:hint="eastAsia"/>
          <w:kern w:val="0"/>
          <w:sz w:val="24"/>
        </w:rPr>
      </w:pPr>
      <w:r>
        <w:rPr>
          <w:rFonts w:hint="eastAsia"/>
          <w:kern w:val="0"/>
          <w:sz w:val="24"/>
        </w:rPr>
        <w:t>2.15.GB /T 13927 通用阀门压力试验</w:t>
      </w:r>
    </w:p>
    <w:p>
      <w:pPr>
        <w:adjustRightInd w:val="0"/>
        <w:snapToGrid w:val="0"/>
        <w:spacing w:line="360" w:lineRule="auto"/>
        <w:ind w:firstLine="480"/>
        <w:rPr>
          <w:rFonts w:hint="eastAsia"/>
          <w:kern w:val="0"/>
          <w:sz w:val="24"/>
        </w:rPr>
      </w:pPr>
      <w:r>
        <w:rPr>
          <w:rFonts w:hint="eastAsia"/>
          <w:kern w:val="0"/>
          <w:sz w:val="24"/>
        </w:rPr>
        <w:t>2.16.GB /T 16589 硫化橡胶分类橡胶材料</w:t>
      </w:r>
    </w:p>
    <w:p>
      <w:pPr>
        <w:adjustRightInd w:val="0"/>
        <w:snapToGrid w:val="0"/>
        <w:spacing w:line="360" w:lineRule="auto"/>
        <w:ind w:firstLine="480"/>
        <w:rPr>
          <w:rFonts w:hint="eastAsia"/>
          <w:kern w:val="0"/>
          <w:sz w:val="24"/>
        </w:rPr>
      </w:pPr>
      <w:r>
        <w:rPr>
          <w:rFonts w:hint="eastAsia"/>
          <w:kern w:val="0"/>
          <w:sz w:val="24"/>
        </w:rPr>
        <w:t>2.17.GB /T 17219 生活饮用水输配水设备及防护材料的安全性评价标准</w:t>
      </w:r>
    </w:p>
    <w:p>
      <w:pPr>
        <w:adjustRightInd w:val="0"/>
        <w:snapToGrid w:val="0"/>
        <w:spacing w:line="360" w:lineRule="auto"/>
        <w:ind w:firstLine="480"/>
        <w:rPr>
          <w:rFonts w:hint="eastAsia"/>
          <w:kern w:val="0"/>
          <w:sz w:val="24"/>
        </w:rPr>
      </w:pPr>
      <w:r>
        <w:rPr>
          <w:rFonts w:hint="eastAsia"/>
          <w:kern w:val="0"/>
          <w:sz w:val="24"/>
        </w:rPr>
        <w:t>2.18.GB / T 17241.6 整体铸铁管法兰</w:t>
      </w:r>
    </w:p>
    <w:p>
      <w:pPr>
        <w:adjustRightInd w:val="0"/>
        <w:snapToGrid w:val="0"/>
        <w:spacing w:line="360" w:lineRule="auto"/>
        <w:ind w:firstLine="480"/>
        <w:rPr>
          <w:rFonts w:hint="eastAsia"/>
          <w:kern w:val="0"/>
          <w:sz w:val="24"/>
        </w:rPr>
      </w:pPr>
      <w:r>
        <w:rPr>
          <w:rFonts w:hint="eastAsia"/>
          <w:kern w:val="0"/>
          <w:sz w:val="24"/>
        </w:rPr>
        <w:t>2.19.GB /T 17241.7 铸铁管法兰技术条件</w:t>
      </w:r>
    </w:p>
    <w:p>
      <w:pPr>
        <w:adjustRightInd w:val="0"/>
        <w:snapToGrid w:val="0"/>
        <w:spacing w:line="360" w:lineRule="auto"/>
        <w:ind w:firstLine="480"/>
        <w:rPr>
          <w:rFonts w:hint="eastAsia"/>
          <w:kern w:val="0"/>
          <w:sz w:val="24"/>
        </w:rPr>
      </w:pPr>
      <w:r>
        <w:rPr>
          <w:rFonts w:hint="eastAsia"/>
          <w:kern w:val="0"/>
          <w:sz w:val="24"/>
        </w:rPr>
        <w:t>2.20.HG /T 3091 橡胶密封件给排水管及污水管道用接口密封圈材料规范</w:t>
      </w:r>
    </w:p>
    <w:p>
      <w:pPr>
        <w:adjustRightInd w:val="0"/>
        <w:snapToGrid w:val="0"/>
        <w:spacing w:line="360" w:lineRule="auto"/>
        <w:ind w:firstLine="480"/>
        <w:rPr>
          <w:rFonts w:hint="eastAsia"/>
          <w:kern w:val="0"/>
          <w:sz w:val="24"/>
        </w:rPr>
      </w:pPr>
      <w:r>
        <w:rPr>
          <w:rFonts w:hint="eastAsia"/>
          <w:kern w:val="0"/>
          <w:sz w:val="24"/>
        </w:rPr>
        <w:t>2.21.JB /T 308 阀门型号编制方法</w:t>
      </w:r>
    </w:p>
    <w:p>
      <w:pPr>
        <w:adjustRightInd w:val="0"/>
        <w:snapToGrid w:val="0"/>
        <w:spacing w:line="360" w:lineRule="auto"/>
        <w:ind w:firstLine="480"/>
        <w:rPr>
          <w:rFonts w:hint="eastAsia"/>
          <w:kern w:val="0"/>
          <w:sz w:val="24"/>
        </w:rPr>
      </w:pPr>
      <w:r>
        <w:rPr>
          <w:rFonts w:hint="eastAsia"/>
          <w:kern w:val="0"/>
          <w:sz w:val="24"/>
        </w:rPr>
        <w:t>2.22.JB /T 7928 通用阀门供货要求</w:t>
      </w:r>
    </w:p>
    <w:p>
      <w:pPr>
        <w:adjustRightInd w:val="0"/>
        <w:snapToGrid w:val="0"/>
        <w:spacing w:line="360" w:lineRule="auto"/>
        <w:ind w:firstLine="480"/>
        <w:rPr>
          <w:rFonts w:hint="eastAsia"/>
          <w:kern w:val="0"/>
          <w:sz w:val="24"/>
        </w:rPr>
      </w:pPr>
      <w:r>
        <w:rPr>
          <w:rFonts w:hint="eastAsia"/>
          <w:kern w:val="0"/>
          <w:sz w:val="24"/>
        </w:rPr>
        <w:t>2.23.CJ/T 217-2005标准</w:t>
      </w:r>
    </w:p>
    <w:p>
      <w:pPr>
        <w:snapToGrid w:val="0"/>
        <w:spacing w:line="360" w:lineRule="auto"/>
        <w:rPr>
          <w:rFonts w:hint="eastAsia"/>
          <w:sz w:val="24"/>
        </w:rPr>
      </w:pPr>
      <w:r>
        <w:rPr>
          <w:rFonts w:hint="eastAsia"/>
          <w:sz w:val="24"/>
        </w:rPr>
        <w:t>3.术语和定义</w:t>
      </w:r>
    </w:p>
    <w:p>
      <w:pPr>
        <w:adjustRightInd w:val="0"/>
        <w:snapToGrid w:val="0"/>
        <w:spacing w:line="360" w:lineRule="auto"/>
        <w:ind w:firstLine="482"/>
        <w:rPr>
          <w:rFonts w:hint="eastAsia"/>
          <w:kern w:val="0"/>
          <w:sz w:val="24"/>
        </w:rPr>
      </w:pPr>
      <w:r>
        <w:rPr>
          <w:rFonts w:hint="eastAsia"/>
          <w:kern w:val="0"/>
          <w:sz w:val="24"/>
        </w:rPr>
        <w:t>3.1 进排气阀</w:t>
      </w:r>
      <w:r>
        <w:rPr>
          <w:rFonts w:hint="eastAsia"/>
          <w:b/>
          <w:kern w:val="0"/>
          <w:sz w:val="24"/>
        </w:rPr>
        <w:t>：</w:t>
      </w:r>
      <w:r>
        <w:rPr>
          <w:rFonts w:hint="eastAsia"/>
          <w:kern w:val="0"/>
          <w:sz w:val="24"/>
        </w:rPr>
        <w:t>是指一种同时具备大、小进排气孔，当管道空管充水时实现快速排气，当管道内产生负压时又能快速进气，且在工作压力下可排出管道中集结的微量空气的进、排气装置，排尽气体后具有自动封水功能的复合式高速进排气阀。</w:t>
      </w:r>
    </w:p>
    <w:p>
      <w:pPr>
        <w:adjustRightInd w:val="0"/>
        <w:snapToGrid w:val="0"/>
        <w:spacing w:line="360" w:lineRule="auto"/>
        <w:ind w:firstLine="482"/>
        <w:rPr>
          <w:rFonts w:hint="eastAsia"/>
          <w:kern w:val="0"/>
          <w:sz w:val="24"/>
        </w:rPr>
      </w:pPr>
      <w:r>
        <w:rPr>
          <w:rFonts w:hint="eastAsia"/>
          <w:kern w:val="0"/>
          <w:sz w:val="24"/>
        </w:rPr>
        <w:t xml:space="preserve">3.2 排气量：是指在单位时间内排向大气的空气体积，换算为绝对大气压力：0.1 </w:t>
      </w:r>
      <w:r>
        <w:rPr>
          <w:rFonts w:ascii="Arial" w:hAnsi="Arial" w:cs="Arial"/>
          <w:kern w:val="0"/>
          <w:sz w:val="24"/>
        </w:rPr>
        <w:t>M</w:t>
      </w:r>
      <w:r>
        <w:rPr>
          <w:rFonts w:hint="eastAsia" w:ascii="Arial" w:hAnsi="Arial" w:cs="Arial"/>
          <w:kern w:val="0"/>
          <w:sz w:val="24"/>
        </w:rPr>
        <w:t>P</w:t>
      </w:r>
      <w:r>
        <w:rPr>
          <w:rFonts w:ascii="Arial" w:hAnsi="Arial" w:cs="Arial"/>
          <w:kern w:val="0"/>
          <w:sz w:val="24"/>
        </w:rPr>
        <w:t>a</w:t>
      </w:r>
      <w:r>
        <w:rPr>
          <w:rFonts w:hint="eastAsia"/>
          <w:kern w:val="0"/>
          <w:sz w:val="24"/>
        </w:rPr>
        <w:t>, 温度为：</w:t>
      </w:r>
      <w:r>
        <w:rPr>
          <w:rFonts w:ascii="Arial" w:hAnsi="Arial" w:cs="Arial"/>
          <w:kern w:val="0"/>
          <w:sz w:val="24"/>
        </w:rPr>
        <w:t>293K(20</w:t>
      </w:r>
      <w:r>
        <w:rPr>
          <w:rFonts w:ascii="Arial" w:cs="Arial"/>
          <w:kern w:val="0"/>
          <w:sz w:val="24"/>
        </w:rPr>
        <w:t>℃</w:t>
      </w:r>
      <w:r>
        <w:rPr>
          <w:rFonts w:ascii="Arial" w:hAnsi="Arial" w:cs="Arial"/>
          <w:kern w:val="0"/>
          <w:sz w:val="24"/>
        </w:rPr>
        <w:t>)</w:t>
      </w:r>
      <w:r>
        <w:rPr>
          <w:rFonts w:hint="eastAsia"/>
          <w:kern w:val="0"/>
          <w:sz w:val="24"/>
        </w:rPr>
        <w:t>时的空气体积，单位</w:t>
      </w:r>
      <w:r>
        <w:rPr>
          <w:rFonts w:ascii="Arial" w:hAnsi="Arial" w:cs="Arial"/>
          <w:kern w:val="0"/>
          <w:sz w:val="24"/>
        </w:rPr>
        <w:t>m</w:t>
      </w:r>
      <w:r>
        <w:rPr>
          <w:rFonts w:ascii="Arial" w:hAnsi="Arial" w:cs="Arial"/>
          <w:kern w:val="0"/>
          <w:sz w:val="24"/>
          <w:vertAlign w:val="superscript"/>
        </w:rPr>
        <w:t>3</w:t>
      </w:r>
      <w:r>
        <w:rPr>
          <w:rFonts w:ascii="Arial" w:hAnsi="Arial" w:cs="Arial"/>
          <w:kern w:val="0"/>
          <w:sz w:val="24"/>
        </w:rPr>
        <w:t>/h</w:t>
      </w:r>
      <w:r>
        <w:rPr>
          <w:rFonts w:hint="eastAsia"/>
          <w:kern w:val="0"/>
          <w:sz w:val="24"/>
        </w:rPr>
        <w:t>。</w:t>
      </w:r>
    </w:p>
    <w:p>
      <w:pPr>
        <w:adjustRightInd w:val="0"/>
        <w:snapToGrid w:val="0"/>
        <w:spacing w:line="360" w:lineRule="auto"/>
        <w:ind w:firstLine="482"/>
        <w:rPr>
          <w:rFonts w:hint="eastAsia"/>
          <w:kern w:val="0"/>
          <w:sz w:val="24"/>
        </w:rPr>
      </w:pPr>
      <w:r>
        <w:rPr>
          <w:rFonts w:hint="eastAsia"/>
          <w:kern w:val="0"/>
          <w:sz w:val="24"/>
        </w:rPr>
        <w:t>3.3 进排气阀空气闭阀压力：进排气阀大量排气时，浮球被吹起，堵塞大孔口，造成阀门关闭，不能排气时的阀门进口空气压力。</w:t>
      </w:r>
    </w:p>
    <w:p>
      <w:pPr>
        <w:adjustRightInd w:val="0"/>
        <w:snapToGrid w:val="0"/>
        <w:spacing w:line="360" w:lineRule="auto"/>
        <w:ind w:firstLine="482"/>
        <w:rPr>
          <w:rFonts w:hint="eastAsia"/>
          <w:kern w:val="0"/>
          <w:sz w:val="24"/>
        </w:rPr>
      </w:pPr>
      <w:r>
        <w:rPr>
          <w:rFonts w:hint="eastAsia"/>
          <w:kern w:val="0"/>
          <w:sz w:val="24"/>
        </w:rPr>
        <w:t>3.4 进排气阀进口压力：阀门进口处测压截面的静压力和单位体积流体动能之和。</w:t>
      </w:r>
    </w:p>
    <w:p>
      <w:pPr>
        <w:adjustRightInd w:val="0"/>
        <w:snapToGrid w:val="0"/>
        <w:spacing w:line="360" w:lineRule="auto"/>
        <w:ind w:firstLine="482"/>
        <w:rPr>
          <w:rFonts w:hint="eastAsia"/>
          <w:kern w:val="0"/>
          <w:sz w:val="24"/>
        </w:rPr>
      </w:pPr>
      <w:r>
        <w:rPr>
          <w:rFonts w:hint="eastAsia"/>
          <w:kern w:val="0"/>
          <w:sz w:val="24"/>
        </w:rPr>
        <w:t>3.5 进排气压差：进排气阀进口压力与出口大气压力之差。</w:t>
      </w:r>
    </w:p>
    <w:p>
      <w:pPr>
        <w:snapToGrid w:val="0"/>
        <w:spacing w:line="360" w:lineRule="auto"/>
        <w:rPr>
          <w:rFonts w:hint="eastAsia"/>
          <w:sz w:val="24"/>
        </w:rPr>
      </w:pPr>
      <w:r>
        <w:rPr>
          <w:rFonts w:hint="eastAsia"/>
          <w:sz w:val="24"/>
        </w:rPr>
        <w:t>4.基本性能与构造技术要求</w:t>
      </w:r>
    </w:p>
    <w:p>
      <w:pPr>
        <w:adjustRightInd w:val="0"/>
        <w:snapToGrid w:val="0"/>
        <w:spacing w:line="360" w:lineRule="auto"/>
        <w:ind w:firstLine="480"/>
        <w:rPr>
          <w:rFonts w:hint="eastAsia"/>
          <w:kern w:val="0"/>
          <w:sz w:val="24"/>
        </w:rPr>
      </w:pPr>
      <w:r>
        <w:rPr>
          <w:rFonts w:hint="eastAsia"/>
          <w:kern w:val="0"/>
          <w:sz w:val="24"/>
        </w:rPr>
        <w:t>4.1.基本性能要求：</w:t>
      </w:r>
    </w:p>
    <w:p>
      <w:pPr>
        <w:adjustRightInd w:val="0"/>
        <w:snapToGrid w:val="0"/>
        <w:spacing w:line="360" w:lineRule="auto"/>
        <w:ind w:firstLine="480"/>
        <w:jc w:val="left"/>
        <w:rPr>
          <w:rFonts w:hint="eastAsia"/>
          <w:kern w:val="0"/>
          <w:sz w:val="24"/>
        </w:rPr>
      </w:pPr>
      <w:r>
        <w:rPr>
          <w:rFonts w:hint="eastAsia"/>
          <w:kern w:val="0"/>
          <w:sz w:val="24"/>
        </w:rPr>
        <w:t>4.1.1 进排气阀的基本结构形式：进排气阀的结构应采用整体圆筒式，内部必须设置有微量自动排气装置。</w:t>
      </w:r>
    </w:p>
    <w:p>
      <w:pPr>
        <w:adjustRightInd w:val="0"/>
        <w:snapToGrid w:val="0"/>
        <w:spacing w:line="360" w:lineRule="auto"/>
        <w:ind w:firstLine="480"/>
        <w:rPr>
          <w:rFonts w:hint="eastAsia"/>
          <w:kern w:val="0"/>
          <w:sz w:val="24"/>
        </w:rPr>
      </w:pPr>
      <w:r>
        <w:rPr>
          <w:rFonts w:hint="eastAsia"/>
          <w:kern w:val="0"/>
          <w:sz w:val="24"/>
        </w:rPr>
        <w:t>4.1.2 公称通径：DN50-300；公称通径应符合GB/T 1047的规定。</w:t>
      </w:r>
    </w:p>
    <w:p>
      <w:pPr>
        <w:adjustRightInd w:val="0"/>
        <w:snapToGrid w:val="0"/>
        <w:spacing w:line="360" w:lineRule="auto"/>
        <w:ind w:firstLine="480"/>
        <w:rPr>
          <w:rFonts w:hint="eastAsia"/>
          <w:color w:val="C00000"/>
          <w:kern w:val="0"/>
          <w:sz w:val="24"/>
        </w:rPr>
      </w:pPr>
      <w:r>
        <w:rPr>
          <w:rFonts w:hint="eastAsia"/>
          <w:kern w:val="0"/>
          <w:sz w:val="24"/>
        </w:rPr>
        <w:t>4.1.3 公称压力：PN 1.0 MPa、PN 1.6MPa；应符合GB/T 1048的规定</w:t>
      </w:r>
    </w:p>
    <w:p>
      <w:pPr>
        <w:adjustRightInd w:val="0"/>
        <w:snapToGrid w:val="0"/>
        <w:spacing w:line="360" w:lineRule="auto"/>
        <w:ind w:firstLine="480"/>
        <w:rPr>
          <w:rFonts w:hint="eastAsia"/>
          <w:kern w:val="0"/>
          <w:sz w:val="24"/>
        </w:rPr>
      </w:pPr>
      <w:r>
        <w:rPr>
          <w:rFonts w:hint="eastAsia"/>
          <w:kern w:val="0"/>
          <w:sz w:val="24"/>
        </w:rPr>
        <w:t xml:space="preserve">4.1.4 适用水温：0-65℃饮用水。 </w:t>
      </w:r>
    </w:p>
    <w:p>
      <w:pPr>
        <w:adjustRightInd w:val="0"/>
        <w:snapToGrid w:val="0"/>
        <w:spacing w:line="360" w:lineRule="auto"/>
        <w:ind w:firstLine="480"/>
        <w:rPr>
          <w:rFonts w:hint="eastAsia"/>
          <w:kern w:val="0"/>
          <w:sz w:val="24"/>
        </w:rPr>
      </w:pPr>
      <w:r>
        <w:rPr>
          <w:rFonts w:hint="eastAsia"/>
          <w:kern w:val="0"/>
          <w:sz w:val="24"/>
        </w:rPr>
        <w:t>4.1.5 连接方式：采用法兰或丝扣连接。</w:t>
      </w:r>
    </w:p>
    <w:p>
      <w:pPr>
        <w:autoSpaceDE w:val="0"/>
        <w:autoSpaceDN w:val="0"/>
        <w:adjustRightInd w:val="0"/>
        <w:snapToGrid w:val="0"/>
        <w:spacing w:line="360" w:lineRule="auto"/>
        <w:ind w:firstLine="480"/>
        <w:jc w:val="left"/>
        <w:rPr>
          <w:rFonts w:hint="eastAsia"/>
          <w:b/>
          <w:bCs/>
          <w:sz w:val="24"/>
        </w:rPr>
      </w:pPr>
      <w:r>
        <w:rPr>
          <w:rFonts w:hint="eastAsia"/>
          <w:sz w:val="24"/>
        </w:rPr>
        <w:t>4.2．基本功能要求：</w:t>
      </w:r>
    </w:p>
    <w:p>
      <w:pPr>
        <w:autoSpaceDE w:val="0"/>
        <w:autoSpaceDN w:val="0"/>
        <w:adjustRightInd w:val="0"/>
        <w:snapToGrid w:val="0"/>
        <w:spacing w:line="360" w:lineRule="auto"/>
        <w:ind w:firstLine="480"/>
        <w:jc w:val="left"/>
        <w:rPr>
          <w:rFonts w:hint="eastAsia"/>
          <w:kern w:val="0"/>
          <w:sz w:val="24"/>
        </w:rPr>
      </w:pPr>
      <w:r>
        <w:rPr>
          <w:rFonts w:hint="eastAsia"/>
          <w:kern w:val="0"/>
          <w:sz w:val="24"/>
        </w:rPr>
        <w:t>4.2.1 当管道中正压时，进排气阀应能大量排气；</w:t>
      </w:r>
    </w:p>
    <w:p>
      <w:pPr>
        <w:adjustRightInd w:val="0"/>
        <w:snapToGrid w:val="0"/>
        <w:spacing w:line="360" w:lineRule="auto"/>
        <w:ind w:firstLine="480"/>
        <w:rPr>
          <w:rFonts w:hint="eastAsia"/>
          <w:kern w:val="0"/>
          <w:sz w:val="24"/>
        </w:rPr>
      </w:pPr>
      <w:r>
        <w:rPr>
          <w:rFonts w:hint="eastAsia"/>
          <w:kern w:val="0"/>
          <w:sz w:val="24"/>
        </w:rPr>
        <w:t>4.2.2 当管道中停水产生负压时，进排气阀应能大量吸气；</w:t>
      </w:r>
    </w:p>
    <w:p>
      <w:pPr>
        <w:adjustRightInd w:val="0"/>
        <w:snapToGrid w:val="0"/>
        <w:spacing w:line="360" w:lineRule="auto"/>
        <w:ind w:firstLine="480"/>
        <w:rPr>
          <w:rFonts w:hint="eastAsia"/>
          <w:kern w:val="0"/>
          <w:sz w:val="24"/>
        </w:rPr>
      </w:pPr>
      <w:r>
        <w:rPr>
          <w:rFonts w:hint="eastAsia"/>
          <w:kern w:val="0"/>
          <w:sz w:val="24"/>
        </w:rPr>
        <w:t>4.2.3 当管道中有溶解性空气时，进排气阀应能起到微量排气的作用；</w:t>
      </w:r>
    </w:p>
    <w:p>
      <w:pPr>
        <w:adjustRightInd w:val="0"/>
        <w:snapToGrid w:val="0"/>
        <w:spacing w:line="360" w:lineRule="auto"/>
        <w:ind w:firstLine="480"/>
        <w:rPr>
          <w:rFonts w:hint="eastAsia"/>
          <w:kern w:val="0"/>
          <w:sz w:val="24"/>
        </w:rPr>
      </w:pPr>
      <w:r>
        <w:rPr>
          <w:rFonts w:hint="eastAsia"/>
          <w:kern w:val="0"/>
          <w:sz w:val="24"/>
        </w:rPr>
        <w:t>4.3.基本构造要求：</w:t>
      </w:r>
    </w:p>
    <w:p>
      <w:pPr>
        <w:adjustRightInd w:val="0"/>
        <w:snapToGrid w:val="0"/>
        <w:spacing w:line="360" w:lineRule="auto"/>
        <w:ind w:firstLine="480"/>
        <w:rPr>
          <w:rFonts w:hint="eastAsia"/>
          <w:kern w:val="0"/>
          <w:sz w:val="24"/>
        </w:rPr>
      </w:pPr>
      <w:r>
        <w:rPr>
          <w:rFonts w:hint="eastAsia"/>
          <w:kern w:val="0"/>
          <w:sz w:val="24"/>
        </w:rPr>
        <w:t>进排气阀主要由阀体、阀盖、排气罩、O型圈、活塞架、密封环、活塞、浮球、</w:t>
      </w:r>
      <w:r>
        <w:rPr>
          <w:rFonts w:hint="eastAsia"/>
          <w:sz w:val="24"/>
        </w:rPr>
        <w:t>导向筒、</w:t>
      </w:r>
      <w:r>
        <w:rPr>
          <w:rFonts w:hint="eastAsia"/>
          <w:kern w:val="0"/>
          <w:sz w:val="24"/>
        </w:rPr>
        <w:t>浮体组件、弹簧、大小排气孔（微量自动进排气孔）、节流环、缓冲罩、紧固件、连接法兰或丝扣等组成，整体式进排气阀必须设置有微量自动排气装置。</w:t>
      </w:r>
    </w:p>
    <w:p>
      <w:pPr>
        <w:adjustRightInd w:val="0"/>
        <w:snapToGrid w:val="0"/>
        <w:spacing w:line="360" w:lineRule="auto"/>
        <w:ind w:firstLine="480"/>
        <w:rPr>
          <w:rFonts w:hint="eastAsia"/>
          <w:kern w:val="0"/>
          <w:sz w:val="24"/>
        </w:rPr>
      </w:pPr>
      <w:r>
        <w:rPr>
          <w:rFonts w:hint="eastAsia"/>
          <w:kern w:val="0"/>
          <w:sz w:val="24"/>
        </w:rPr>
        <w:t>4.3.1 进排气阀的主要</w:t>
      </w:r>
      <w:r>
        <w:rPr>
          <w:rFonts w:hint="eastAsia"/>
          <w:sz w:val="24"/>
        </w:rPr>
        <w:t>零部</w:t>
      </w:r>
      <w:r>
        <w:rPr>
          <w:rFonts w:hint="eastAsia"/>
          <w:kern w:val="0"/>
          <w:sz w:val="24"/>
        </w:rPr>
        <w:t>件材料见表（1），若</w:t>
      </w:r>
      <w:r>
        <w:rPr>
          <w:rFonts w:hint="eastAsia"/>
          <w:sz w:val="24"/>
        </w:rPr>
        <w:t>零部</w:t>
      </w:r>
      <w:r>
        <w:rPr>
          <w:rFonts w:hint="eastAsia"/>
          <w:kern w:val="0"/>
          <w:sz w:val="24"/>
        </w:rPr>
        <w:t>件材料被代用时，其机械性能不应低于表（1）所规定材料的机械性能。</w:t>
      </w:r>
    </w:p>
    <w:p>
      <w:pPr>
        <w:autoSpaceDE w:val="0"/>
        <w:autoSpaceDN w:val="0"/>
        <w:adjustRightInd w:val="0"/>
        <w:snapToGrid w:val="0"/>
        <w:spacing w:line="360" w:lineRule="atLeast"/>
        <w:ind w:firstLine="480"/>
        <w:contextualSpacing/>
        <w:jc w:val="center"/>
        <w:rPr>
          <w:rFonts w:hint="eastAsia"/>
          <w:sz w:val="24"/>
        </w:rPr>
      </w:pPr>
      <w:r>
        <w:rPr>
          <w:rFonts w:hint="eastAsia"/>
          <w:sz w:val="24"/>
        </w:rPr>
        <w:t xml:space="preserve">           主要零部件材料表        表（1）</w:t>
      </w:r>
    </w:p>
    <w:tbl>
      <w:tblPr>
        <w:tblStyle w:val="13"/>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694"/>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noWrap w:val="0"/>
            <w:vAlign w:val="center"/>
          </w:tcPr>
          <w:p>
            <w:pPr>
              <w:autoSpaceDE w:val="0"/>
              <w:autoSpaceDN w:val="0"/>
              <w:adjustRightInd w:val="0"/>
              <w:snapToGrid w:val="0"/>
              <w:spacing w:line="360" w:lineRule="atLeast"/>
              <w:contextualSpacing/>
              <w:jc w:val="center"/>
              <w:rPr>
                <w:sz w:val="24"/>
              </w:rPr>
            </w:pPr>
            <w:r>
              <w:rPr>
                <w:sz w:val="24"/>
              </w:rPr>
              <w:t>零 件 名 称</w:t>
            </w:r>
          </w:p>
        </w:tc>
        <w:tc>
          <w:tcPr>
            <w:tcW w:w="5437" w:type="dxa"/>
            <w:gridSpan w:val="2"/>
            <w:noWrap w:val="0"/>
            <w:vAlign w:val="center"/>
          </w:tcPr>
          <w:p>
            <w:pPr>
              <w:autoSpaceDE w:val="0"/>
              <w:autoSpaceDN w:val="0"/>
              <w:adjustRightInd w:val="0"/>
              <w:snapToGrid w:val="0"/>
              <w:spacing w:line="360" w:lineRule="atLeast"/>
              <w:contextualSpacing/>
              <w:jc w:val="center"/>
              <w:rPr>
                <w:sz w:val="24"/>
              </w:rPr>
            </w:pPr>
            <w:r>
              <w:rPr>
                <w:sz w:val="24"/>
              </w:rPr>
              <w:t>材   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noWrap w:val="0"/>
            <w:vAlign w:val="center"/>
          </w:tcPr>
          <w:p>
            <w:pPr>
              <w:autoSpaceDE w:val="0"/>
              <w:autoSpaceDN w:val="0"/>
              <w:adjustRightInd w:val="0"/>
              <w:snapToGrid w:val="0"/>
              <w:spacing w:line="360" w:lineRule="atLeast"/>
              <w:ind w:firstLine="480"/>
              <w:contextualSpacing/>
              <w:jc w:val="center"/>
              <w:rPr>
                <w:sz w:val="24"/>
              </w:rPr>
            </w:pPr>
          </w:p>
        </w:tc>
        <w:tc>
          <w:tcPr>
            <w:tcW w:w="2694" w:type="dxa"/>
            <w:noWrap w:val="0"/>
            <w:vAlign w:val="center"/>
          </w:tcPr>
          <w:p>
            <w:pPr>
              <w:autoSpaceDE w:val="0"/>
              <w:autoSpaceDN w:val="0"/>
              <w:adjustRightInd w:val="0"/>
              <w:snapToGrid w:val="0"/>
              <w:spacing w:line="360" w:lineRule="atLeast"/>
              <w:contextualSpacing/>
              <w:jc w:val="center"/>
              <w:rPr>
                <w:sz w:val="24"/>
              </w:rPr>
            </w:pPr>
            <w:r>
              <w:rPr>
                <w:sz w:val="24"/>
              </w:rPr>
              <w:t>名  称</w:t>
            </w:r>
          </w:p>
        </w:tc>
        <w:tc>
          <w:tcPr>
            <w:tcW w:w="2743" w:type="dxa"/>
            <w:noWrap w:val="0"/>
            <w:vAlign w:val="center"/>
          </w:tcPr>
          <w:p>
            <w:pPr>
              <w:autoSpaceDE w:val="0"/>
              <w:autoSpaceDN w:val="0"/>
              <w:adjustRightInd w:val="0"/>
              <w:snapToGrid w:val="0"/>
              <w:spacing w:line="360" w:lineRule="atLeast"/>
              <w:contextualSpacing/>
              <w:jc w:val="center"/>
              <w:rPr>
                <w:sz w:val="24"/>
              </w:rPr>
            </w:pPr>
            <w:r>
              <w:rPr>
                <w:sz w:val="24"/>
              </w:rPr>
              <w:t>牌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noWrap w:val="0"/>
            <w:vAlign w:val="center"/>
          </w:tcPr>
          <w:p>
            <w:pPr>
              <w:autoSpaceDE w:val="0"/>
              <w:autoSpaceDN w:val="0"/>
              <w:adjustRightInd w:val="0"/>
              <w:snapToGrid w:val="0"/>
              <w:spacing w:line="360" w:lineRule="atLeast"/>
              <w:ind w:left="525" w:hanging="525" w:hangingChars="250"/>
              <w:contextualSpacing/>
            </w:pPr>
            <w:r>
              <w:t>阀体、阀盖、排气罩、缓冲罩</w:t>
            </w:r>
          </w:p>
        </w:tc>
        <w:tc>
          <w:tcPr>
            <w:tcW w:w="2694" w:type="dxa"/>
            <w:noWrap w:val="0"/>
            <w:vAlign w:val="center"/>
          </w:tcPr>
          <w:p>
            <w:pPr>
              <w:autoSpaceDE w:val="0"/>
              <w:autoSpaceDN w:val="0"/>
              <w:adjustRightInd w:val="0"/>
              <w:snapToGrid w:val="0"/>
              <w:spacing w:line="360" w:lineRule="atLeast"/>
              <w:contextualSpacing/>
              <w:jc w:val="center"/>
            </w:pPr>
            <w:r>
              <w:t>球墨铸铁</w:t>
            </w:r>
          </w:p>
        </w:tc>
        <w:tc>
          <w:tcPr>
            <w:tcW w:w="2743" w:type="dxa"/>
            <w:noWrap w:val="0"/>
            <w:vAlign w:val="center"/>
          </w:tcPr>
          <w:p>
            <w:pPr>
              <w:autoSpaceDE w:val="0"/>
              <w:autoSpaceDN w:val="0"/>
              <w:adjustRightInd w:val="0"/>
              <w:snapToGrid w:val="0"/>
              <w:spacing w:line="360" w:lineRule="atLeast"/>
              <w:contextualSpacing/>
              <w:jc w:val="center"/>
            </w:pPr>
            <w:r>
              <w:t>QT450-10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noWrap w:val="0"/>
            <w:vAlign w:val="center"/>
          </w:tcPr>
          <w:p>
            <w:pPr>
              <w:autoSpaceDE w:val="0"/>
              <w:autoSpaceDN w:val="0"/>
              <w:adjustRightInd w:val="0"/>
              <w:snapToGrid w:val="0"/>
              <w:spacing w:line="360" w:lineRule="atLeast"/>
              <w:contextualSpacing/>
              <w:jc w:val="center"/>
            </w:pPr>
            <w:r>
              <w:t>密封环、</w:t>
            </w:r>
            <w:r>
              <w:rPr>
                <w:kern w:val="0"/>
              </w:rPr>
              <w:t>O型圈</w:t>
            </w:r>
          </w:p>
        </w:tc>
        <w:tc>
          <w:tcPr>
            <w:tcW w:w="2694" w:type="dxa"/>
            <w:noWrap w:val="0"/>
            <w:vAlign w:val="center"/>
          </w:tcPr>
          <w:p>
            <w:pPr>
              <w:autoSpaceDE w:val="0"/>
              <w:autoSpaceDN w:val="0"/>
              <w:adjustRightInd w:val="0"/>
              <w:snapToGrid w:val="0"/>
              <w:spacing w:line="360" w:lineRule="atLeast"/>
              <w:contextualSpacing/>
              <w:jc w:val="center"/>
            </w:pPr>
            <w:r>
              <w:rPr>
                <w:spacing w:val="20"/>
              </w:rPr>
              <w:t>三元乙丙</w:t>
            </w:r>
          </w:p>
        </w:tc>
        <w:tc>
          <w:tcPr>
            <w:tcW w:w="2743" w:type="dxa"/>
            <w:noWrap w:val="0"/>
            <w:vAlign w:val="center"/>
          </w:tcPr>
          <w:p>
            <w:pPr>
              <w:autoSpaceDE w:val="0"/>
              <w:autoSpaceDN w:val="0"/>
              <w:adjustRightInd w:val="0"/>
              <w:snapToGrid w:val="0"/>
              <w:spacing w:line="360" w:lineRule="atLeast"/>
              <w:contextualSpacing/>
              <w:jc w:val="center"/>
            </w:pPr>
            <w:r>
              <w:rPr>
                <w:spacing w:val="20"/>
              </w:rPr>
              <w:t>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noWrap w:val="0"/>
            <w:vAlign w:val="center"/>
          </w:tcPr>
          <w:p>
            <w:pPr>
              <w:autoSpaceDE w:val="0"/>
              <w:autoSpaceDN w:val="0"/>
              <w:adjustRightInd w:val="0"/>
              <w:snapToGrid w:val="0"/>
              <w:spacing w:line="360" w:lineRule="atLeast"/>
              <w:contextualSpacing/>
              <w:jc w:val="center"/>
            </w:pPr>
            <w:r>
              <w:t>浮球、导向筒</w:t>
            </w:r>
          </w:p>
        </w:tc>
        <w:tc>
          <w:tcPr>
            <w:tcW w:w="2694" w:type="dxa"/>
            <w:noWrap w:val="0"/>
            <w:vAlign w:val="center"/>
          </w:tcPr>
          <w:p>
            <w:pPr>
              <w:autoSpaceDE w:val="0"/>
              <w:autoSpaceDN w:val="0"/>
              <w:adjustRightInd w:val="0"/>
              <w:snapToGrid w:val="0"/>
              <w:spacing w:line="360" w:lineRule="atLeast"/>
              <w:contextualSpacing/>
              <w:jc w:val="center"/>
            </w:pPr>
            <w:r>
              <w:t>不锈钢</w:t>
            </w:r>
          </w:p>
        </w:tc>
        <w:tc>
          <w:tcPr>
            <w:tcW w:w="2743" w:type="dxa"/>
            <w:noWrap w:val="0"/>
            <w:vAlign w:val="center"/>
          </w:tcPr>
          <w:p>
            <w:pPr>
              <w:autoSpaceDE w:val="0"/>
              <w:autoSpaceDN w:val="0"/>
              <w:adjustRightInd w:val="0"/>
              <w:snapToGrid w:val="0"/>
              <w:spacing w:line="360" w:lineRule="atLeast"/>
              <w:contextualSpacing/>
              <w:jc w:val="center"/>
            </w:pPr>
            <w:r>
              <w:t>OCr17Nil2Mo2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943" w:type="dxa"/>
            <w:noWrap w:val="0"/>
            <w:vAlign w:val="center"/>
          </w:tcPr>
          <w:p>
            <w:pPr>
              <w:autoSpaceDE w:val="0"/>
              <w:autoSpaceDN w:val="0"/>
              <w:adjustRightInd w:val="0"/>
              <w:snapToGrid w:val="0"/>
              <w:spacing w:line="360" w:lineRule="atLeast"/>
              <w:contextualSpacing/>
              <w:jc w:val="center"/>
            </w:pPr>
            <w:r>
              <w:t>紧固件、弹簧</w:t>
            </w:r>
          </w:p>
        </w:tc>
        <w:tc>
          <w:tcPr>
            <w:tcW w:w="2694" w:type="dxa"/>
            <w:noWrap w:val="0"/>
            <w:vAlign w:val="center"/>
          </w:tcPr>
          <w:p>
            <w:pPr>
              <w:autoSpaceDE w:val="0"/>
              <w:autoSpaceDN w:val="0"/>
              <w:adjustRightInd w:val="0"/>
              <w:snapToGrid w:val="0"/>
              <w:spacing w:line="360" w:lineRule="atLeast"/>
              <w:contextualSpacing/>
              <w:jc w:val="center"/>
            </w:pPr>
            <w:r>
              <w:t>不锈钢</w:t>
            </w:r>
          </w:p>
        </w:tc>
        <w:tc>
          <w:tcPr>
            <w:tcW w:w="2743" w:type="dxa"/>
            <w:noWrap w:val="0"/>
            <w:vAlign w:val="center"/>
          </w:tcPr>
          <w:p>
            <w:pPr>
              <w:autoSpaceDE w:val="0"/>
              <w:autoSpaceDN w:val="0"/>
              <w:adjustRightInd w:val="0"/>
              <w:snapToGrid w:val="0"/>
              <w:spacing w:line="360" w:lineRule="atLeast"/>
              <w:contextualSpacing/>
              <w:jc w:val="center"/>
            </w:pPr>
            <w:r>
              <w:t>OCr17Nil2Mo2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943" w:type="dxa"/>
            <w:noWrap w:val="0"/>
            <w:vAlign w:val="center"/>
          </w:tcPr>
          <w:p>
            <w:pPr>
              <w:autoSpaceDE w:val="0"/>
              <w:autoSpaceDN w:val="0"/>
              <w:adjustRightInd w:val="0"/>
              <w:snapToGrid w:val="0"/>
              <w:spacing w:line="360" w:lineRule="atLeast"/>
              <w:contextualSpacing/>
              <w:jc w:val="center"/>
              <w:rPr>
                <w:kern w:val="0"/>
              </w:rPr>
            </w:pPr>
            <w:r>
              <w:t>活塞架、</w:t>
            </w:r>
            <w:r>
              <w:rPr>
                <w:kern w:val="0"/>
              </w:rPr>
              <w:t>密封环、</w:t>
            </w:r>
            <w:r>
              <w:t>活塞</w:t>
            </w:r>
          </w:p>
        </w:tc>
        <w:tc>
          <w:tcPr>
            <w:tcW w:w="2694" w:type="dxa"/>
            <w:noWrap w:val="0"/>
            <w:vAlign w:val="center"/>
          </w:tcPr>
          <w:p>
            <w:pPr>
              <w:autoSpaceDE w:val="0"/>
              <w:autoSpaceDN w:val="0"/>
              <w:adjustRightInd w:val="0"/>
              <w:snapToGrid w:val="0"/>
              <w:spacing w:line="360" w:lineRule="atLeast"/>
              <w:contextualSpacing/>
              <w:jc w:val="center"/>
            </w:pPr>
            <w:r>
              <w:t>青铜+橡胶+不锈钢</w:t>
            </w:r>
          </w:p>
        </w:tc>
        <w:tc>
          <w:tcPr>
            <w:tcW w:w="2743" w:type="dxa"/>
            <w:noWrap w:val="0"/>
            <w:vAlign w:val="center"/>
          </w:tcPr>
          <w:p>
            <w:pPr>
              <w:autoSpaceDE w:val="0"/>
              <w:autoSpaceDN w:val="0"/>
              <w:adjustRightInd w:val="0"/>
              <w:snapToGrid w:val="0"/>
              <w:spacing w:line="360" w:lineRule="atLeast"/>
              <w:ind w:firstLine="420"/>
              <w:contextualSpacing/>
              <w:jc w:val="center"/>
            </w:pPr>
            <w:r>
              <w:t>ZCuAl10Fe3，</w:t>
            </w:r>
            <w:r>
              <w:rPr>
                <w:rFonts w:eastAsia="Arial Unicode MS"/>
                <w:spacing w:val="20"/>
              </w:rPr>
              <w:t>EPDM</w:t>
            </w:r>
            <w:r>
              <w:rPr>
                <w:rFonts w:hAnsi="Arial Unicode MS" w:eastAsia="Arial Unicode MS"/>
                <w:spacing w:val="20"/>
              </w:rPr>
              <w:t>，</w:t>
            </w:r>
            <w:r>
              <w:rPr>
                <w:rFonts w:eastAsia="Arial Unicode MS"/>
              </w:rPr>
              <w:t>OCr17Nil2Mo2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43" w:type="dxa"/>
            <w:noWrap w:val="0"/>
            <w:vAlign w:val="center"/>
          </w:tcPr>
          <w:p>
            <w:pPr>
              <w:autoSpaceDE w:val="0"/>
              <w:autoSpaceDN w:val="0"/>
              <w:adjustRightInd w:val="0"/>
              <w:snapToGrid w:val="0"/>
              <w:spacing w:line="360" w:lineRule="atLeast"/>
              <w:contextualSpacing/>
              <w:jc w:val="center"/>
            </w:pPr>
            <w:r>
              <w:t>其他内</w:t>
            </w:r>
            <w:r>
              <w:rPr>
                <w:rFonts w:hint="eastAsia"/>
              </w:rPr>
              <w:t>部零</w:t>
            </w:r>
            <w:r>
              <w:t>件</w:t>
            </w:r>
          </w:p>
        </w:tc>
        <w:tc>
          <w:tcPr>
            <w:tcW w:w="2694" w:type="dxa"/>
            <w:noWrap w:val="0"/>
            <w:vAlign w:val="center"/>
          </w:tcPr>
          <w:p>
            <w:pPr>
              <w:autoSpaceDE w:val="0"/>
              <w:autoSpaceDN w:val="0"/>
              <w:adjustRightInd w:val="0"/>
              <w:snapToGrid w:val="0"/>
              <w:spacing w:line="360" w:lineRule="atLeast"/>
              <w:contextualSpacing/>
              <w:jc w:val="center"/>
            </w:pPr>
            <w:r>
              <w:t>不锈钢或青铜</w:t>
            </w:r>
          </w:p>
        </w:tc>
        <w:tc>
          <w:tcPr>
            <w:tcW w:w="2743" w:type="dxa"/>
            <w:noWrap w:val="0"/>
            <w:vAlign w:val="center"/>
          </w:tcPr>
          <w:p>
            <w:pPr>
              <w:adjustRightInd w:val="0"/>
              <w:snapToGrid w:val="0"/>
              <w:spacing w:line="360" w:lineRule="atLeast"/>
              <w:contextualSpacing/>
              <w:jc w:val="center"/>
              <w:rPr>
                <w:rFonts w:hint="eastAsia"/>
              </w:rPr>
            </w:pPr>
            <w:r>
              <w:t>OCr17Nil2Mo2,</w:t>
            </w:r>
          </w:p>
          <w:p>
            <w:pPr>
              <w:adjustRightInd w:val="0"/>
              <w:snapToGrid w:val="0"/>
              <w:spacing w:line="360" w:lineRule="atLeast"/>
              <w:contextualSpacing/>
              <w:jc w:val="center"/>
            </w:pPr>
            <w:r>
              <w:t>ZCuAl10Fe3</w:t>
            </w:r>
          </w:p>
        </w:tc>
      </w:tr>
    </w:tbl>
    <w:p>
      <w:pPr>
        <w:adjustRightInd w:val="0"/>
        <w:snapToGrid w:val="0"/>
        <w:spacing w:line="360" w:lineRule="auto"/>
        <w:ind w:firstLine="480"/>
        <w:rPr>
          <w:rFonts w:hint="eastAsia"/>
          <w:kern w:val="0"/>
          <w:sz w:val="24"/>
        </w:rPr>
      </w:pPr>
      <w:r>
        <w:rPr>
          <w:rFonts w:hint="eastAsia"/>
          <w:kern w:val="0"/>
          <w:sz w:val="24"/>
        </w:rPr>
        <w:t>备注：（1） 球墨铸铁件应符合GB/T 12227的规定。</w:t>
      </w:r>
    </w:p>
    <w:p>
      <w:pPr>
        <w:adjustRightInd w:val="0"/>
        <w:snapToGrid w:val="0"/>
        <w:spacing w:line="360" w:lineRule="auto"/>
        <w:ind w:firstLine="1200" w:firstLineChars="500"/>
        <w:rPr>
          <w:rFonts w:hint="eastAsia"/>
          <w:kern w:val="0"/>
          <w:sz w:val="24"/>
        </w:rPr>
      </w:pPr>
      <w:r>
        <w:rPr>
          <w:rFonts w:hint="eastAsia"/>
          <w:kern w:val="0"/>
          <w:sz w:val="24"/>
        </w:rPr>
        <w:t>（2） 铜合金铸件应符合GB/T 12225的规定</w:t>
      </w:r>
    </w:p>
    <w:p>
      <w:pPr>
        <w:adjustRightInd w:val="0"/>
        <w:snapToGrid w:val="0"/>
        <w:spacing w:line="360" w:lineRule="auto"/>
        <w:ind w:firstLine="1200" w:firstLineChars="500"/>
        <w:rPr>
          <w:rFonts w:hint="eastAsia"/>
          <w:kern w:val="0"/>
          <w:sz w:val="24"/>
        </w:rPr>
      </w:pPr>
      <w:r>
        <w:rPr>
          <w:rFonts w:hint="eastAsia"/>
          <w:kern w:val="0"/>
          <w:sz w:val="24"/>
        </w:rPr>
        <w:t>（3） 橡胶应符合GB/T 16589的规定。</w:t>
      </w:r>
    </w:p>
    <w:p>
      <w:pPr>
        <w:adjustRightInd w:val="0"/>
        <w:snapToGrid w:val="0"/>
        <w:spacing w:line="360" w:lineRule="auto"/>
        <w:ind w:firstLine="480"/>
        <w:rPr>
          <w:rFonts w:hint="default" w:eastAsia="宋体"/>
          <w:kern w:val="0"/>
          <w:sz w:val="24"/>
          <w:lang w:val="en-US" w:eastAsia="zh-CN"/>
        </w:rPr>
      </w:pPr>
      <w:r>
        <w:rPr>
          <w:rFonts w:hint="eastAsia"/>
          <w:kern w:val="0"/>
          <w:sz w:val="24"/>
        </w:rPr>
        <w:t>4.3.1 阀体、阀盖、阀腔</w:t>
      </w:r>
      <w:r>
        <w:rPr>
          <w:rFonts w:hint="eastAsia"/>
          <w:kern w:val="0"/>
          <w:sz w:val="24"/>
          <w:lang w:val="en-US" w:eastAsia="zh-CN"/>
        </w:rPr>
        <w:t xml:space="preserve">                                                                                                                                                                                                                                                                                                                                           </w:t>
      </w:r>
    </w:p>
    <w:p>
      <w:pPr>
        <w:adjustRightInd w:val="0"/>
        <w:snapToGrid w:val="0"/>
        <w:spacing w:line="360" w:lineRule="auto"/>
        <w:ind w:firstLine="480"/>
        <w:rPr>
          <w:rFonts w:hint="eastAsia"/>
          <w:sz w:val="24"/>
        </w:rPr>
      </w:pPr>
      <w:r>
        <w:rPr>
          <w:rFonts w:hint="eastAsia"/>
          <w:kern w:val="0"/>
          <w:sz w:val="24"/>
        </w:rPr>
        <w:t>（1）阀体应为圆筒型，材质采用</w:t>
      </w:r>
      <w:r>
        <w:rPr>
          <w:rFonts w:hint="eastAsia"/>
          <w:sz w:val="24"/>
        </w:rPr>
        <w:t>球墨铸铁，与端面连接法兰或颁发的涉及饮用水卫生安全产品“卫生许可证”及合格的“卫生检测报告”。所有零部件、密封件、防腐涂料均不得采用可能对饮用水造成污染的材料。</w:t>
      </w:r>
    </w:p>
    <w:p>
      <w:pPr>
        <w:adjustRightInd w:val="0"/>
        <w:snapToGrid w:val="0"/>
        <w:spacing w:line="360" w:lineRule="auto"/>
        <w:ind w:firstLine="480"/>
        <w:rPr>
          <w:rFonts w:hint="eastAsia"/>
          <w:kern w:val="0"/>
          <w:sz w:val="24"/>
        </w:rPr>
      </w:pPr>
      <w:r>
        <w:rPr>
          <w:rFonts w:hint="eastAsia"/>
          <w:kern w:val="0"/>
          <w:sz w:val="24"/>
        </w:rPr>
        <w:t>（2）阀盖材质采用</w:t>
      </w:r>
      <w:r>
        <w:rPr>
          <w:rFonts w:hint="eastAsia"/>
          <w:sz w:val="24"/>
        </w:rPr>
        <w:t>球墨铸铁</w:t>
      </w:r>
      <w:r>
        <w:rPr>
          <w:rFonts w:hint="eastAsia"/>
          <w:kern w:val="0"/>
          <w:sz w:val="24"/>
        </w:rPr>
        <w:t>，与阀体应友好配合，采用不锈钢沉孔螺钉紧固。</w:t>
      </w:r>
    </w:p>
    <w:p>
      <w:pPr>
        <w:adjustRightInd w:val="0"/>
        <w:snapToGrid w:val="0"/>
        <w:spacing w:line="360" w:lineRule="auto"/>
        <w:ind w:firstLine="480"/>
        <w:rPr>
          <w:rFonts w:hint="eastAsia"/>
          <w:kern w:val="0"/>
          <w:sz w:val="24"/>
        </w:rPr>
      </w:pPr>
      <w:r>
        <w:rPr>
          <w:rFonts w:hint="eastAsia"/>
          <w:kern w:val="0"/>
          <w:sz w:val="24"/>
        </w:rPr>
        <w:t>（3）阀腔内通过气体的流道，任意位置的截面积，不应小于公称通径的截面积。</w:t>
      </w:r>
    </w:p>
    <w:p>
      <w:pPr>
        <w:adjustRightInd w:val="0"/>
        <w:snapToGrid w:val="0"/>
        <w:spacing w:line="360" w:lineRule="auto"/>
        <w:ind w:firstLine="480"/>
        <w:rPr>
          <w:rFonts w:hint="eastAsia"/>
          <w:kern w:val="0"/>
          <w:sz w:val="24"/>
        </w:rPr>
      </w:pPr>
      <w:r>
        <w:rPr>
          <w:rFonts w:hint="eastAsia"/>
          <w:kern w:val="0"/>
          <w:sz w:val="24"/>
        </w:rPr>
        <w:t>4.3.2 进排气阀端面连接</w:t>
      </w:r>
    </w:p>
    <w:p>
      <w:pPr>
        <w:adjustRightInd w:val="0"/>
        <w:snapToGrid w:val="0"/>
        <w:spacing w:line="360" w:lineRule="auto"/>
        <w:ind w:firstLine="480"/>
        <w:rPr>
          <w:rFonts w:hint="eastAsia"/>
          <w:kern w:val="0"/>
          <w:sz w:val="24"/>
        </w:rPr>
      </w:pPr>
      <w:r>
        <w:rPr>
          <w:rFonts w:hint="eastAsia"/>
          <w:kern w:val="0"/>
          <w:sz w:val="24"/>
        </w:rPr>
        <w:t>（1）端面的连接法兰与阀体必须整体铸造，连接法兰应符合GB/T 17241.6 和GB/T 17241.7 的规定。</w:t>
      </w:r>
    </w:p>
    <w:p>
      <w:pPr>
        <w:adjustRightInd w:val="0"/>
        <w:snapToGrid w:val="0"/>
        <w:spacing w:line="360" w:lineRule="auto"/>
        <w:ind w:firstLine="480"/>
        <w:rPr>
          <w:rFonts w:hint="eastAsia"/>
          <w:kern w:val="0"/>
          <w:sz w:val="24"/>
        </w:rPr>
      </w:pPr>
      <w:r>
        <w:rPr>
          <w:rFonts w:hint="eastAsia"/>
          <w:kern w:val="0"/>
          <w:sz w:val="24"/>
        </w:rPr>
        <w:t>（2）端面丝扣连接，其连接螺纹应符合GB/T 7306.2的规定。</w:t>
      </w:r>
    </w:p>
    <w:p>
      <w:pPr>
        <w:adjustRightInd w:val="0"/>
        <w:snapToGrid w:val="0"/>
        <w:spacing w:line="360" w:lineRule="auto"/>
        <w:ind w:firstLine="480"/>
        <w:rPr>
          <w:rFonts w:hint="eastAsia"/>
          <w:kern w:val="0"/>
          <w:sz w:val="24"/>
        </w:rPr>
      </w:pPr>
      <w:r>
        <w:rPr>
          <w:rFonts w:hint="eastAsia"/>
          <w:kern w:val="0"/>
          <w:sz w:val="24"/>
        </w:rPr>
        <w:t>4.3.3浮球、浮球体组件升降</w:t>
      </w:r>
    </w:p>
    <w:p>
      <w:pPr>
        <w:adjustRightInd w:val="0"/>
        <w:snapToGrid w:val="0"/>
        <w:spacing w:line="360" w:lineRule="auto"/>
        <w:ind w:firstLine="480"/>
        <w:rPr>
          <w:rFonts w:hint="eastAsia"/>
          <w:kern w:val="0"/>
          <w:sz w:val="24"/>
        </w:rPr>
      </w:pPr>
      <w:r>
        <w:rPr>
          <w:rFonts w:hint="eastAsia"/>
          <w:kern w:val="0"/>
          <w:sz w:val="24"/>
        </w:rPr>
        <w:t>（1）进排气阀应采用不锈钢（</w:t>
      </w:r>
      <w:r>
        <w:rPr>
          <w:rFonts w:hint="eastAsia"/>
          <w:sz w:val="24"/>
        </w:rPr>
        <w:t>OCr17Nil2Mo2</w:t>
      </w:r>
      <w:r>
        <w:rPr>
          <w:rFonts w:hint="eastAsia"/>
          <w:kern w:val="0"/>
          <w:sz w:val="24"/>
        </w:rPr>
        <w:t>）浮球（浮桶）作启闭件，阀体上应设置有防冲击保护内筒，以防大量排气时高速水流直接冲击浮球（浮桶）而造成浮球（浮桶）的过早损伤。</w:t>
      </w:r>
    </w:p>
    <w:p>
      <w:pPr>
        <w:adjustRightInd w:val="0"/>
        <w:snapToGrid w:val="0"/>
        <w:spacing w:line="360" w:lineRule="auto"/>
        <w:ind w:firstLine="480"/>
        <w:rPr>
          <w:rFonts w:hint="eastAsia"/>
          <w:kern w:val="0"/>
          <w:sz w:val="24"/>
        </w:rPr>
      </w:pPr>
      <w:r>
        <w:rPr>
          <w:rFonts w:hint="eastAsia"/>
          <w:kern w:val="0"/>
          <w:sz w:val="24"/>
        </w:rPr>
        <w:t>（2）浮球体组件的升降必须灵活，不应出现卡阻现象。</w:t>
      </w:r>
    </w:p>
    <w:p>
      <w:pPr>
        <w:adjustRightInd w:val="0"/>
        <w:snapToGrid w:val="0"/>
        <w:spacing w:line="360" w:lineRule="auto"/>
        <w:ind w:firstLine="480"/>
        <w:rPr>
          <w:rFonts w:hint="eastAsia"/>
          <w:kern w:val="0"/>
          <w:sz w:val="24"/>
        </w:rPr>
      </w:pPr>
      <w:r>
        <w:rPr>
          <w:rFonts w:hint="eastAsia"/>
          <w:kern w:val="0"/>
          <w:sz w:val="24"/>
        </w:rPr>
        <w:t>（3）压力水冲击浮球体组件上升时，排气完毕，应瞬间关闭密实，不应有漏水现象。</w:t>
      </w:r>
    </w:p>
    <w:p>
      <w:pPr>
        <w:adjustRightInd w:val="0"/>
        <w:snapToGrid w:val="0"/>
        <w:spacing w:line="360" w:lineRule="auto"/>
        <w:ind w:firstLine="480"/>
        <w:rPr>
          <w:rFonts w:hint="eastAsia"/>
          <w:kern w:val="0"/>
          <w:sz w:val="24"/>
        </w:rPr>
      </w:pPr>
      <w:r>
        <w:rPr>
          <w:rFonts w:hint="eastAsia"/>
          <w:kern w:val="0"/>
          <w:sz w:val="24"/>
        </w:rPr>
        <w:t>4.3.4进排气阀大、小排气孔</w:t>
      </w:r>
    </w:p>
    <w:p>
      <w:pPr>
        <w:adjustRightInd w:val="0"/>
        <w:snapToGrid w:val="0"/>
        <w:spacing w:line="360" w:lineRule="auto"/>
        <w:ind w:firstLine="480"/>
        <w:rPr>
          <w:rFonts w:hint="eastAsia"/>
          <w:kern w:val="0"/>
          <w:sz w:val="24"/>
        </w:rPr>
      </w:pPr>
      <w:r>
        <w:rPr>
          <w:rFonts w:hint="eastAsia"/>
          <w:kern w:val="0"/>
          <w:sz w:val="24"/>
        </w:rPr>
        <w:t>（1） 大排气孔的出气口孔径宜与进排气阀的公称通径截面积一致。</w:t>
      </w:r>
    </w:p>
    <w:p>
      <w:pPr>
        <w:adjustRightInd w:val="0"/>
        <w:snapToGrid w:val="0"/>
        <w:spacing w:line="360" w:lineRule="auto"/>
        <w:ind w:firstLine="480"/>
        <w:rPr>
          <w:rFonts w:hint="eastAsia"/>
          <w:kern w:val="0"/>
          <w:sz w:val="24"/>
        </w:rPr>
      </w:pPr>
      <w:r>
        <w:rPr>
          <w:rFonts w:hint="eastAsia"/>
          <w:kern w:val="0"/>
          <w:sz w:val="24"/>
        </w:rPr>
        <w:t>（2） 微量自动进排气孔（小排气孔）尺寸：DN50-100应大于等于</w:t>
      </w:r>
      <w:r>
        <w:rPr>
          <w:rFonts w:ascii="Arial" w:hAnsi="Arial" w:cs="Arial"/>
          <w:kern w:val="0"/>
          <w:sz w:val="24"/>
        </w:rPr>
        <w:t>Ø1.6</w:t>
      </w:r>
      <w:r>
        <w:rPr>
          <w:rFonts w:hint="eastAsia"/>
          <w:kern w:val="0"/>
          <w:sz w:val="24"/>
        </w:rPr>
        <w:t>mm ；DN100以上宜大于等于</w:t>
      </w:r>
      <w:r>
        <w:rPr>
          <w:rFonts w:ascii="Arial" w:hAnsi="Arial" w:cs="Arial"/>
          <w:kern w:val="0"/>
          <w:sz w:val="24"/>
        </w:rPr>
        <w:t>Ø</w:t>
      </w:r>
      <w:r>
        <w:rPr>
          <w:rFonts w:hint="eastAsia" w:ascii="Arial" w:hAnsi="Arial" w:cs="Arial"/>
          <w:kern w:val="0"/>
          <w:sz w:val="24"/>
        </w:rPr>
        <w:t>2</w:t>
      </w:r>
      <w:r>
        <w:rPr>
          <w:rFonts w:hint="eastAsia"/>
          <w:kern w:val="0"/>
          <w:sz w:val="24"/>
        </w:rPr>
        <w:t>mm</w:t>
      </w:r>
      <w:r>
        <w:rPr>
          <w:rFonts w:ascii="Arial" w:hAnsi="Arial" w:cs="Arial"/>
          <w:kern w:val="0"/>
          <w:sz w:val="24"/>
        </w:rPr>
        <w:t xml:space="preserve"> </w:t>
      </w:r>
      <w:r>
        <w:rPr>
          <w:rFonts w:hint="eastAsia"/>
          <w:kern w:val="0"/>
          <w:sz w:val="24"/>
        </w:rPr>
        <w:t>；DN200以上宜大于等于</w:t>
      </w:r>
      <w:r>
        <w:rPr>
          <w:rFonts w:ascii="Arial" w:hAnsi="Arial" w:cs="Arial"/>
          <w:kern w:val="0"/>
          <w:sz w:val="24"/>
        </w:rPr>
        <w:t>Ø</w:t>
      </w:r>
      <w:r>
        <w:rPr>
          <w:rFonts w:hint="eastAsia"/>
          <w:kern w:val="0"/>
          <w:sz w:val="24"/>
        </w:rPr>
        <w:t xml:space="preserve"> 4mm；DN300宜大于等于</w:t>
      </w:r>
      <w:r>
        <w:rPr>
          <w:rFonts w:ascii="Arial" w:hAnsi="Arial" w:cs="Arial"/>
          <w:kern w:val="0"/>
          <w:sz w:val="24"/>
        </w:rPr>
        <w:t>Ø</w:t>
      </w:r>
      <w:r>
        <w:rPr>
          <w:rFonts w:hint="eastAsia"/>
          <w:kern w:val="0"/>
          <w:sz w:val="24"/>
        </w:rPr>
        <w:t xml:space="preserve"> 5mm。</w:t>
      </w:r>
    </w:p>
    <w:p>
      <w:pPr>
        <w:adjustRightInd w:val="0"/>
        <w:snapToGrid w:val="0"/>
        <w:spacing w:line="360" w:lineRule="auto"/>
        <w:ind w:firstLine="480"/>
        <w:rPr>
          <w:rFonts w:hint="eastAsia"/>
          <w:kern w:val="0"/>
          <w:sz w:val="24"/>
        </w:rPr>
      </w:pPr>
      <w:r>
        <w:rPr>
          <w:rFonts w:hint="eastAsia"/>
          <w:kern w:val="0"/>
          <w:sz w:val="24"/>
        </w:rPr>
        <w:t>4.3.5密封</w:t>
      </w:r>
    </w:p>
    <w:p>
      <w:pPr>
        <w:adjustRightInd w:val="0"/>
        <w:snapToGrid w:val="0"/>
        <w:spacing w:line="360" w:lineRule="auto"/>
        <w:ind w:firstLine="480"/>
        <w:rPr>
          <w:rFonts w:hint="eastAsia"/>
          <w:kern w:val="0"/>
          <w:sz w:val="24"/>
        </w:rPr>
      </w:pPr>
      <w:r>
        <w:rPr>
          <w:rFonts w:hint="eastAsia"/>
          <w:kern w:val="0"/>
          <w:sz w:val="24"/>
        </w:rPr>
        <w:t>（1）低压水密封为0.02MPa持压1min，应无可见性泄漏；</w:t>
      </w:r>
    </w:p>
    <w:p>
      <w:pPr>
        <w:adjustRightInd w:val="0"/>
        <w:snapToGrid w:val="0"/>
        <w:spacing w:line="360" w:lineRule="auto"/>
        <w:ind w:firstLine="480"/>
        <w:rPr>
          <w:rFonts w:hint="eastAsia"/>
          <w:kern w:val="0"/>
          <w:sz w:val="24"/>
        </w:rPr>
      </w:pPr>
      <w:r>
        <w:rPr>
          <w:rFonts w:hint="eastAsia"/>
          <w:kern w:val="0"/>
          <w:sz w:val="24"/>
        </w:rPr>
        <w:t>（2）高压水密封为公称压力的1.1倍，持压1min，应无可见性泄漏，并应符合GB/T 13927的规定。</w:t>
      </w:r>
    </w:p>
    <w:p>
      <w:pPr>
        <w:adjustRightInd w:val="0"/>
        <w:snapToGrid w:val="0"/>
        <w:spacing w:line="360" w:lineRule="auto"/>
        <w:ind w:firstLine="480"/>
        <w:rPr>
          <w:rFonts w:hint="eastAsia" w:eastAsia="宋体"/>
          <w:kern w:val="0"/>
          <w:sz w:val="24"/>
          <w:lang w:eastAsia="zh-CN"/>
        </w:rPr>
      </w:pPr>
      <w:r>
        <w:rPr>
          <w:rFonts w:hint="eastAsia"/>
          <w:kern w:val="0"/>
          <w:sz w:val="24"/>
        </w:rPr>
        <w:t>（3）阀盖与阀体的连接密封采用</w:t>
      </w:r>
      <w:r>
        <w:rPr>
          <w:rFonts w:hint="eastAsia"/>
          <w:spacing w:val="20"/>
          <w:sz w:val="24"/>
        </w:rPr>
        <w:t>三元乙丙</w:t>
      </w:r>
      <w:r>
        <w:rPr>
          <w:rFonts w:ascii="Arial" w:cs="Arial"/>
          <w:spacing w:val="20"/>
          <w:sz w:val="24"/>
        </w:rPr>
        <w:t>（</w:t>
      </w:r>
      <w:r>
        <w:rPr>
          <w:rFonts w:ascii="Arial" w:hAnsi="Arial" w:cs="Arial"/>
          <w:spacing w:val="20"/>
          <w:sz w:val="24"/>
        </w:rPr>
        <w:t>EPDM</w:t>
      </w:r>
      <w:r>
        <w:rPr>
          <w:rFonts w:ascii="Arial" w:cs="Arial"/>
          <w:spacing w:val="20"/>
          <w:sz w:val="24"/>
        </w:rPr>
        <w:t>）</w:t>
      </w:r>
      <w:r>
        <w:rPr>
          <w:rFonts w:hint="eastAsia"/>
          <w:kern w:val="0"/>
          <w:sz w:val="24"/>
        </w:rPr>
        <w:t>密封，不应有泄露或冒汗现象</w:t>
      </w:r>
      <w:r>
        <w:rPr>
          <w:rFonts w:hint="eastAsia"/>
          <w:kern w:val="0"/>
          <w:sz w:val="24"/>
          <w:lang w:eastAsia="zh-CN"/>
        </w:rPr>
        <w:t>。</w:t>
      </w:r>
    </w:p>
    <w:p>
      <w:pPr>
        <w:adjustRightInd w:val="0"/>
        <w:snapToGrid w:val="0"/>
        <w:spacing w:line="360" w:lineRule="auto"/>
        <w:ind w:firstLine="480"/>
        <w:rPr>
          <w:rFonts w:hint="eastAsia"/>
          <w:kern w:val="0"/>
          <w:sz w:val="24"/>
        </w:rPr>
      </w:pPr>
      <w:r>
        <w:rPr>
          <w:rFonts w:hint="eastAsia"/>
          <w:kern w:val="0"/>
          <w:sz w:val="24"/>
        </w:rPr>
        <w:t>（4）阀体活塞架采用铝青铜（</w:t>
      </w:r>
      <w:r>
        <w:rPr>
          <w:rFonts w:hint="eastAsia"/>
          <w:sz w:val="24"/>
        </w:rPr>
        <w:t>ZCuAl10Fe3）</w:t>
      </w:r>
      <w:r>
        <w:rPr>
          <w:rFonts w:hint="eastAsia"/>
          <w:kern w:val="0"/>
          <w:sz w:val="24"/>
        </w:rPr>
        <w:t>，密封环采用</w:t>
      </w:r>
      <w:r>
        <w:rPr>
          <w:rFonts w:hint="eastAsia"/>
          <w:spacing w:val="20"/>
          <w:sz w:val="24"/>
        </w:rPr>
        <w:t>三元乙丙（EPDM）密封，活塞采用不锈钢（</w:t>
      </w:r>
      <w:r>
        <w:rPr>
          <w:rFonts w:hint="eastAsia"/>
          <w:sz w:val="24"/>
        </w:rPr>
        <w:t>OCr17Nil2Mo2）</w:t>
      </w:r>
      <w:r>
        <w:rPr>
          <w:rFonts w:hint="eastAsia"/>
          <w:spacing w:val="20"/>
          <w:sz w:val="24"/>
        </w:rPr>
        <w:t>。</w:t>
      </w:r>
    </w:p>
    <w:p>
      <w:pPr>
        <w:adjustRightInd w:val="0"/>
        <w:snapToGrid w:val="0"/>
        <w:spacing w:line="360" w:lineRule="auto"/>
        <w:ind w:firstLine="480"/>
        <w:rPr>
          <w:rFonts w:hint="eastAsia"/>
          <w:kern w:val="0"/>
          <w:sz w:val="24"/>
        </w:rPr>
      </w:pPr>
      <w:r>
        <w:rPr>
          <w:rFonts w:hint="eastAsia"/>
          <w:kern w:val="0"/>
          <w:sz w:val="24"/>
        </w:rPr>
        <w:t>4.3.6紧固件</w:t>
      </w:r>
    </w:p>
    <w:p>
      <w:pPr>
        <w:adjustRightInd w:val="0"/>
        <w:snapToGrid w:val="0"/>
        <w:spacing w:line="360" w:lineRule="auto"/>
        <w:ind w:firstLine="480"/>
        <w:rPr>
          <w:rFonts w:hint="eastAsia"/>
          <w:kern w:val="0"/>
          <w:sz w:val="24"/>
        </w:rPr>
      </w:pPr>
      <w:r>
        <w:rPr>
          <w:rFonts w:hint="eastAsia"/>
          <w:kern w:val="0"/>
          <w:sz w:val="24"/>
        </w:rPr>
        <w:t>（1）螺栓和螺母应符合GB/T 3098的规定，螺纹尺寸和公差应符合GB/T 196和GB/T 197的规定。</w:t>
      </w:r>
    </w:p>
    <w:p>
      <w:pPr>
        <w:adjustRightInd w:val="0"/>
        <w:snapToGrid w:val="0"/>
        <w:spacing w:line="360" w:lineRule="auto"/>
        <w:ind w:firstLine="480"/>
        <w:rPr>
          <w:rStyle w:val="16"/>
          <w:rFonts w:hint="eastAsia"/>
          <w:sz w:val="24"/>
        </w:rPr>
      </w:pPr>
      <w:r>
        <w:rPr>
          <w:rStyle w:val="16"/>
          <w:rFonts w:hint="eastAsia"/>
          <w:b w:val="0"/>
          <w:sz w:val="24"/>
        </w:rPr>
        <w:t>4</w:t>
      </w:r>
      <w:r>
        <w:rPr>
          <w:rStyle w:val="16"/>
          <w:b w:val="0"/>
          <w:sz w:val="24"/>
        </w:rPr>
        <w:t>.4.</w:t>
      </w:r>
      <w:r>
        <w:rPr>
          <w:rStyle w:val="16"/>
          <w:rFonts w:hint="eastAsia" w:ascii="宋体" w:hAnsi="宋体"/>
          <w:b w:val="0"/>
          <w:sz w:val="24"/>
        </w:rPr>
        <w:t>进排气阀安装位置与口径选择</w:t>
      </w:r>
    </w:p>
    <w:p>
      <w:pPr>
        <w:adjustRightInd w:val="0"/>
        <w:snapToGrid w:val="0"/>
        <w:spacing w:line="360" w:lineRule="auto"/>
        <w:ind w:firstLine="480"/>
        <w:rPr>
          <w:rFonts w:hint="eastAsia"/>
          <w:kern w:val="0"/>
          <w:sz w:val="24"/>
        </w:rPr>
      </w:pPr>
      <w:r>
        <w:rPr>
          <w:rFonts w:hint="eastAsia"/>
          <w:kern w:val="0"/>
          <w:sz w:val="24"/>
        </w:rPr>
        <w:t>（1）进排气阀的安装位置宜在管道每隔500m至800m处、适当之“高点”处、过桥梁处或水泵出口处。</w:t>
      </w:r>
    </w:p>
    <w:p>
      <w:pPr>
        <w:adjustRightInd w:val="0"/>
        <w:snapToGrid w:val="0"/>
        <w:spacing w:line="360" w:lineRule="auto"/>
        <w:ind w:firstLine="480"/>
        <w:rPr>
          <w:rFonts w:hint="eastAsia"/>
          <w:kern w:val="0"/>
          <w:sz w:val="24"/>
        </w:rPr>
      </w:pPr>
      <w:r>
        <w:rPr>
          <w:rFonts w:hint="eastAsia"/>
          <w:kern w:val="0"/>
          <w:sz w:val="24"/>
        </w:rPr>
        <w:t>（2）进排气阀的口径选择宜为主管道口径的1/6-1/8。</w:t>
      </w:r>
    </w:p>
    <w:p>
      <w:pPr>
        <w:adjustRightInd w:val="0"/>
        <w:snapToGrid w:val="0"/>
        <w:spacing w:line="360" w:lineRule="auto"/>
        <w:ind w:firstLine="480"/>
        <w:rPr>
          <w:rFonts w:hint="eastAsia"/>
          <w:kern w:val="0"/>
          <w:sz w:val="24"/>
        </w:rPr>
      </w:pPr>
      <w:r>
        <w:rPr>
          <w:rFonts w:hint="eastAsia"/>
          <w:kern w:val="0"/>
          <w:sz w:val="24"/>
        </w:rPr>
        <w:t>（3）进排气阀需竖直安装，允许倾斜误差不大于2°；阀门安装在地下阀井中时，其阀门进口的检修阀，应采用可在地面上操作的结构型式。</w:t>
      </w:r>
    </w:p>
    <w:p>
      <w:pPr>
        <w:adjustRightInd w:val="0"/>
        <w:snapToGrid w:val="0"/>
        <w:spacing w:line="360" w:lineRule="auto"/>
        <w:ind w:firstLine="480"/>
        <w:rPr>
          <w:rStyle w:val="16"/>
          <w:rFonts w:hint="eastAsia"/>
          <w:b w:val="0"/>
          <w:sz w:val="24"/>
        </w:rPr>
      </w:pPr>
      <w:r>
        <w:rPr>
          <w:rStyle w:val="16"/>
          <w:rFonts w:hint="eastAsia"/>
          <w:b w:val="0"/>
          <w:sz w:val="24"/>
        </w:rPr>
        <w:t>4.5.进排气阀的强度</w:t>
      </w:r>
    </w:p>
    <w:p>
      <w:pPr>
        <w:adjustRightInd w:val="0"/>
        <w:snapToGrid w:val="0"/>
        <w:spacing w:line="360" w:lineRule="auto"/>
        <w:ind w:firstLine="480"/>
        <w:rPr>
          <w:rFonts w:hint="eastAsia"/>
          <w:kern w:val="0"/>
          <w:sz w:val="24"/>
        </w:rPr>
      </w:pPr>
      <w:r>
        <w:rPr>
          <w:rFonts w:hint="eastAsia"/>
          <w:kern w:val="0"/>
          <w:sz w:val="24"/>
        </w:rPr>
        <w:t>4.5.1阀体强度，强度设计的许用应力，不应超过材料屈服强度的1/3或材料极限强度的1/5。阀体等铸造承压零件的铸造缺陷不应采用焊接、锤击、浸溃等方法处理。静水压强度试验时应能承受1.5倍公称压力，持压时间不少于3min，无渗漏、冒汗及可见性变形，并应符合国家住建部GB/T 13927的规定。</w:t>
      </w:r>
    </w:p>
    <w:p>
      <w:pPr>
        <w:autoSpaceDE w:val="0"/>
        <w:autoSpaceDN w:val="0"/>
        <w:adjustRightInd w:val="0"/>
        <w:snapToGrid w:val="0"/>
        <w:spacing w:line="360" w:lineRule="auto"/>
        <w:jc w:val="left"/>
        <w:rPr>
          <w:rFonts w:hint="eastAsia"/>
          <w:kern w:val="0"/>
          <w:sz w:val="24"/>
        </w:rPr>
      </w:pPr>
      <w:r>
        <w:rPr>
          <w:rFonts w:hint="eastAsia"/>
          <w:kern w:val="0"/>
          <w:sz w:val="24"/>
        </w:rPr>
        <w:t>4.5.2浮球强度，当用于小于或等于PN l.0 MPa的浮球应能承受大于或等于2.0 MPa的静水压；当用于PN1.6 MPa的浮球应能承受大于或等于3.2 MPa的静水压，持压12h ，无可见性变形，无向内渗漏增重现象。</w:t>
      </w:r>
    </w:p>
    <w:p>
      <w:pPr>
        <w:adjustRightInd w:val="0"/>
        <w:snapToGrid w:val="0"/>
        <w:spacing w:line="360" w:lineRule="auto"/>
        <w:ind w:firstLine="480"/>
        <w:rPr>
          <w:rStyle w:val="16"/>
          <w:rFonts w:hint="eastAsia"/>
          <w:b w:val="0"/>
          <w:sz w:val="24"/>
        </w:rPr>
      </w:pPr>
      <w:r>
        <w:rPr>
          <w:rStyle w:val="16"/>
          <w:rFonts w:hint="eastAsia"/>
          <w:b w:val="0"/>
          <w:sz w:val="24"/>
        </w:rPr>
        <w:t>4.6.进排气阀排气性能要求</w:t>
      </w:r>
    </w:p>
    <w:p>
      <w:pPr>
        <w:adjustRightInd w:val="0"/>
        <w:snapToGrid w:val="0"/>
        <w:spacing w:line="360" w:lineRule="auto"/>
        <w:ind w:firstLine="480"/>
        <w:rPr>
          <w:rFonts w:hint="eastAsia"/>
          <w:kern w:val="0"/>
          <w:sz w:val="24"/>
        </w:rPr>
      </w:pPr>
      <w:r>
        <w:rPr>
          <w:rFonts w:hint="eastAsia"/>
          <w:kern w:val="0"/>
          <w:sz w:val="24"/>
        </w:rPr>
        <w:t>4.6.1 进排气阀的排气性能见表(2)，按表(2)规定的排气压差(△P)，各种规格进排气阀的实测排气量换算应符合3.2条要求，并不应少于表(2)所确定的20% ；排气量曲线与计算应符合国家住建部CJ/T217-2005标准附录A与附录B要求。</w:t>
      </w:r>
    </w:p>
    <w:p>
      <w:pPr>
        <w:adjustRightInd w:val="0"/>
        <w:snapToGrid w:val="0"/>
        <w:spacing w:line="360" w:lineRule="atLeast"/>
        <w:contextualSpacing/>
        <w:jc w:val="center"/>
        <w:rPr>
          <w:rFonts w:hint="eastAsia"/>
          <w:kern w:val="0"/>
          <w:sz w:val="24"/>
        </w:rPr>
      </w:pPr>
      <w:r>
        <w:rPr>
          <w:rFonts w:hint="eastAsia"/>
          <w:kern w:val="0"/>
          <w:sz w:val="24"/>
        </w:rPr>
        <w:t xml:space="preserve">    排气性能表                表(2)</w:t>
      </w:r>
    </w:p>
    <w:tbl>
      <w:tblPr>
        <w:tblStyle w:val="13"/>
        <w:tblW w:w="7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27"/>
        <w:gridCol w:w="684"/>
        <w:gridCol w:w="684"/>
        <w:gridCol w:w="684"/>
        <w:gridCol w:w="800"/>
        <w:gridCol w:w="8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top"/>
          </w:tcPr>
          <w:p>
            <w:pPr>
              <w:adjustRightInd w:val="0"/>
              <w:snapToGrid w:val="0"/>
              <w:spacing w:line="360" w:lineRule="atLeast"/>
              <w:contextualSpacing/>
              <w:jc w:val="left"/>
              <w:rPr>
                <w:rFonts w:ascii="Arial" w:hAnsi="Arial" w:cs="Arial"/>
                <w:kern w:val="0"/>
                <w:sz w:val="24"/>
              </w:rPr>
            </w:pPr>
            <w:r>
              <w:rPr>
                <w:rFonts w:ascii="Arial" w:cs="Arial"/>
                <w:kern w:val="0"/>
                <w:sz w:val="24"/>
              </w:rPr>
              <w:t>公称通径</w:t>
            </w:r>
            <w:r>
              <w:rPr>
                <w:rFonts w:ascii="Arial" w:hAnsi="Arial" w:cs="Arial"/>
                <w:kern w:val="0"/>
                <w:sz w:val="24"/>
              </w:rPr>
              <w:t>/mm</w:t>
            </w:r>
          </w:p>
        </w:tc>
        <w:tc>
          <w:tcPr>
            <w:tcW w:w="927"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50</w:t>
            </w:r>
          </w:p>
        </w:tc>
        <w:tc>
          <w:tcPr>
            <w:tcW w:w="684"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65</w:t>
            </w:r>
          </w:p>
        </w:tc>
        <w:tc>
          <w:tcPr>
            <w:tcW w:w="684"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80</w:t>
            </w:r>
          </w:p>
        </w:tc>
        <w:tc>
          <w:tcPr>
            <w:tcW w:w="684"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100</w:t>
            </w:r>
          </w:p>
        </w:tc>
        <w:tc>
          <w:tcPr>
            <w:tcW w:w="800"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150</w:t>
            </w:r>
          </w:p>
        </w:tc>
        <w:tc>
          <w:tcPr>
            <w:tcW w:w="800"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200</w:t>
            </w:r>
          </w:p>
        </w:tc>
        <w:tc>
          <w:tcPr>
            <w:tcW w:w="800" w:type="dxa"/>
            <w:noWrap w:val="0"/>
            <w:vAlign w:val="center"/>
          </w:tcPr>
          <w:p>
            <w:pPr>
              <w:adjustRightInd w:val="0"/>
              <w:snapToGrid w:val="0"/>
              <w:spacing w:line="360" w:lineRule="atLeast"/>
              <w:contextualSpacing/>
              <w:jc w:val="center"/>
              <w:rPr>
                <w:rFonts w:ascii="Arial" w:hAnsi="Arial" w:cs="Arial"/>
                <w:kern w:val="0"/>
                <w:sz w:val="24"/>
              </w:rPr>
            </w:pPr>
            <w:r>
              <w:rPr>
                <w:rFonts w:ascii="Arial" w:hAnsi="Arial" w:cs="Arial"/>
                <w:kern w:val="0"/>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top"/>
          </w:tcPr>
          <w:p>
            <w:pPr>
              <w:adjustRightInd w:val="0"/>
              <w:snapToGrid w:val="0"/>
              <w:spacing w:line="360" w:lineRule="atLeast"/>
              <w:contextualSpacing/>
              <w:jc w:val="left"/>
              <w:rPr>
                <w:rFonts w:ascii="Arial" w:hAnsi="Arial" w:cs="Arial"/>
                <w:kern w:val="0"/>
              </w:rPr>
            </w:pPr>
            <w:r>
              <w:rPr>
                <w:rFonts w:ascii="Cambria Math" w:hAnsi="Cambria Math" w:cs="Cambria Math"/>
                <w:kern w:val="0"/>
              </w:rPr>
              <w:t>△</w:t>
            </w:r>
            <w:r>
              <w:rPr>
                <w:rFonts w:ascii="Arial" w:hAnsi="Arial" w:cs="Arial"/>
                <w:kern w:val="0"/>
              </w:rPr>
              <w:t>P</w:t>
            </w:r>
            <w:r>
              <w:rPr>
                <w:rFonts w:ascii="Arial" w:cs="Arial"/>
                <w:kern w:val="0"/>
              </w:rPr>
              <w:t>为</w:t>
            </w:r>
            <w:r>
              <w:rPr>
                <w:rFonts w:ascii="Arial" w:hAnsi="Arial" w:cs="Arial"/>
                <w:kern w:val="0"/>
              </w:rPr>
              <w:t>0</w:t>
            </w:r>
            <w:r>
              <w:rPr>
                <w:rFonts w:hint="eastAsia" w:ascii="Arial" w:cs="Arial"/>
                <w:kern w:val="0"/>
              </w:rPr>
              <w:t>.</w:t>
            </w:r>
            <w:r>
              <w:rPr>
                <w:rFonts w:ascii="Arial" w:hAnsi="Arial" w:cs="Arial"/>
                <w:kern w:val="0"/>
              </w:rPr>
              <w:t xml:space="preserve"> 035 MPa</w:t>
            </w:r>
            <w:r>
              <w:rPr>
                <w:rFonts w:ascii="Arial" w:cs="Arial"/>
                <w:kern w:val="0"/>
              </w:rPr>
              <w:t>时的排气量</w:t>
            </w:r>
            <w:r>
              <w:rPr>
                <w:rFonts w:ascii="Arial" w:hAnsi="Arial" w:cs="Arial"/>
                <w:kern w:val="0"/>
              </w:rPr>
              <w:t>(m3/h)</w:t>
            </w:r>
          </w:p>
        </w:tc>
        <w:tc>
          <w:tcPr>
            <w:tcW w:w="927"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670</w:t>
            </w:r>
          </w:p>
        </w:tc>
        <w:tc>
          <w:tcPr>
            <w:tcW w:w="684"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1600</w:t>
            </w:r>
          </w:p>
        </w:tc>
        <w:tc>
          <w:tcPr>
            <w:tcW w:w="684"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2100</w:t>
            </w:r>
          </w:p>
        </w:tc>
        <w:tc>
          <w:tcPr>
            <w:tcW w:w="684"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2900</w:t>
            </w:r>
          </w:p>
        </w:tc>
        <w:tc>
          <w:tcPr>
            <w:tcW w:w="800"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6100</w:t>
            </w:r>
          </w:p>
        </w:tc>
        <w:tc>
          <w:tcPr>
            <w:tcW w:w="800"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11800</w:t>
            </w:r>
          </w:p>
        </w:tc>
        <w:tc>
          <w:tcPr>
            <w:tcW w:w="800"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top"/>
          </w:tcPr>
          <w:p>
            <w:pPr>
              <w:adjustRightInd w:val="0"/>
              <w:snapToGrid w:val="0"/>
              <w:spacing w:line="360" w:lineRule="atLeast"/>
              <w:contextualSpacing/>
              <w:jc w:val="left"/>
              <w:rPr>
                <w:rFonts w:ascii="Arial" w:hAnsi="Arial" w:cs="Arial"/>
                <w:kern w:val="0"/>
              </w:rPr>
            </w:pPr>
            <w:r>
              <w:rPr>
                <w:rFonts w:ascii="Cambria Math" w:hAnsi="Cambria Math" w:cs="Cambria Math"/>
                <w:kern w:val="0"/>
              </w:rPr>
              <w:t>△</w:t>
            </w:r>
            <w:r>
              <w:rPr>
                <w:rFonts w:ascii="Arial" w:hAnsi="Arial" w:cs="Arial"/>
                <w:kern w:val="0"/>
              </w:rPr>
              <w:t>P</w:t>
            </w:r>
            <w:r>
              <w:rPr>
                <w:rFonts w:ascii="Arial" w:cs="Arial"/>
                <w:kern w:val="0"/>
              </w:rPr>
              <w:t>为</w:t>
            </w:r>
            <w:r>
              <w:rPr>
                <w:rFonts w:ascii="Arial" w:hAnsi="Arial" w:cs="Arial"/>
                <w:kern w:val="0"/>
              </w:rPr>
              <w:t>0</w:t>
            </w:r>
            <w:r>
              <w:rPr>
                <w:rFonts w:hint="eastAsia" w:ascii="Arial" w:cs="Arial"/>
                <w:kern w:val="0"/>
              </w:rPr>
              <w:t>.</w:t>
            </w:r>
            <w:r>
              <w:rPr>
                <w:rFonts w:ascii="Arial" w:hAnsi="Arial" w:cs="Arial"/>
                <w:kern w:val="0"/>
              </w:rPr>
              <w:t xml:space="preserve"> 07 MPa</w:t>
            </w:r>
            <w:r>
              <w:rPr>
                <w:rFonts w:ascii="Arial" w:cs="Arial"/>
                <w:kern w:val="0"/>
              </w:rPr>
              <w:t>时的排气量</w:t>
            </w:r>
            <w:r>
              <w:rPr>
                <w:rFonts w:ascii="Arial" w:hAnsi="Arial" w:cs="Arial"/>
                <w:kern w:val="0"/>
              </w:rPr>
              <w:t>(m3/h)</w:t>
            </w:r>
          </w:p>
        </w:tc>
        <w:tc>
          <w:tcPr>
            <w:tcW w:w="927"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1080</w:t>
            </w:r>
          </w:p>
        </w:tc>
        <w:tc>
          <w:tcPr>
            <w:tcW w:w="684"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2800</w:t>
            </w:r>
          </w:p>
        </w:tc>
        <w:tc>
          <w:tcPr>
            <w:tcW w:w="684"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3200</w:t>
            </w:r>
          </w:p>
        </w:tc>
        <w:tc>
          <w:tcPr>
            <w:tcW w:w="684"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4850</w:t>
            </w:r>
          </w:p>
        </w:tc>
        <w:tc>
          <w:tcPr>
            <w:tcW w:w="800"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10850</w:t>
            </w:r>
          </w:p>
        </w:tc>
        <w:tc>
          <w:tcPr>
            <w:tcW w:w="800"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18300</w:t>
            </w:r>
          </w:p>
        </w:tc>
        <w:tc>
          <w:tcPr>
            <w:tcW w:w="800" w:type="dxa"/>
            <w:noWrap w:val="0"/>
            <w:vAlign w:val="center"/>
          </w:tcPr>
          <w:p>
            <w:pPr>
              <w:adjustRightInd w:val="0"/>
              <w:snapToGrid w:val="0"/>
              <w:spacing w:line="360" w:lineRule="atLeast"/>
              <w:contextualSpacing/>
              <w:jc w:val="center"/>
              <w:rPr>
                <w:rFonts w:ascii="Arial" w:hAnsi="Arial" w:cs="Arial"/>
                <w:kern w:val="0"/>
              </w:rPr>
            </w:pPr>
            <w:r>
              <w:rPr>
                <w:rFonts w:ascii="Arial" w:hAnsi="Arial" w:cs="Arial"/>
                <w:kern w:val="0"/>
              </w:rPr>
              <w:t>49400</w:t>
            </w:r>
          </w:p>
        </w:tc>
      </w:tr>
    </w:tbl>
    <w:p>
      <w:pPr>
        <w:adjustRightInd w:val="0"/>
        <w:snapToGrid w:val="0"/>
        <w:spacing w:line="360" w:lineRule="auto"/>
        <w:ind w:firstLine="482"/>
        <w:rPr>
          <w:rFonts w:hint="eastAsia"/>
          <w:kern w:val="0"/>
          <w:sz w:val="24"/>
        </w:rPr>
      </w:pPr>
      <w:r>
        <w:rPr>
          <w:rFonts w:hint="eastAsia"/>
          <w:kern w:val="0"/>
          <w:sz w:val="24"/>
        </w:rPr>
        <w:t>4.6.2 排气阀应有较大的排气量，停水后通水时应在极短的时间内恢复至正常供水能力。</w:t>
      </w:r>
    </w:p>
    <w:p>
      <w:pPr>
        <w:adjustRightInd w:val="0"/>
        <w:snapToGrid w:val="0"/>
        <w:spacing w:line="360" w:lineRule="auto"/>
        <w:ind w:firstLine="482"/>
        <w:rPr>
          <w:rFonts w:hint="eastAsia"/>
          <w:kern w:val="0"/>
          <w:sz w:val="24"/>
        </w:rPr>
      </w:pPr>
      <w:r>
        <w:rPr>
          <w:rFonts w:hint="eastAsia"/>
          <w:kern w:val="0"/>
          <w:sz w:val="24"/>
        </w:rPr>
        <w:t>4.6.4 排气阀应有比较高的空气关闭压力，在活塞关闭前的较短时间内，应有足够能力将管道内的空气排放完毕，提高输水效率。</w:t>
      </w:r>
    </w:p>
    <w:p>
      <w:pPr>
        <w:adjustRightInd w:val="0"/>
        <w:snapToGrid w:val="0"/>
        <w:spacing w:line="360" w:lineRule="auto"/>
        <w:ind w:firstLine="482"/>
        <w:rPr>
          <w:rFonts w:hint="eastAsia"/>
          <w:kern w:val="0"/>
          <w:sz w:val="24"/>
        </w:rPr>
      </w:pPr>
      <w:r>
        <w:rPr>
          <w:rFonts w:hint="eastAsia"/>
          <w:kern w:val="0"/>
          <w:sz w:val="24"/>
        </w:rPr>
        <w:t>4.6.5 空气闭阀压力，进排气阀大量排气，浮球被吹起而闭阀时，阀的进出口瞬时排气压差△P应大于或等于0.1MPa，排气压差△P计算按照国家住建部CJ/T 217-2005标准附录B要求计算。</w:t>
      </w:r>
    </w:p>
    <w:p>
      <w:pPr>
        <w:adjustRightInd w:val="0"/>
        <w:snapToGrid w:val="0"/>
        <w:spacing w:line="360" w:lineRule="auto"/>
        <w:ind w:firstLine="482"/>
        <w:rPr>
          <w:rFonts w:hint="eastAsia"/>
          <w:kern w:val="0"/>
          <w:sz w:val="24"/>
        </w:rPr>
      </w:pPr>
      <w:r>
        <w:rPr>
          <w:rFonts w:hint="eastAsia"/>
          <w:kern w:val="0"/>
          <w:sz w:val="24"/>
        </w:rPr>
        <w:t>4.6.6 排气阀的水关闭压力应不大于0.02MPa，在较低的水压下就可以关闭排气阀，从而避免水的大量涌出。</w:t>
      </w:r>
    </w:p>
    <w:p>
      <w:pPr>
        <w:adjustRightInd w:val="0"/>
        <w:snapToGrid w:val="0"/>
        <w:spacing w:line="360" w:lineRule="auto"/>
        <w:ind w:firstLine="482"/>
        <w:rPr>
          <w:rFonts w:hint="eastAsia"/>
          <w:kern w:val="0"/>
          <w:sz w:val="24"/>
        </w:rPr>
      </w:pPr>
      <w:r>
        <w:rPr>
          <w:rFonts w:hint="eastAsia"/>
          <w:kern w:val="0"/>
          <w:sz w:val="24"/>
        </w:rPr>
        <w:t>4.7 进排气阀进气性能要求</w:t>
      </w:r>
    </w:p>
    <w:p>
      <w:pPr>
        <w:adjustRightInd w:val="0"/>
        <w:snapToGrid w:val="0"/>
        <w:spacing w:line="360" w:lineRule="auto"/>
        <w:ind w:firstLine="482"/>
        <w:rPr>
          <w:rFonts w:hint="eastAsia"/>
          <w:kern w:val="0"/>
          <w:sz w:val="24"/>
        </w:rPr>
      </w:pPr>
      <w:r>
        <w:rPr>
          <w:rFonts w:hint="eastAsia"/>
          <w:kern w:val="0"/>
          <w:sz w:val="24"/>
        </w:rPr>
        <w:t>4.7.1 进排气阀在管内有负压产生时，活塞应该可以迅速开启，大量吸入外界空气，以保证管线不会因为负压而产生损害。</w:t>
      </w:r>
    </w:p>
    <w:p>
      <w:pPr>
        <w:adjustRightInd w:val="0"/>
        <w:snapToGrid w:val="0"/>
        <w:spacing w:line="360" w:lineRule="auto"/>
        <w:ind w:firstLine="482"/>
        <w:rPr>
          <w:rFonts w:hint="eastAsia"/>
          <w:kern w:val="0"/>
          <w:sz w:val="24"/>
        </w:rPr>
      </w:pPr>
      <w:r>
        <w:rPr>
          <w:rFonts w:hint="eastAsia"/>
          <w:kern w:val="0"/>
          <w:sz w:val="24"/>
        </w:rPr>
        <w:t>4.7.2 吸气量应按照国家住建部CJ/T217-2005标准附录A曲线图所示排气量的80 %选取。</w:t>
      </w:r>
    </w:p>
    <w:p>
      <w:pPr>
        <w:adjustRightInd w:val="0"/>
        <w:snapToGrid w:val="0"/>
        <w:spacing w:line="360" w:lineRule="auto"/>
        <w:ind w:firstLine="482"/>
        <w:rPr>
          <w:rFonts w:hint="eastAsia"/>
          <w:kern w:val="0"/>
          <w:sz w:val="24"/>
        </w:rPr>
      </w:pPr>
      <w:r>
        <w:rPr>
          <w:rFonts w:hint="eastAsia"/>
          <w:kern w:val="0"/>
          <w:sz w:val="24"/>
        </w:rPr>
        <w:t>4.8. 进排气阀的涂装</w:t>
      </w:r>
    </w:p>
    <w:p>
      <w:pPr>
        <w:adjustRightInd w:val="0"/>
        <w:snapToGrid w:val="0"/>
        <w:spacing w:line="360" w:lineRule="auto"/>
        <w:ind w:firstLine="482"/>
        <w:rPr>
          <w:rFonts w:hint="eastAsia"/>
          <w:kern w:val="0"/>
          <w:sz w:val="24"/>
        </w:rPr>
      </w:pPr>
      <w:r>
        <w:rPr>
          <w:rFonts w:hint="eastAsia"/>
          <w:kern w:val="0"/>
          <w:sz w:val="24"/>
        </w:rPr>
        <w:t>4.8.1 所有零件表面应清洁光滑，不应有裂纹、砂眼、毛刺、粘附物及其他影响使用的缺陷。</w:t>
      </w:r>
    </w:p>
    <w:p>
      <w:pPr>
        <w:adjustRightInd w:val="0"/>
        <w:snapToGrid w:val="0"/>
        <w:spacing w:line="360" w:lineRule="auto"/>
        <w:ind w:firstLine="482"/>
        <w:rPr>
          <w:rFonts w:hint="eastAsia"/>
          <w:kern w:val="0"/>
          <w:sz w:val="24"/>
        </w:rPr>
      </w:pPr>
      <w:r>
        <w:rPr>
          <w:rFonts w:hint="eastAsia"/>
          <w:kern w:val="0"/>
          <w:sz w:val="24"/>
        </w:rPr>
        <w:t>4.8.2铸件应经抛丸(喷砂)处理，应达到GB/T 8923中规定的Sa2.5表面处理等级，并在完成后6h内进行涂装</w:t>
      </w:r>
    </w:p>
    <w:p>
      <w:pPr>
        <w:adjustRightInd w:val="0"/>
        <w:snapToGrid w:val="0"/>
        <w:spacing w:line="360" w:lineRule="auto"/>
        <w:ind w:firstLine="482"/>
        <w:rPr>
          <w:rFonts w:hint="eastAsia"/>
          <w:kern w:val="0"/>
          <w:sz w:val="24"/>
        </w:rPr>
      </w:pPr>
      <w:r>
        <w:rPr>
          <w:rFonts w:hint="eastAsia"/>
          <w:kern w:val="0"/>
          <w:sz w:val="24"/>
        </w:rPr>
        <w:t>4.8.3涂装应采用环氧树脂粉末静电喷涂，外表面涂装厚度应在0.25 mm以上，内表面涂装厚度应在0.20 mm以上，内外表面应平整、光滑、喷涂均匀，无流挂、漏涂现象。如有特殊要求，经供需双方协商在订货合同中注明。</w:t>
      </w:r>
    </w:p>
    <w:p>
      <w:pPr>
        <w:adjustRightInd w:val="0"/>
        <w:snapToGrid w:val="0"/>
        <w:spacing w:line="360" w:lineRule="auto"/>
        <w:ind w:firstLine="482"/>
        <w:rPr>
          <w:rFonts w:hint="eastAsia"/>
          <w:kern w:val="0"/>
          <w:sz w:val="24"/>
        </w:rPr>
      </w:pPr>
      <w:r>
        <w:rPr>
          <w:rFonts w:hint="eastAsia"/>
          <w:kern w:val="0"/>
          <w:sz w:val="24"/>
        </w:rPr>
        <w:t>4.8.4涂层附着力和硬度应符合GB/T 9286和GB/T 6739的要求。</w:t>
      </w:r>
    </w:p>
    <w:p>
      <w:pPr>
        <w:adjustRightInd w:val="0"/>
        <w:snapToGrid w:val="0"/>
        <w:spacing w:line="360" w:lineRule="auto"/>
        <w:ind w:firstLine="482"/>
        <w:rPr>
          <w:rFonts w:hint="eastAsia"/>
          <w:kern w:val="0"/>
          <w:sz w:val="24"/>
        </w:rPr>
      </w:pPr>
      <w:r>
        <w:rPr>
          <w:rFonts w:hint="eastAsia"/>
          <w:kern w:val="0"/>
          <w:sz w:val="24"/>
        </w:rPr>
        <w:t xml:space="preserve">4.8.5 </w:t>
      </w:r>
      <w:r>
        <w:rPr>
          <w:rFonts w:hAnsi="宋体"/>
          <w:sz w:val="24"/>
        </w:rPr>
        <w:t>阀门外表面</w:t>
      </w:r>
      <w:r>
        <w:rPr>
          <w:rFonts w:hint="eastAsia" w:hAnsi="宋体"/>
          <w:sz w:val="24"/>
        </w:rPr>
        <w:t>颜色应</w:t>
      </w:r>
      <w:r>
        <w:rPr>
          <w:rFonts w:hAnsi="宋体"/>
          <w:sz w:val="24"/>
        </w:rPr>
        <w:t>刷为天蓝色（ral 5015）。</w:t>
      </w:r>
    </w:p>
    <w:p>
      <w:pPr>
        <w:adjustRightInd w:val="0"/>
        <w:snapToGrid w:val="0"/>
        <w:spacing w:line="360" w:lineRule="auto"/>
        <w:ind w:firstLine="482"/>
        <w:rPr>
          <w:rFonts w:hint="eastAsia"/>
          <w:kern w:val="0"/>
          <w:sz w:val="24"/>
        </w:rPr>
      </w:pPr>
      <w:r>
        <w:rPr>
          <w:rFonts w:hint="eastAsia"/>
          <w:kern w:val="0"/>
          <w:sz w:val="24"/>
        </w:rPr>
        <w:t>4.9排气阀涉水的安全卫生应符合GB/T 17219的规定</w:t>
      </w:r>
    </w:p>
    <w:p>
      <w:pPr>
        <w:pStyle w:val="11"/>
        <w:spacing w:line="360" w:lineRule="auto"/>
        <w:ind w:firstLine="105" w:firstLineChars="50"/>
        <w:jc w:val="both"/>
        <w:rPr>
          <w:rFonts w:hint="eastAsia"/>
          <w:b w:val="0"/>
        </w:rPr>
      </w:pPr>
      <w:bookmarkStart w:id="0" w:name="_Toc393461548"/>
      <w:r>
        <w:rPr>
          <w:rFonts w:hint="eastAsia"/>
          <w:b w:val="0"/>
        </w:rPr>
        <w:t>5. 检、试验方法</w:t>
      </w:r>
      <w:bookmarkEnd w:id="0"/>
    </w:p>
    <w:p>
      <w:pPr>
        <w:adjustRightInd w:val="0"/>
        <w:snapToGrid w:val="0"/>
        <w:spacing w:line="360" w:lineRule="auto"/>
        <w:ind w:firstLine="480"/>
        <w:rPr>
          <w:rFonts w:hint="eastAsia"/>
          <w:kern w:val="0"/>
          <w:sz w:val="24"/>
        </w:rPr>
      </w:pPr>
      <w:r>
        <w:rPr>
          <w:rFonts w:hint="eastAsia"/>
          <w:kern w:val="0"/>
          <w:sz w:val="24"/>
        </w:rPr>
        <w:t>5.1 外观及涂装检验</w:t>
      </w:r>
    </w:p>
    <w:p>
      <w:pPr>
        <w:adjustRightInd w:val="0"/>
        <w:snapToGrid w:val="0"/>
        <w:spacing w:line="360" w:lineRule="auto"/>
        <w:ind w:firstLine="480"/>
        <w:rPr>
          <w:rFonts w:hint="eastAsia"/>
          <w:kern w:val="0"/>
          <w:sz w:val="24"/>
        </w:rPr>
      </w:pPr>
      <w:r>
        <w:rPr>
          <w:rFonts w:hint="eastAsia"/>
          <w:kern w:val="0"/>
          <w:sz w:val="24"/>
        </w:rPr>
        <w:t>外观通过目测检验，喷涂外观表面应符合平整、光滑、喷涂均匀，无流挂、漏涂现象的要求；涂层附着力和硬度均应符合GB/T 9286和GB/T 6739的要求。</w:t>
      </w:r>
    </w:p>
    <w:p>
      <w:pPr>
        <w:adjustRightInd w:val="0"/>
        <w:snapToGrid w:val="0"/>
        <w:spacing w:line="360" w:lineRule="auto"/>
        <w:ind w:firstLine="480"/>
        <w:rPr>
          <w:rFonts w:hint="eastAsia"/>
          <w:kern w:val="0"/>
          <w:sz w:val="24"/>
        </w:rPr>
      </w:pPr>
      <w:r>
        <w:rPr>
          <w:rFonts w:hint="eastAsia"/>
          <w:kern w:val="0"/>
          <w:sz w:val="24"/>
        </w:rPr>
        <w:t>5.2 材质</w:t>
      </w:r>
    </w:p>
    <w:p>
      <w:pPr>
        <w:adjustRightInd w:val="0"/>
        <w:snapToGrid w:val="0"/>
        <w:spacing w:line="360" w:lineRule="auto"/>
        <w:ind w:firstLine="480"/>
        <w:rPr>
          <w:rFonts w:hint="eastAsia"/>
          <w:kern w:val="0"/>
          <w:sz w:val="24"/>
        </w:rPr>
      </w:pPr>
      <w:r>
        <w:rPr>
          <w:rFonts w:hint="eastAsia"/>
          <w:kern w:val="0"/>
          <w:sz w:val="24"/>
        </w:rPr>
        <w:t>由材料制造方提供的材料质量检验证明，必要时抽样按相关GB/T 3280,G B/T 12225,GB/T 12227,GB/T 16589,HG/T 3091标准检验，并应符合4.3.1 条的要求。</w:t>
      </w:r>
    </w:p>
    <w:p>
      <w:pPr>
        <w:adjustRightInd w:val="0"/>
        <w:snapToGrid w:val="0"/>
        <w:spacing w:line="360" w:lineRule="auto"/>
        <w:ind w:firstLine="480"/>
        <w:rPr>
          <w:rFonts w:hint="eastAsia"/>
          <w:kern w:val="0"/>
          <w:sz w:val="24"/>
        </w:rPr>
      </w:pPr>
      <w:r>
        <w:rPr>
          <w:rFonts w:hint="eastAsia"/>
          <w:kern w:val="0"/>
          <w:sz w:val="24"/>
        </w:rPr>
        <w:t>5.3 阀体强度试验</w:t>
      </w:r>
    </w:p>
    <w:p>
      <w:pPr>
        <w:adjustRightInd w:val="0"/>
        <w:snapToGrid w:val="0"/>
        <w:spacing w:line="360" w:lineRule="auto"/>
        <w:ind w:firstLine="480"/>
        <w:rPr>
          <w:rFonts w:hint="eastAsia"/>
          <w:kern w:val="0"/>
          <w:sz w:val="24"/>
        </w:rPr>
      </w:pPr>
      <w:r>
        <w:rPr>
          <w:rFonts w:hint="eastAsia"/>
          <w:kern w:val="0"/>
          <w:sz w:val="24"/>
        </w:rPr>
        <w:t>强度试验按GB/T 13927有关规定进行，并应符合4.5.1条的要求</w:t>
      </w:r>
    </w:p>
    <w:p>
      <w:pPr>
        <w:adjustRightInd w:val="0"/>
        <w:snapToGrid w:val="0"/>
        <w:spacing w:line="360" w:lineRule="auto"/>
        <w:ind w:firstLine="480"/>
        <w:rPr>
          <w:rFonts w:hint="eastAsia"/>
          <w:kern w:val="0"/>
          <w:sz w:val="24"/>
        </w:rPr>
      </w:pPr>
      <w:r>
        <w:rPr>
          <w:rFonts w:hint="eastAsia"/>
          <w:kern w:val="0"/>
          <w:sz w:val="24"/>
        </w:rPr>
        <w:t>5.4 浮球强度试验</w:t>
      </w:r>
    </w:p>
    <w:p>
      <w:pPr>
        <w:adjustRightInd w:val="0"/>
        <w:snapToGrid w:val="0"/>
        <w:spacing w:line="360" w:lineRule="auto"/>
        <w:ind w:firstLine="480"/>
        <w:rPr>
          <w:rFonts w:hint="eastAsia"/>
          <w:kern w:val="0"/>
          <w:sz w:val="24"/>
        </w:rPr>
      </w:pPr>
      <w:r>
        <w:rPr>
          <w:rFonts w:hint="eastAsia"/>
          <w:kern w:val="0"/>
          <w:sz w:val="24"/>
        </w:rPr>
        <w:t>可采用密闭的试压罐，将单个或数个浮球置于罐内充水，将罐内空气排除后，水压分别增至大于或等于公称压力的2.0倍，持压12h，应符合4.5.2条的要求。</w:t>
      </w:r>
    </w:p>
    <w:p>
      <w:pPr>
        <w:adjustRightInd w:val="0"/>
        <w:snapToGrid w:val="0"/>
        <w:spacing w:line="360" w:lineRule="auto"/>
        <w:ind w:firstLine="480"/>
        <w:rPr>
          <w:rFonts w:hint="eastAsia"/>
          <w:kern w:val="0"/>
          <w:sz w:val="24"/>
        </w:rPr>
      </w:pPr>
      <w:r>
        <w:rPr>
          <w:rFonts w:hint="eastAsia"/>
          <w:kern w:val="0"/>
          <w:sz w:val="24"/>
        </w:rPr>
        <w:t>5.5 密封试验</w:t>
      </w:r>
    </w:p>
    <w:p>
      <w:pPr>
        <w:adjustRightInd w:val="0"/>
        <w:snapToGrid w:val="0"/>
        <w:spacing w:line="360" w:lineRule="auto"/>
        <w:ind w:firstLine="480"/>
        <w:rPr>
          <w:rFonts w:hint="eastAsia"/>
          <w:kern w:val="0"/>
          <w:sz w:val="24"/>
        </w:rPr>
      </w:pPr>
      <w:r>
        <w:rPr>
          <w:rFonts w:hint="eastAsia"/>
          <w:kern w:val="0"/>
          <w:sz w:val="24"/>
        </w:rPr>
        <w:t>密封试验装置图按照国家住建部CJ/T 217-2005。应符合4.3.5条的要求。</w:t>
      </w:r>
    </w:p>
    <w:p>
      <w:pPr>
        <w:adjustRightInd w:val="0"/>
        <w:snapToGrid w:val="0"/>
        <w:spacing w:line="360" w:lineRule="auto"/>
        <w:ind w:firstLine="480"/>
        <w:rPr>
          <w:rFonts w:hint="eastAsia"/>
          <w:kern w:val="0"/>
          <w:sz w:val="24"/>
        </w:rPr>
      </w:pPr>
      <w:r>
        <w:rPr>
          <w:rFonts w:hint="eastAsia"/>
          <w:kern w:val="0"/>
          <w:sz w:val="24"/>
        </w:rPr>
        <w:t>5.6 性能试验</w:t>
      </w:r>
    </w:p>
    <w:p>
      <w:pPr>
        <w:adjustRightInd w:val="0"/>
        <w:snapToGrid w:val="0"/>
        <w:spacing w:line="360" w:lineRule="auto"/>
        <w:ind w:firstLine="480"/>
        <w:rPr>
          <w:rFonts w:hint="eastAsia"/>
          <w:kern w:val="0"/>
          <w:sz w:val="24"/>
        </w:rPr>
      </w:pPr>
      <w:r>
        <w:rPr>
          <w:rFonts w:hint="eastAsia"/>
          <w:kern w:val="0"/>
          <w:sz w:val="24"/>
        </w:rPr>
        <w:t>5.6.1 排气性能试验</w:t>
      </w:r>
    </w:p>
    <w:p>
      <w:pPr>
        <w:adjustRightInd w:val="0"/>
        <w:snapToGrid w:val="0"/>
        <w:spacing w:line="360" w:lineRule="auto"/>
        <w:ind w:firstLine="480"/>
        <w:rPr>
          <w:rFonts w:hint="eastAsia"/>
          <w:kern w:val="0"/>
          <w:sz w:val="24"/>
        </w:rPr>
      </w:pPr>
      <w:r>
        <w:rPr>
          <w:rFonts w:hint="eastAsia"/>
          <w:kern w:val="0"/>
          <w:sz w:val="24"/>
        </w:rPr>
        <w:t>进排气阀排气性能试验装置图应按照国家住建部CJ/T 217-2005，试验计算应按照CJ/T 217-2005。允许采用其他形式的试验装置及计量手段来满足性能试验的要求。对于系列产品的试验，储气罐的容积不宜小于10 m</w:t>
      </w:r>
      <w:r>
        <w:rPr>
          <w:rFonts w:hint="eastAsia"/>
          <w:kern w:val="0"/>
          <w:sz w:val="24"/>
          <w:vertAlign w:val="superscript"/>
        </w:rPr>
        <w:t>3</w:t>
      </w:r>
      <w:r>
        <w:rPr>
          <w:rFonts w:hint="eastAsia"/>
          <w:kern w:val="0"/>
          <w:sz w:val="24"/>
        </w:rPr>
        <w:t>，工作气压不宜低于1.0MPa。换算排气体积时应符合3.2 条的要求，排气性能应符合4.6.1条的要求。</w:t>
      </w:r>
    </w:p>
    <w:p>
      <w:pPr>
        <w:adjustRightInd w:val="0"/>
        <w:snapToGrid w:val="0"/>
        <w:spacing w:line="360" w:lineRule="auto"/>
        <w:ind w:firstLine="480"/>
        <w:rPr>
          <w:rFonts w:hint="eastAsia"/>
          <w:kern w:val="0"/>
          <w:sz w:val="24"/>
        </w:rPr>
      </w:pPr>
      <w:r>
        <w:rPr>
          <w:rFonts w:hint="eastAsia"/>
          <w:kern w:val="0"/>
          <w:sz w:val="24"/>
        </w:rPr>
        <w:t>5.6.2 进气性能试验</w:t>
      </w:r>
    </w:p>
    <w:p>
      <w:pPr>
        <w:adjustRightInd w:val="0"/>
        <w:snapToGrid w:val="0"/>
        <w:spacing w:line="360" w:lineRule="auto"/>
        <w:ind w:firstLine="480"/>
        <w:rPr>
          <w:rFonts w:hint="eastAsia"/>
          <w:kern w:val="0"/>
          <w:sz w:val="24"/>
        </w:rPr>
      </w:pPr>
      <w:r>
        <w:rPr>
          <w:rFonts w:hint="eastAsia"/>
          <w:kern w:val="0"/>
          <w:sz w:val="24"/>
        </w:rPr>
        <w:t>进排气阀进气性能试验装置应按照国家住建部CJ/T 217-2005装置图要求。允许采用其他形式的试验装置及计量手段来满足性能试验的要求对于系列产品的试验，储气罐的容积不宜小于10 m</w:t>
      </w:r>
      <w:r>
        <w:rPr>
          <w:rFonts w:hint="eastAsia"/>
          <w:kern w:val="0"/>
          <w:sz w:val="24"/>
          <w:vertAlign w:val="superscript"/>
        </w:rPr>
        <w:t>3</w:t>
      </w:r>
      <w:r>
        <w:rPr>
          <w:rFonts w:hint="eastAsia"/>
          <w:kern w:val="0"/>
          <w:sz w:val="24"/>
        </w:rPr>
        <w:t>，工作气压不宜低于0.2MPa.</w:t>
      </w:r>
    </w:p>
    <w:p>
      <w:pPr>
        <w:adjustRightInd w:val="0"/>
        <w:snapToGrid w:val="0"/>
        <w:spacing w:line="360" w:lineRule="auto"/>
        <w:ind w:firstLine="480"/>
        <w:rPr>
          <w:rFonts w:hint="eastAsia"/>
          <w:kern w:val="0"/>
          <w:sz w:val="24"/>
        </w:rPr>
      </w:pPr>
      <w:r>
        <w:rPr>
          <w:rFonts w:hint="eastAsia"/>
          <w:kern w:val="0"/>
          <w:sz w:val="24"/>
        </w:rPr>
        <w:t>最终换算进气体积时都应符合3.2条的要求，进气性能应符合4.7.2条的要求。</w:t>
      </w:r>
    </w:p>
    <w:p>
      <w:pPr>
        <w:adjustRightInd w:val="0"/>
        <w:snapToGrid w:val="0"/>
        <w:spacing w:line="360" w:lineRule="auto"/>
        <w:ind w:firstLine="480"/>
        <w:rPr>
          <w:rFonts w:hint="eastAsia"/>
          <w:kern w:val="0"/>
          <w:sz w:val="24"/>
        </w:rPr>
      </w:pPr>
      <w:r>
        <w:rPr>
          <w:rFonts w:hint="eastAsia"/>
          <w:kern w:val="0"/>
          <w:sz w:val="24"/>
        </w:rPr>
        <w:t>5.6.3 空气关闭阀门试验</w:t>
      </w:r>
    </w:p>
    <w:p>
      <w:pPr>
        <w:adjustRightInd w:val="0"/>
        <w:snapToGrid w:val="0"/>
        <w:spacing w:line="360" w:lineRule="auto"/>
        <w:ind w:firstLine="480"/>
        <w:rPr>
          <w:rFonts w:hint="eastAsia"/>
          <w:kern w:val="0"/>
          <w:sz w:val="24"/>
        </w:rPr>
      </w:pPr>
      <w:r>
        <w:rPr>
          <w:rFonts w:hint="eastAsia"/>
          <w:kern w:val="0"/>
          <w:sz w:val="24"/>
        </w:rPr>
        <w:t>压力试验装置应按照国家住建部CJ/T 217-2005要求进行。</w:t>
      </w:r>
    </w:p>
    <w:p>
      <w:pPr>
        <w:adjustRightInd w:val="0"/>
        <w:snapToGrid w:val="0"/>
        <w:spacing w:line="360" w:lineRule="auto"/>
        <w:ind w:firstLine="480"/>
        <w:rPr>
          <w:rFonts w:hint="eastAsia"/>
          <w:kern w:val="0"/>
          <w:sz w:val="24"/>
        </w:rPr>
      </w:pPr>
      <w:r>
        <w:rPr>
          <w:rFonts w:hint="eastAsia"/>
          <w:kern w:val="0"/>
          <w:sz w:val="24"/>
        </w:rPr>
        <w:t>将储气罐的压力气体迅速输出并由进排气阀排放，当浮球被吹起闭阀时，进排气阀进口处的瞬时压力值确定应符合5.6.5条的要求。</w:t>
      </w:r>
    </w:p>
    <w:p>
      <w:pPr>
        <w:adjustRightInd w:val="0"/>
        <w:snapToGrid w:val="0"/>
        <w:spacing w:line="360" w:lineRule="auto"/>
        <w:ind w:firstLine="480"/>
        <w:rPr>
          <w:rFonts w:hint="eastAsia"/>
          <w:kern w:val="0"/>
          <w:sz w:val="24"/>
        </w:rPr>
      </w:pPr>
      <w:r>
        <w:rPr>
          <w:rFonts w:hint="eastAsia"/>
          <w:kern w:val="0"/>
          <w:sz w:val="24"/>
        </w:rPr>
        <w:t>5.6.4 水密封压力试验</w:t>
      </w:r>
    </w:p>
    <w:p>
      <w:pPr>
        <w:adjustRightInd w:val="0"/>
        <w:snapToGrid w:val="0"/>
        <w:spacing w:line="360" w:lineRule="auto"/>
        <w:ind w:firstLine="480"/>
        <w:rPr>
          <w:rFonts w:hint="eastAsia"/>
          <w:kern w:val="0"/>
          <w:sz w:val="24"/>
        </w:rPr>
      </w:pPr>
      <w:r>
        <w:rPr>
          <w:rFonts w:hint="eastAsia"/>
          <w:kern w:val="0"/>
          <w:sz w:val="24"/>
        </w:rPr>
        <w:t>水压密封试验装置应按照国家住建部CJ/T 217-2005要求进行。</w:t>
      </w:r>
    </w:p>
    <w:p>
      <w:pPr>
        <w:adjustRightInd w:val="0"/>
        <w:snapToGrid w:val="0"/>
        <w:spacing w:line="360" w:lineRule="auto"/>
        <w:ind w:firstLine="480"/>
        <w:rPr>
          <w:rFonts w:hint="eastAsia"/>
          <w:kern w:val="0"/>
          <w:sz w:val="24"/>
        </w:rPr>
      </w:pPr>
      <w:r>
        <w:rPr>
          <w:rFonts w:hint="eastAsia"/>
          <w:kern w:val="0"/>
          <w:sz w:val="24"/>
        </w:rPr>
        <w:t>将压力水分别调至0.02MPa和公称压力，持压1min阀口应密封，无可见性泄漏，应符合</w:t>
      </w:r>
      <w:r>
        <w:rPr>
          <w:kern w:val="0"/>
          <w:sz w:val="24"/>
        </w:rPr>
        <w:t>GB／T13927</w:t>
      </w:r>
      <w:r>
        <w:rPr>
          <w:rFonts w:hint="eastAsia"/>
          <w:kern w:val="0"/>
          <w:sz w:val="24"/>
        </w:rPr>
        <w:t>的要求。</w:t>
      </w:r>
    </w:p>
    <w:p>
      <w:pPr>
        <w:adjustRightInd w:val="0"/>
        <w:snapToGrid w:val="0"/>
        <w:spacing w:line="360" w:lineRule="auto"/>
        <w:ind w:firstLine="480"/>
        <w:rPr>
          <w:rFonts w:hint="eastAsia"/>
          <w:kern w:val="0"/>
          <w:sz w:val="24"/>
        </w:rPr>
      </w:pPr>
      <w:r>
        <w:rPr>
          <w:rFonts w:hint="eastAsia"/>
          <w:kern w:val="0"/>
          <w:sz w:val="24"/>
        </w:rPr>
        <w:t>5.6.5 压力水冲击浮球试验</w:t>
      </w:r>
    </w:p>
    <w:p>
      <w:pPr>
        <w:adjustRightInd w:val="0"/>
        <w:snapToGrid w:val="0"/>
        <w:spacing w:line="360" w:lineRule="auto"/>
        <w:ind w:firstLine="480"/>
        <w:rPr>
          <w:rFonts w:hint="eastAsia"/>
          <w:kern w:val="0"/>
          <w:sz w:val="24"/>
        </w:rPr>
      </w:pPr>
      <w:r>
        <w:rPr>
          <w:rFonts w:hint="eastAsia"/>
          <w:kern w:val="0"/>
          <w:sz w:val="24"/>
        </w:rPr>
        <w:t>进排气阀安装在国家住建部CJ/T 217-2005所示的装置时，浮体组件下降到最低位置，压力水快速从阀进口注入阀门，浮体组件应快速上升，水外泄时间应满足4.3.3（3）条的要求。</w:t>
      </w:r>
    </w:p>
    <w:p>
      <w:pPr>
        <w:adjustRightInd w:val="0"/>
        <w:snapToGrid w:val="0"/>
        <w:spacing w:line="360" w:lineRule="auto"/>
        <w:ind w:firstLine="480"/>
        <w:rPr>
          <w:rFonts w:hint="eastAsia"/>
          <w:kern w:val="0"/>
          <w:sz w:val="24"/>
        </w:rPr>
      </w:pPr>
      <w:r>
        <w:rPr>
          <w:rFonts w:hint="eastAsia"/>
          <w:kern w:val="0"/>
          <w:sz w:val="24"/>
        </w:rPr>
        <w:t>5.6.6 浮体组件升降试验</w:t>
      </w:r>
    </w:p>
    <w:p>
      <w:pPr>
        <w:adjustRightInd w:val="0"/>
        <w:snapToGrid w:val="0"/>
        <w:spacing w:line="360" w:lineRule="auto"/>
        <w:ind w:firstLine="480"/>
        <w:rPr>
          <w:rFonts w:hint="eastAsia"/>
          <w:kern w:val="0"/>
          <w:sz w:val="24"/>
        </w:rPr>
      </w:pPr>
      <w:r>
        <w:rPr>
          <w:rFonts w:hint="eastAsia"/>
          <w:kern w:val="0"/>
          <w:sz w:val="24"/>
        </w:rPr>
        <w:t>进排气阀安装在国家住建部CJ/T 217-2005所示的装置上进行时，当向管内冲水或放水时应符合4.3.3（2）条的要求。</w:t>
      </w:r>
    </w:p>
    <w:p>
      <w:pPr>
        <w:adjustRightInd w:val="0"/>
        <w:snapToGrid w:val="0"/>
        <w:spacing w:line="360" w:lineRule="auto"/>
        <w:ind w:firstLine="480"/>
        <w:rPr>
          <w:rFonts w:hint="eastAsia"/>
          <w:kern w:val="0"/>
          <w:sz w:val="24"/>
        </w:rPr>
      </w:pPr>
      <w:r>
        <w:rPr>
          <w:rFonts w:hint="eastAsia"/>
          <w:kern w:val="0"/>
          <w:sz w:val="24"/>
        </w:rPr>
        <w:t>5.7 抽样</w:t>
      </w:r>
    </w:p>
    <w:p>
      <w:pPr>
        <w:adjustRightInd w:val="0"/>
        <w:snapToGrid w:val="0"/>
        <w:spacing w:line="360" w:lineRule="auto"/>
        <w:ind w:firstLine="480"/>
        <w:rPr>
          <w:rFonts w:hint="eastAsia"/>
          <w:kern w:val="0"/>
          <w:sz w:val="24"/>
        </w:rPr>
      </w:pPr>
      <w:r>
        <w:rPr>
          <w:rFonts w:hint="eastAsia"/>
          <w:kern w:val="0"/>
          <w:sz w:val="24"/>
        </w:rPr>
        <w:t>检、试验抽样见表3</w:t>
      </w:r>
    </w:p>
    <w:p>
      <w:pPr>
        <w:adjustRightInd w:val="0"/>
        <w:snapToGrid w:val="0"/>
        <w:spacing w:line="360" w:lineRule="atLeast"/>
        <w:contextualSpacing/>
        <w:jc w:val="center"/>
        <w:rPr>
          <w:rFonts w:hint="eastAsia"/>
          <w:kern w:val="0"/>
          <w:sz w:val="24"/>
        </w:rPr>
      </w:pPr>
      <w:r>
        <w:rPr>
          <w:rFonts w:hint="eastAsia"/>
          <w:kern w:val="0"/>
          <w:sz w:val="24"/>
        </w:rPr>
        <w:t>检、试验样本抽样表       表(3)</w:t>
      </w:r>
    </w:p>
    <w:tbl>
      <w:tblPr>
        <w:tblStyle w:val="13"/>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noWrap w:val="0"/>
            <w:vAlign w:val="top"/>
          </w:tcPr>
          <w:p>
            <w:pPr>
              <w:adjustRightInd w:val="0"/>
              <w:snapToGrid w:val="0"/>
              <w:spacing w:line="360" w:lineRule="atLeast"/>
              <w:ind w:firstLine="420"/>
              <w:contextualSpacing/>
              <w:jc w:val="center"/>
              <w:rPr>
                <w:rFonts w:hint="eastAsia"/>
                <w:kern w:val="0"/>
              </w:rPr>
            </w:pPr>
            <w:r>
              <w:rPr>
                <w:rFonts w:hint="eastAsia"/>
                <w:kern w:val="0"/>
              </w:rPr>
              <w:t>公称通径/mm</w:t>
            </w:r>
          </w:p>
        </w:tc>
        <w:tc>
          <w:tcPr>
            <w:tcW w:w="3828" w:type="dxa"/>
            <w:noWrap w:val="0"/>
            <w:vAlign w:val="top"/>
          </w:tcPr>
          <w:p>
            <w:pPr>
              <w:adjustRightInd w:val="0"/>
              <w:snapToGrid w:val="0"/>
              <w:spacing w:line="360" w:lineRule="atLeast"/>
              <w:ind w:firstLine="480"/>
              <w:contextualSpacing/>
              <w:jc w:val="center"/>
              <w:rPr>
                <w:rFonts w:hint="eastAsia"/>
                <w:kern w:val="0"/>
                <w:sz w:val="24"/>
              </w:rPr>
            </w:pPr>
            <w:r>
              <w:rPr>
                <w:rFonts w:hint="eastAsia"/>
                <w:kern w:val="0"/>
                <w:sz w:val="24"/>
              </w:rPr>
              <w:t>抽样数占供样数的百分比/%</w:t>
            </w:r>
          </w:p>
        </w:tc>
        <w:tc>
          <w:tcPr>
            <w:tcW w:w="2176" w:type="dxa"/>
            <w:noWrap w:val="0"/>
            <w:vAlign w:val="top"/>
          </w:tcPr>
          <w:p>
            <w:pPr>
              <w:adjustRightInd w:val="0"/>
              <w:snapToGrid w:val="0"/>
              <w:spacing w:line="360" w:lineRule="atLeast"/>
              <w:ind w:firstLine="480"/>
              <w:contextualSpacing/>
              <w:jc w:val="center"/>
              <w:rPr>
                <w:rFonts w:hint="eastAsia"/>
                <w:kern w:val="0"/>
                <w:sz w:val="24"/>
              </w:rPr>
            </w:pPr>
            <w:r>
              <w:rPr>
                <w:rFonts w:hint="eastAsia"/>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76" w:type="dxa"/>
            <w:noWrap w:val="0"/>
            <w:vAlign w:val="top"/>
          </w:tcPr>
          <w:p>
            <w:pPr>
              <w:adjustRightInd w:val="0"/>
              <w:snapToGrid w:val="0"/>
              <w:spacing w:line="360" w:lineRule="atLeast"/>
              <w:ind w:firstLine="420"/>
              <w:contextualSpacing/>
              <w:jc w:val="center"/>
              <w:rPr>
                <w:rFonts w:hint="eastAsia"/>
                <w:kern w:val="0"/>
              </w:rPr>
            </w:pPr>
            <w:r>
              <w:rPr>
                <w:rFonts w:hint="eastAsia"/>
                <w:kern w:val="0"/>
              </w:rPr>
              <w:t>25</w:t>
            </w:r>
            <w:r>
              <w:rPr>
                <w:kern w:val="0"/>
              </w:rPr>
              <w:t>—</w:t>
            </w:r>
            <w:r>
              <w:rPr>
                <w:rFonts w:hint="eastAsia"/>
                <w:kern w:val="0"/>
              </w:rPr>
              <w:t>300</w:t>
            </w:r>
          </w:p>
        </w:tc>
        <w:tc>
          <w:tcPr>
            <w:tcW w:w="3828" w:type="dxa"/>
            <w:noWrap w:val="0"/>
            <w:vAlign w:val="top"/>
          </w:tcPr>
          <w:p>
            <w:pPr>
              <w:adjustRightInd w:val="0"/>
              <w:snapToGrid w:val="0"/>
              <w:spacing w:line="360" w:lineRule="atLeast"/>
              <w:ind w:firstLine="480"/>
              <w:contextualSpacing/>
              <w:jc w:val="center"/>
              <w:rPr>
                <w:rFonts w:hint="eastAsia"/>
                <w:kern w:val="0"/>
                <w:sz w:val="24"/>
              </w:rPr>
            </w:pPr>
            <w:r>
              <w:rPr>
                <w:rFonts w:hint="eastAsia"/>
                <w:kern w:val="0"/>
                <w:sz w:val="24"/>
              </w:rPr>
              <w:t>5</w:t>
            </w:r>
          </w:p>
        </w:tc>
        <w:tc>
          <w:tcPr>
            <w:tcW w:w="2176" w:type="dxa"/>
            <w:noWrap w:val="0"/>
            <w:vAlign w:val="top"/>
          </w:tcPr>
          <w:p>
            <w:pPr>
              <w:adjustRightInd w:val="0"/>
              <w:snapToGrid w:val="0"/>
              <w:spacing w:line="360" w:lineRule="atLeast"/>
              <w:ind w:firstLine="480"/>
              <w:contextualSpacing/>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380" w:type="dxa"/>
            <w:gridSpan w:val="3"/>
            <w:noWrap w:val="0"/>
            <w:vAlign w:val="top"/>
          </w:tcPr>
          <w:p>
            <w:pPr>
              <w:adjustRightInd w:val="0"/>
              <w:snapToGrid w:val="0"/>
              <w:spacing w:line="360" w:lineRule="atLeast"/>
              <w:ind w:firstLine="420"/>
              <w:contextualSpacing/>
              <w:rPr>
                <w:rFonts w:hint="eastAsia"/>
                <w:kern w:val="0"/>
              </w:rPr>
            </w:pPr>
            <w:r>
              <w:rPr>
                <w:rFonts w:hint="eastAsia"/>
                <w:kern w:val="0"/>
              </w:rPr>
              <w:t>注:1) 抽样数不得少于2台(含2台)，供样数小于或等于2台时，全检</w:t>
            </w:r>
          </w:p>
          <w:p>
            <w:pPr>
              <w:adjustRightInd w:val="0"/>
              <w:snapToGrid w:val="0"/>
              <w:spacing w:line="360" w:lineRule="atLeast"/>
              <w:ind w:firstLine="630" w:firstLineChars="300"/>
              <w:contextualSpacing/>
              <w:rPr>
                <w:rFonts w:hint="eastAsia"/>
                <w:kern w:val="0"/>
              </w:rPr>
            </w:pPr>
            <w:r>
              <w:rPr>
                <w:rFonts w:hint="eastAsia"/>
                <w:kern w:val="0"/>
              </w:rPr>
              <w:t>2) 抽样数若双方有协议规定，可按协议执行。</w:t>
            </w:r>
          </w:p>
        </w:tc>
      </w:tr>
    </w:tbl>
    <w:p>
      <w:pPr>
        <w:pStyle w:val="11"/>
        <w:jc w:val="both"/>
        <w:rPr>
          <w:rFonts w:hint="eastAsia" w:eastAsia="宋体"/>
          <w:lang w:eastAsia="zh-CN"/>
        </w:rPr>
      </w:pPr>
      <w:bookmarkStart w:id="1" w:name="_Toc393461549"/>
    </w:p>
    <w:p>
      <w:pPr>
        <w:pStyle w:val="11"/>
        <w:jc w:val="both"/>
        <w:rPr>
          <w:rFonts w:hint="eastAsia"/>
        </w:rPr>
      </w:pPr>
      <w:r>
        <w:rPr>
          <w:rFonts w:hint="eastAsia"/>
        </w:rPr>
        <w:t>6</w:t>
      </w:r>
      <w:r>
        <w:rPr>
          <w:rFonts w:hint="eastAsia"/>
          <w:b w:val="0"/>
        </w:rPr>
        <w:t>. 检验规则</w:t>
      </w:r>
      <w:bookmarkEnd w:id="1"/>
    </w:p>
    <w:p>
      <w:pPr>
        <w:adjustRightInd w:val="0"/>
        <w:snapToGrid w:val="0"/>
        <w:spacing w:line="360" w:lineRule="atLeast"/>
        <w:ind w:firstLine="480"/>
        <w:contextualSpacing/>
        <w:rPr>
          <w:rFonts w:hint="eastAsia"/>
          <w:kern w:val="0"/>
          <w:sz w:val="24"/>
        </w:rPr>
      </w:pPr>
      <w:r>
        <w:rPr>
          <w:rFonts w:hint="eastAsia"/>
          <w:kern w:val="0"/>
          <w:sz w:val="24"/>
        </w:rPr>
        <w:t>6.1 检验</w:t>
      </w:r>
    </w:p>
    <w:p>
      <w:pPr>
        <w:adjustRightInd w:val="0"/>
        <w:snapToGrid w:val="0"/>
        <w:spacing w:line="360" w:lineRule="atLeast"/>
        <w:contextualSpacing/>
        <w:jc w:val="center"/>
        <w:rPr>
          <w:rFonts w:hint="eastAsia"/>
          <w:kern w:val="0"/>
          <w:sz w:val="24"/>
        </w:rPr>
      </w:pPr>
      <w:r>
        <w:rPr>
          <w:rFonts w:hint="eastAsia"/>
          <w:kern w:val="0"/>
          <w:sz w:val="24"/>
        </w:rPr>
        <w:t>检验项目按表（4）检验及试验项目表          表(4)</w:t>
      </w:r>
    </w:p>
    <w:tbl>
      <w:tblPr>
        <w:tblStyle w:val="1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911"/>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1599" w:type="dxa"/>
            <w:noWrap w:val="0"/>
            <w:vAlign w:val="top"/>
          </w:tcPr>
          <w:p>
            <w:pPr>
              <w:adjustRightInd w:val="0"/>
              <w:snapToGrid w:val="0"/>
              <w:spacing w:line="360" w:lineRule="atLeast"/>
              <w:contextualSpacing/>
              <w:jc w:val="center"/>
              <w:rPr>
                <w:rFonts w:hint="eastAsia"/>
                <w:kern w:val="0"/>
                <w:sz w:val="24"/>
              </w:rPr>
            </w:pPr>
            <w:r>
              <w:rPr>
                <w:rFonts w:hint="eastAsia"/>
                <w:kern w:val="0"/>
                <w:sz w:val="24"/>
              </w:rPr>
              <w:t>项目</w:t>
            </w:r>
          </w:p>
        </w:tc>
        <w:tc>
          <w:tcPr>
            <w:tcW w:w="1911" w:type="dxa"/>
            <w:noWrap w:val="0"/>
            <w:vAlign w:val="top"/>
          </w:tcPr>
          <w:p>
            <w:pPr>
              <w:adjustRightInd w:val="0"/>
              <w:snapToGrid w:val="0"/>
              <w:spacing w:line="360" w:lineRule="atLeast"/>
              <w:contextualSpacing/>
              <w:jc w:val="center"/>
              <w:rPr>
                <w:rFonts w:hint="eastAsia"/>
                <w:kern w:val="0"/>
                <w:sz w:val="24"/>
              </w:rPr>
            </w:pPr>
            <w:r>
              <w:rPr>
                <w:rFonts w:hint="eastAsia"/>
                <w:kern w:val="0"/>
                <w:sz w:val="24"/>
              </w:rPr>
              <w:t>检验</w:t>
            </w:r>
          </w:p>
        </w:tc>
        <w:tc>
          <w:tcPr>
            <w:tcW w:w="2268" w:type="dxa"/>
            <w:noWrap w:val="0"/>
            <w:vAlign w:val="top"/>
          </w:tcPr>
          <w:p>
            <w:pPr>
              <w:adjustRightInd w:val="0"/>
              <w:snapToGrid w:val="0"/>
              <w:spacing w:line="360" w:lineRule="atLeast"/>
              <w:contextualSpacing/>
              <w:jc w:val="center"/>
              <w:rPr>
                <w:rFonts w:hint="eastAsia"/>
                <w:kern w:val="0"/>
                <w:sz w:val="24"/>
              </w:rPr>
            </w:pPr>
            <w:r>
              <w:rPr>
                <w:rFonts w:hint="eastAsia"/>
                <w:kern w:val="0"/>
                <w:sz w:val="24"/>
              </w:rPr>
              <w:t>要求条款</w:t>
            </w:r>
          </w:p>
        </w:tc>
        <w:tc>
          <w:tcPr>
            <w:tcW w:w="2552" w:type="dxa"/>
            <w:noWrap w:val="0"/>
            <w:vAlign w:val="top"/>
          </w:tcPr>
          <w:p>
            <w:pPr>
              <w:adjustRightInd w:val="0"/>
              <w:snapToGrid w:val="0"/>
              <w:spacing w:line="360" w:lineRule="atLeast"/>
              <w:contextualSpacing/>
              <w:jc w:val="center"/>
              <w:rPr>
                <w:rFonts w:hint="eastAsia"/>
                <w:kern w:val="0"/>
                <w:sz w:val="24"/>
              </w:rPr>
            </w:pPr>
            <w:r>
              <w:rPr>
                <w:rFonts w:hint="eastAsia"/>
                <w:kern w:val="0"/>
                <w:sz w:val="24"/>
              </w:rPr>
              <w:t>方法条款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599" w:type="dxa"/>
            <w:noWrap w:val="0"/>
            <w:vAlign w:val="top"/>
          </w:tcPr>
          <w:p>
            <w:pPr>
              <w:adjustRightInd w:val="0"/>
              <w:snapToGrid w:val="0"/>
              <w:spacing w:line="360" w:lineRule="atLeast"/>
              <w:contextualSpacing/>
              <w:jc w:val="center"/>
              <w:rPr>
                <w:rFonts w:hint="eastAsia"/>
                <w:kern w:val="0"/>
              </w:rPr>
            </w:pPr>
            <w:r>
              <w:rPr>
                <w:rFonts w:hint="eastAsia"/>
                <w:kern w:val="0"/>
              </w:rPr>
              <w:t>外观</w:t>
            </w:r>
          </w:p>
        </w:tc>
        <w:tc>
          <w:tcPr>
            <w:tcW w:w="1911" w:type="dxa"/>
            <w:noWrap w:val="0"/>
            <w:vAlign w:val="top"/>
          </w:tcPr>
          <w:p>
            <w:pPr>
              <w:adjustRightInd w:val="0"/>
              <w:snapToGrid w:val="0"/>
              <w:spacing w:line="360" w:lineRule="atLeast"/>
              <w:ind w:firstLine="420"/>
              <w:contextualSpacing/>
              <w:rPr>
                <w:rFonts w:hint="eastAsia"/>
                <w:kern w:val="0"/>
              </w:rPr>
            </w:pPr>
            <w:r>
              <w:rPr>
                <w:rFonts w:hint="eastAsia"/>
                <w:kern w:val="0"/>
              </w:rPr>
              <w:t>√</w:t>
            </w:r>
          </w:p>
        </w:tc>
        <w:tc>
          <w:tcPr>
            <w:tcW w:w="2268" w:type="dxa"/>
            <w:noWrap w:val="0"/>
            <w:vAlign w:val="top"/>
          </w:tcPr>
          <w:p>
            <w:pPr>
              <w:adjustRightInd w:val="0"/>
              <w:snapToGrid w:val="0"/>
              <w:spacing w:line="360" w:lineRule="atLeast"/>
              <w:contextualSpacing/>
              <w:jc w:val="center"/>
              <w:rPr>
                <w:rFonts w:hint="eastAsia"/>
                <w:kern w:val="0"/>
              </w:rPr>
            </w:pPr>
            <w:r>
              <w:rPr>
                <w:rFonts w:hint="eastAsia"/>
                <w:kern w:val="0"/>
              </w:rPr>
              <w:t>6.1</w:t>
            </w:r>
          </w:p>
        </w:tc>
        <w:tc>
          <w:tcPr>
            <w:tcW w:w="2552" w:type="dxa"/>
            <w:noWrap w:val="0"/>
            <w:vAlign w:val="top"/>
          </w:tcPr>
          <w:p>
            <w:pPr>
              <w:adjustRightInd w:val="0"/>
              <w:snapToGrid w:val="0"/>
              <w:spacing w:line="360" w:lineRule="atLeast"/>
              <w:contextualSpacing/>
              <w:jc w:val="center"/>
              <w:rPr>
                <w:rFonts w:hint="eastAsia"/>
                <w:kern w:val="0"/>
              </w:rPr>
            </w:pPr>
            <w:r>
              <w:rPr>
                <w:rFonts w:hint="eastAsia"/>
                <w:kern w:val="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599" w:type="dxa"/>
            <w:noWrap w:val="0"/>
            <w:vAlign w:val="top"/>
          </w:tcPr>
          <w:p>
            <w:pPr>
              <w:adjustRightInd w:val="0"/>
              <w:snapToGrid w:val="0"/>
              <w:spacing w:line="360" w:lineRule="atLeast"/>
              <w:contextualSpacing/>
              <w:jc w:val="center"/>
              <w:rPr>
                <w:rFonts w:hint="eastAsia"/>
                <w:kern w:val="0"/>
              </w:rPr>
            </w:pPr>
            <w:r>
              <w:rPr>
                <w:rFonts w:hint="eastAsia"/>
                <w:kern w:val="0"/>
              </w:rPr>
              <w:t>材料</w:t>
            </w:r>
          </w:p>
        </w:tc>
        <w:tc>
          <w:tcPr>
            <w:tcW w:w="1911" w:type="dxa"/>
            <w:noWrap w:val="0"/>
            <w:vAlign w:val="top"/>
          </w:tcPr>
          <w:p>
            <w:pPr>
              <w:adjustRightInd w:val="0"/>
              <w:snapToGrid w:val="0"/>
              <w:spacing w:line="360" w:lineRule="atLeast"/>
              <w:ind w:firstLine="420"/>
              <w:contextualSpacing/>
              <w:rPr>
                <w:rFonts w:hint="eastAsia"/>
                <w:kern w:val="0"/>
              </w:rPr>
            </w:pPr>
            <w:r>
              <w:rPr>
                <w:rFonts w:hint="eastAsia"/>
                <w:kern w:val="0"/>
              </w:rPr>
              <w:t>√</w:t>
            </w:r>
          </w:p>
        </w:tc>
        <w:tc>
          <w:tcPr>
            <w:tcW w:w="2268" w:type="dxa"/>
            <w:noWrap w:val="0"/>
            <w:vAlign w:val="top"/>
          </w:tcPr>
          <w:p>
            <w:pPr>
              <w:adjustRightInd w:val="0"/>
              <w:snapToGrid w:val="0"/>
              <w:spacing w:line="360" w:lineRule="atLeast"/>
              <w:contextualSpacing/>
              <w:jc w:val="center"/>
              <w:rPr>
                <w:rFonts w:hint="eastAsia"/>
                <w:kern w:val="0"/>
              </w:rPr>
            </w:pPr>
            <w:r>
              <w:rPr>
                <w:rFonts w:hint="eastAsia"/>
                <w:kern w:val="0"/>
              </w:rPr>
              <w:t>5.3.1</w:t>
            </w:r>
          </w:p>
        </w:tc>
        <w:tc>
          <w:tcPr>
            <w:tcW w:w="2552" w:type="dxa"/>
            <w:noWrap w:val="0"/>
            <w:vAlign w:val="top"/>
          </w:tcPr>
          <w:p>
            <w:pPr>
              <w:adjustRightInd w:val="0"/>
              <w:snapToGrid w:val="0"/>
              <w:spacing w:line="360" w:lineRule="atLeast"/>
              <w:contextualSpacing/>
              <w:jc w:val="center"/>
              <w:rPr>
                <w:rFonts w:hint="eastAsia"/>
                <w:kern w:val="0"/>
              </w:rPr>
            </w:pPr>
            <w:r>
              <w:rPr>
                <w:rFonts w:hint="eastAsia"/>
                <w:kern w:val="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1599" w:type="dxa"/>
            <w:noWrap w:val="0"/>
            <w:vAlign w:val="top"/>
          </w:tcPr>
          <w:p>
            <w:pPr>
              <w:adjustRightInd w:val="0"/>
              <w:snapToGrid w:val="0"/>
              <w:spacing w:line="360" w:lineRule="atLeast"/>
              <w:contextualSpacing/>
              <w:jc w:val="center"/>
              <w:rPr>
                <w:rFonts w:hint="eastAsia"/>
                <w:kern w:val="0"/>
              </w:rPr>
            </w:pPr>
            <w:r>
              <w:rPr>
                <w:rFonts w:hint="eastAsia"/>
                <w:kern w:val="0"/>
              </w:rPr>
              <w:t>强度</w:t>
            </w:r>
          </w:p>
        </w:tc>
        <w:tc>
          <w:tcPr>
            <w:tcW w:w="1911" w:type="dxa"/>
            <w:noWrap w:val="0"/>
            <w:vAlign w:val="top"/>
          </w:tcPr>
          <w:p>
            <w:pPr>
              <w:adjustRightInd w:val="0"/>
              <w:snapToGrid w:val="0"/>
              <w:spacing w:line="360" w:lineRule="atLeast"/>
              <w:ind w:firstLine="420"/>
              <w:contextualSpacing/>
              <w:rPr>
                <w:rFonts w:hint="eastAsia"/>
                <w:kern w:val="0"/>
              </w:rPr>
            </w:pPr>
            <w:r>
              <w:rPr>
                <w:rFonts w:hint="eastAsia"/>
                <w:kern w:val="0"/>
              </w:rPr>
              <w:t>√</w:t>
            </w:r>
          </w:p>
        </w:tc>
        <w:tc>
          <w:tcPr>
            <w:tcW w:w="2268" w:type="dxa"/>
            <w:noWrap w:val="0"/>
            <w:vAlign w:val="top"/>
          </w:tcPr>
          <w:p>
            <w:pPr>
              <w:adjustRightInd w:val="0"/>
              <w:snapToGrid w:val="0"/>
              <w:spacing w:line="360" w:lineRule="atLeast"/>
              <w:contextualSpacing/>
              <w:jc w:val="center"/>
              <w:rPr>
                <w:rFonts w:hint="eastAsia"/>
                <w:kern w:val="0"/>
              </w:rPr>
            </w:pPr>
            <w:r>
              <w:rPr>
                <w:rFonts w:hint="eastAsia"/>
                <w:kern w:val="0"/>
              </w:rPr>
              <w:t>5.5.1  5.5.2</w:t>
            </w:r>
          </w:p>
        </w:tc>
        <w:tc>
          <w:tcPr>
            <w:tcW w:w="2552" w:type="dxa"/>
            <w:noWrap w:val="0"/>
            <w:vAlign w:val="top"/>
          </w:tcPr>
          <w:p>
            <w:pPr>
              <w:adjustRightInd w:val="0"/>
              <w:snapToGrid w:val="0"/>
              <w:spacing w:line="360" w:lineRule="atLeast"/>
              <w:contextualSpacing/>
              <w:jc w:val="center"/>
              <w:rPr>
                <w:rFonts w:hint="eastAsia"/>
                <w:kern w:val="0"/>
              </w:rPr>
            </w:pPr>
            <w:r>
              <w:rPr>
                <w:rFonts w:hint="eastAsia"/>
                <w:kern w:val="0"/>
              </w:rPr>
              <w:t>6.3  6.4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599" w:type="dxa"/>
            <w:noWrap w:val="0"/>
            <w:vAlign w:val="top"/>
          </w:tcPr>
          <w:p>
            <w:pPr>
              <w:adjustRightInd w:val="0"/>
              <w:snapToGrid w:val="0"/>
              <w:spacing w:line="360" w:lineRule="atLeast"/>
              <w:contextualSpacing/>
              <w:jc w:val="center"/>
              <w:rPr>
                <w:rFonts w:hint="eastAsia"/>
                <w:kern w:val="0"/>
              </w:rPr>
            </w:pPr>
            <w:r>
              <w:rPr>
                <w:rFonts w:hint="eastAsia"/>
                <w:kern w:val="0"/>
              </w:rPr>
              <w:t>密封</w:t>
            </w:r>
          </w:p>
        </w:tc>
        <w:tc>
          <w:tcPr>
            <w:tcW w:w="1911" w:type="dxa"/>
            <w:noWrap w:val="0"/>
            <w:vAlign w:val="top"/>
          </w:tcPr>
          <w:p>
            <w:pPr>
              <w:adjustRightInd w:val="0"/>
              <w:snapToGrid w:val="0"/>
              <w:spacing w:line="360" w:lineRule="atLeast"/>
              <w:ind w:firstLine="420"/>
              <w:contextualSpacing/>
              <w:rPr>
                <w:rFonts w:hint="eastAsia"/>
                <w:kern w:val="0"/>
              </w:rPr>
            </w:pPr>
            <w:r>
              <w:rPr>
                <w:rFonts w:hint="eastAsia"/>
                <w:kern w:val="0"/>
              </w:rPr>
              <w:t>√</w:t>
            </w:r>
          </w:p>
        </w:tc>
        <w:tc>
          <w:tcPr>
            <w:tcW w:w="2268" w:type="dxa"/>
            <w:noWrap w:val="0"/>
            <w:vAlign w:val="top"/>
          </w:tcPr>
          <w:p>
            <w:pPr>
              <w:adjustRightInd w:val="0"/>
              <w:snapToGrid w:val="0"/>
              <w:spacing w:line="360" w:lineRule="atLeast"/>
              <w:contextualSpacing/>
              <w:jc w:val="center"/>
              <w:rPr>
                <w:rFonts w:hint="eastAsia"/>
                <w:kern w:val="0"/>
              </w:rPr>
            </w:pPr>
            <w:r>
              <w:rPr>
                <w:rFonts w:hint="eastAsia"/>
                <w:kern w:val="0"/>
              </w:rPr>
              <w:t>5.3.5</w:t>
            </w:r>
          </w:p>
        </w:tc>
        <w:tc>
          <w:tcPr>
            <w:tcW w:w="2552" w:type="dxa"/>
            <w:noWrap w:val="0"/>
            <w:vAlign w:val="top"/>
          </w:tcPr>
          <w:p>
            <w:pPr>
              <w:adjustRightInd w:val="0"/>
              <w:snapToGrid w:val="0"/>
              <w:spacing w:line="360" w:lineRule="atLeast"/>
              <w:contextualSpacing/>
              <w:jc w:val="center"/>
              <w:rPr>
                <w:rFonts w:hint="eastAsia"/>
                <w:kern w:val="0"/>
              </w:rPr>
            </w:pPr>
            <w:r>
              <w:rPr>
                <w:rFonts w:hint="eastAsia"/>
                <w:kern w:val="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599" w:type="dxa"/>
            <w:noWrap w:val="0"/>
            <w:vAlign w:val="top"/>
          </w:tcPr>
          <w:p>
            <w:pPr>
              <w:adjustRightInd w:val="0"/>
              <w:snapToGrid w:val="0"/>
              <w:spacing w:line="360" w:lineRule="atLeast"/>
              <w:contextualSpacing/>
              <w:jc w:val="center"/>
              <w:rPr>
                <w:rFonts w:hint="eastAsia"/>
                <w:kern w:val="0"/>
              </w:rPr>
            </w:pPr>
            <w:r>
              <w:rPr>
                <w:rFonts w:hint="eastAsia"/>
                <w:kern w:val="0"/>
              </w:rPr>
              <w:t>排气性能</w:t>
            </w:r>
          </w:p>
        </w:tc>
        <w:tc>
          <w:tcPr>
            <w:tcW w:w="1911" w:type="dxa"/>
            <w:noWrap w:val="0"/>
            <w:vAlign w:val="top"/>
          </w:tcPr>
          <w:p>
            <w:pPr>
              <w:adjustRightInd w:val="0"/>
              <w:snapToGrid w:val="0"/>
              <w:spacing w:line="360" w:lineRule="atLeast"/>
              <w:ind w:firstLine="420"/>
              <w:contextualSpacing/>
              <w:rPr>
                <w:rFonts w:hint="eastAsia"/>
                <w:kern w:val="0"/>
              </w:rPr>
            </w:pPr>
            <w:r>
              <w:rPr>
                <w:rFonts w:hint="eastAsia"/>
                <w:kern w:val="0"/>
              </w:rPr>
              <w:t>√</w:t>
            </w:r>
          </w:p>
        </w:tc>
        <w:tc>
          <w:tcPr>
            <w:tcW w:w="2268" w:type="dxa"/>
            <w:noWrap w:val="0"/>
            <w:vAlign w:val="top"/>
          </w:tcPr>
          <w:p>
            <w:pPr>
              <w:adjustRightInd w:val="0"/>
              <w:snapToGrid w:val="0"/>
              <w:spacing w:line="360" w:lineRule="atLeast"/>
              <w:contextualSpacing/>
              <w:jc w:val="center"/>
              <w:rPr>
                <w:rFonts w:hint="eastAsia"/>
                <w:kern w:val="0"/>
              </w:rPr>
            </w:pPr>
            <w:r>
              <w:rPr>
                <w:rFonts w:hint="eastAsia"/>
                <w:kern w:val="0"/>
              </w:rPr>
              <w:t>5.6.1</w:t>
            </w:r>
          </w:p>
        </w:tc>
        <w:tc>
          <w:tcPr>
            <w:tcW w:w="2552" w:type="dxa"/>
            <w:noWrap w:val="0"/>
            <w:vAlign w:val="top"/>
          </w:tcPr>
          <w:p>
            <w:pPr>
              <w:adjustRightInd w:val="0"/>
              <w:snapToGrid w:val="0"/>
              <w:spacing w:line="360" w:lineRule="atLeast"/>
              <w:contextualSpacing/>
              <w:jc w:val="center"/>
              <w:rPr>
                <w:rFonts w:hint="eastAsia"/>
                <w:kern w:val="0"/>
              </w:rPr>
            </w:pPr>
            <w:r>
              <w:rPr>
                <w:rFonts w:hint="eastAsia"/>
                <w:kern w:val="0"/>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599" w:type="dxa"/>
            <w:noWrap w:val="0"/>
            <w:vAlign w:val="top"/>
          </w:tcPr>
          <w:p>
            <w:pPr>
              <w:adjustRightInd w:val="0"/>
              <w:snapToGrid w:val="0"/>
              <w:spacing w:line="360" w:lineRule="atLeast"/>
              <w:contextualSpacing/>
              <w:jc w:val="center"/>
              <w:rPr>
                <w:rFonts w:hint="eastAsia"/>
                <w:kern w:val="0"/>
              </w:rPr>
            </w:pPr>
            <w:r>
              <w:rPr>
                <w:rFonts w:hint="eastAsia"/>
                <w:kern w:val="0"/>
              </w:rPr>
              <w:t>进气性能</w:t>
            </w:r>
          </w:p>
        </w:tc>
        <w:tc>
          <w:tcPr>
            <w:tcW w:w="1911" w:type="dxa"/>
            <w:noWrap w:val="0"/>
            <w:vAlign w:val="top"/>
          </w:tcPr>
          <w:p>
            <w:pPr>
              <w:adjustRightInd w:val="0"/>
              <w:snapToGrid w:val="0"/>
              <w:spacing w:line="360" w:lineRule="atLeast"/>
              <w:ind w:firstLine="420"/>
              <w:contextualSpacing/>
              <w:rPr>
                <w:rFonts w:hint="eastAsia"/>
                <w:kern w:val="0"/>
              </w:rPr>
            </w:pPr>
            <w:r>
              <w:rPr>
                <w:rFonts w:hint="eastAsia"/>
                <w:kern w:val="0"/>
              </w:rPr>
              <w:t>√</w:t>
            </w:r>
          </w:p>
        </w:tc>
        <w:tc>
          <w:tcPr>
            <w:tcW w:w="2268" w:type="dxa"/>
            <w:noWrap w:val="0"/>
            <w:vAlign w:val="top"/>
          </w:tcPr>
          <w:p>
            <w:pPr>
              <w:adjustRightInd w:val="0"/>
              <w:snapToGrid w:val="0"/>
              <w:spacing w:line="360" w:lineRule="atLeast"/>
              <w:contextualSpacing/>
              <w:jc w:val="center"/>
              <w:rPr>
                <w:rFonts w:hint="eastAsia"/>
                <w:kern w:val="0"/>
              </w:rPr>
            </w:pPr>
            <w:r>
              <w:rPr>
                <w:rFonts w:hint="eastAsia"/>
                <w:kern w:val="0"/>
              </w:rPr>
              <w:t>5.7.3</w:t>
            </w:r>
          </w:p>
        </w:tc>
        <w:tc>
          <w:tcPr>
            <w:tcW w:w="2552" w:type="dxa"/>
            <w:noWrap w:val="0"/>
            <w:vAlign w:val="top"/>
          </w:tcPr>
          <w:p>
            <w:pPr>
              <w:adjustRightInd w:val="0"/>
              <w:snapToGrid w:val="0"/>
              <w:spacing w:line="360" w:lineRule="atLeast"/>
              <w:contextualSpacing/>
              <w:jc w:val="center"/>
              <w:rPr>
                <w:rFonts w:hint="eastAsia"/>
                <w:kern w:val="0"/>
              </w:rPr>
            </w:pPr>
            <w:r>
              <w:rPr>
                <w:rFonts w:hint="eastAsia"/>
                <w:kern w:val="0"/>
              </w:rPr>
              <w:t>6.6.2</w:t>
            </w:r>
          </w:p>
        </w:tc>
      </w:tr>
    </w:tbl>
    <w:p>
      <w:pPr>
        <w:adjustRightInd w:val="0"/>
        <w:snapToGrid w:val="0"/>
        <w:spacing w:line="360" w:lineRule="auto"/>
        <w:ind w:firstLine="480"/>
        <w:rPr>
          <w:rFonts w:hint="eastAsia"/>
          <w:kern w:val="0"/>
          <w:sz w:val="24"/>
        </w:rPr>
      </w:pPr>
      <w:r>
        <w:rPr>
          <w:rFonts w:hint="eastAsia"/>
          <w:kern w:val="0"/>
          <w:sz w:val="24"/>
        </w:rPr>
        <w:t>6.2 试验报告</w:t>
      </w:r>
    </w:p>
    <w:p>
      <w:pPr>
        <w:adjustRightInd w:val="0"/>
        <w:snapToGrid w:val="0"/>
        <w:spacing w:line="360" w:lineRule="auto"/>
        <w:ind w:firstLine="480"/>
        <w:rPr>
          <w:rFonts w:hint="eastAsia"/>
          <w:kern w:val="0"/>
          <w:sz w:val="24"/>
        </w:rPr>
      </w:pPr>
      <w:r>
        <w:rPr>
          <w:rFonts w:hint="eastAsia"/>
          <w:kern w:val="0"/>
          <w:sz w:val="24"/>
        </w:rPr>
        <w:t>排气阀的试验报告见CJ/T 217-2005,</w:t>
      </w:r>
    </w:p>
    <w:p>
      <w:pPr>
        <w:adjustRightInd w:val="0"/>
        <w:snapToGrid w:val="0"/>
        <w:spacing w:line="360" w:lineRule="auto"/>
        <w:ind w:firstLine="480"/>
        <w:rPr>
          <w:rFonts w:hint="eastAsia"/>
          <w:kern w:val="0"/>
          <w:sz w:val="24"/>
        </w:rPr>
      </w:pPr>
      <w:r>
        <w:rPr>
          <w:rFonts w:hint="eastAsia"/>
          <w:kern w:val="0"/>
          <w:sz w:val="24"/>
        </w:rPr>
        <w:t>6.3 判定规则</w:t>
      </w:r>
    </w:p>
    <w:p>
      <w:pPr>
        <w:adjustRightInd w:val="0"/>
        <w:snapToGrid w:val="0"/>
        <w:spacing w:line="360" w:lineRule="auto"/>
        <w:ind w:firstLine="480"/>
        <w:rPr>
          <w:rFonts w:hint="eastAsia"/>
          <w:kern w:val="0"/>
          <w:sz w:val="24"/>
        </w:rPr>
      </w:pPr>
      <w:r>
        <w:rPr>
          <w:rFonts w:hint="eastAsia"/>
          <w:kern w:val="0"/>
          <w:sz w:val="24"/>
        </w:rPr>
        <w:t>6.3.1 本标准6.3 条和6.4条为质量否决项，任一项不合格判定为不合格品。</w:t>
      </w:r>
    </w:p>
    <w:p>
      <w:pPr>
        <w:adjustRightInd w:val="0"/>
        <w:snapToGrid w:val="0"/>
        <w:spacing w:line="360" w:lineRule="auto"/>
        <w:ind w:firstLine="480"/>
        <w:rPr>
          <w:rFonts w:hint="eastAsia"/>
          <w:kern w:val="0"/>
          <w:sz w:val="24"/>
        </w:rPr>
      </w:pPr>
      <w:r>
        <w:rPr>
          <w:rFonts w:hint="eastAsia"/>
          <w:kern w:val="0"/>
          <w:sz w:val="24"/>
        </w:rPr>
        <w:t>6.3.2 其余各项不合格，允许一次返修或加倍抽样，经返修或加倍抽样后仍然不合格，判定为不合格品。</w:t>
      </w:r>
    </w:p>
    <w:p>
      <w:pPr>
        <w:pStyle w:val="11"/>
        <w:spacing w:line="360" w:lineRule="auto"/>
        <w:jc w:val="both"/>
        <w:rPr>
          <w:rFonts w:hint="eastAsia"/>
          <w:b w:val="0"/>
        </w:rPr>
      </w:pPr>
      <w:bookmarkStart w:id="2" w:name="_Toc393461550"/>
      <w:r>
        <w:rPr>
          <w:rFonts w:hint="eastAsia"/>
          <w:b w:val="0"/>
        </w:rPr>
        <w:t>7. 标志、产品说明书</w:t>
      </w:r>
      <w:bookmarkEnd w:id="2"/>
    </w:p>
    <w:p>
      <w:pPr>
        <w:adjustRightInd w:val="0"/>
        <w:snapToGrid w:val="0"/>
        <w:spacing w:line="360" w:lineRule="auto"/>
        <w:ind w:firstLine="480"/>
        <w:rPr>
          <w:rFonts w:hint="eastAsia"/>
          <w:kern w:val="0"/>
          <w:sz w:val="24"/>
        </w:rPr>
      </w:pPr>
      <w:r>
        <w:rPr>
          <w:rFonts w:hint="eastAsia"/>
          <w:kern w:val="0"/>
          <w:sz w:val="24"/>
        </w:rPr>
        <w:t>7.1 产品标志</w:t>
      </w:r>
    </w:p>
    <w:p>
      <w:pPr>
        <w:adjustRightInd w:val="0"/>
        <w:snapToGrid w:val="0"/>
        <w:spacing w:line="360" w:lineRule="auto"/>
        <w:ind w:firstLine="480"/>
        <w:rPr>
          <w:rFonts w:hint="eastAsia"/>
          <w:kern w:val="0"/>
          <w:sz w:val="24"/>
        </w:rPr>
      </w:pPr>
      <w:r>
        <w:rPr>
          <w:rFonts w:hint="eastAsia"/>
          <w:kern w:val="0"/>
          <w:sz w:val="24"/>
        </w:rPr>
        <w:t>排气阀外表面的适当位置，应牢固地钉上耐锈蚀的产品标牌，并至少包括下列内容:</w:t>
      </w:r>
    </w:p>
    <w:p>
      <w:pPr>
        <w:adjustRightInd w:val="0"/>
        <w:snapToGrid w:val="0"/>
        <w:spacing w:line="360" w:lineRule="auto"/>
        <w:ind w:firstLine="480"/>
        <w:rPr>
          <w:rFonts w:hint="eastAsia"/>
          <w:kern w:val="0"/>
          <w:sz w:val="24"/>
        </w:rPr>
      </w:pPr>
      <w:r>
        <w:rPr>
          <w:rFonts w:hint="eastAsia"/>
          <w:kern w:val="0"/>
          <w:sz w:val="24"/>
        </w:rPr>
        <w:t>a) 制造厂全称；</w:t>
      </w:r>
    </w:p>
    <w:p>
      <w:pPr>
        <w:adjustRightInd w:val="0"/>
        <w:snapToGrid w:val="0"/>
        <w:spacing w:line="360" w:lineRule="auto"/>
        <w:ind w:firstLine="480"/>
        <w:rPr>
          <w:rFonts w:hint="eastAsia"/>
          <w:kern w:val="0"/>
          <w:sz w:val="24"/>
        </w:rPr>
      </w:pPr>
      <w:r>
        <w:rPr>
          <w:rFonts w:hint="eastAsia"/>
          <w:kern w:val="0"/>
          <w:sz w:val="24"/>
        </w:rPr>
        <w:t>b) 产品名称、规格及型号；</w:t>
      </w:r>
    </w:p>
    <w:p>
      <w:pPr>
        <w:adjustRightInd w:val="0"/>
        <w:snapToGrid w:val="0"/>
        <w:spacing w:line="360" w:lineRule="auto"/>
        <w:ind w:firstLine="480"/>
        <w:rPr>
          <w:rFonts w:hint="eastAsia"/>
          <w:kern w:val="0"/>
          <w:sz w:val="24"/>
        </w:rPr>
      </w:pPr>
      <w:r>
        <w:rPr>
          <w:rFonts w:hint="eastAsia"/>
          <w:kern w:val="0"/>
          <w:sz w:val="24"/>
        </w:rPr>
        <w:t>c) 制造编号和出厂日期；</w:t>
      </w:r>
    </w:p>
    <w:p>
      <w:pPr>
        <w:adjustRightInd w:val="0"/>
        <w:snapToGrid w:val="0"/>
        <w:spacing w:line="360" w:lineRule="auto"/>
        <w:ind w:firstLine="480"/>
        <w:rPr>
          <w:rFonts w:hint="eastAsia"/>
          <w:kern w:val="0"/>
          <w:sz w:val="24"/>
        </w:rPr>
      </w:pPr>
      <w:r>
        <w:rPr>
          <w:rFonts w:hint="eastAsia"/>
          <w:kern w:val="0"/>
          <w:sz w:val="24"/>
        </w:rPr>
        <w:t>d) 商标。</w:t>
      </w:r>
    </w:p>
    <w:p>
      <w:pPr>
        <w:adjustRightInd w:val="0"/>
        <w:snapToGrid w:val="0"/>
        <w:spacing w:line="360" w:lineRule="auto"/>
        <w:ind w:firstLine="480"/>
        <w:rPr>
          <w:rFonts w:hint="eastAsia"/>
          <w:kern w:val="0"/>
          <w:sz w:val="24"/>
        </w:rPr>
      </w:pPr>
      <w:r>
        <w:rPr>
          <w:rFonts w:hint="eastAsia"/>
          <w:kern w:val="0"/>
          <w:sz w:val="24"/>
        </w:rPr>
        <w:t>7.2 包装标志</w:t>
      </w:r>
    </w:p>
    <w:p>
      <w:pPr>
        <w:adjustRightInd w:val="0"/>
        <w:snapToGrid w:val="0"/>
        <w:spacing w:line="360" w:lineRule="auto"/>
        <w:ind w:firstLine="480"/>
        <w:rPr>
          <w:rFonts w:hint="eastAsia"/>
          <w:kern w:val="0"/>
          <w:sz w:val="24"/>
        </w:rPr>
      </w:pPr>
      <w:r>
        <w:rPr>
          <w:rFonts w:hint="eastAsia"/>
          <w:kern w:val="0"/>
          <w:sz w:val="24"/>
        </w:rPr>
        <w:t>包装外表面应有以下标志:</w:t>
      </w:r>
    </w:p>
    <w:p>
      <w:pPr>
        <w:adjustRightInd w:val="0"/>
        <w:snapToGrid w:val="0"/>
        <w:spacing w:line="360" w:lineRule="auto"/>
        <w:ind w:firstLine="480"/>
        <w:rPr>
          <w:rFonts w:hint="eastAsia"/>
          <w:kern w:val="0"/>
          <w:sz w:val="24"/>
        </w:rPr>
      </w:pPr>
      <w:r>
        <w:rPr>
          <w:rFonts w:hint="eastAsia"/>
          <w:kern w:val="0"/>
          <w:sz w:val="24"/>
        </w:rPr>
        <w:t>a) 制造厂全称;</w:t>
      </w:r>
    </w:p>
    <w:p>
      <w:pPr>
        <w:adjustRightInd w:val="0"/>
        <w:snapToGrid w:val="0"/>
        <w:spacing w:line="360" w:lineRule="auto"/>
        <w:ind w:firstLine="480"/>
        <w:rPr>
          <w:rFonts w:hint="eastAsia"/>
          <w:kern w:val="0"/>
          <w:sz w:val="24"/>
        </w:rPr>
      </w:pPr>
      <w:r>
        <w:rPr>
          <w:rFonts w:hint="eastAsia"/>
          <w:kern w:val="0"/>
          <w:sz w:val="24"/>
        </w:rPr>
        <w:t>b) 产品名称.规格及型号;</w:t>
      </w:r>
    </w:p>
    <w:p>
      <w:pPr>
        <w:adjustRightInd w:val="0"/>
        <w:snapToGrid w:val="0"/>
        <w:spacing w:line="360" w:lineRule="auto"/>
        <w:ind w:firstLine="480"/>
        <w:rPr>
          <w:rFonts w:hint="eastAsia"/>
          <w:kern w:val="0"/>
          <w:sz w:val="24"/>
        </w:rPr>
      </w:pPr>
      <w:r>
        <w:rPr>
          <w:rFonts w:hint="eastAsia"/>
          <w:kern w:val="0"/>
          <w:sz w:val="24"/>
        </w:rPr>
        <w:t>c) 箱体外形尺寸，长X宽X高(mm);</w:t>
      </w:r>
    </w:p>
    <w:p>
      <w:pPr>
        <w:adjustRightInd w:val="0"/>
        <w:snapToGrid w:val="0"/>
        <w:spacing w:line="360" w:lineRule="auto"/>
        <w:ind w:firstLine="480"/>
        <w:rPr>
          <w:rFonts w:hint="eastAsia"/>
          <w:kern w:val="0"/>
          <w:sz w:val="24"/>
        </w:rPr>
      </w:pPr>
      <w:r>
        <w:rPr>
          <w:rFonts w:hint="eastAsia"/>
          <w:kern w:val="0"/>
          <w:sz w:val="24"/>
        </w:rPr>
        <w:t>d) 产品件数和质量(kg);</w:t>
      </w:r>
    </w:p>
    <w:p>
      <w:pPr>
        <w:adjustRightInd w:val="0"/>
        <w:snapToGrid w:val="0"/>
        <w:spacing w:line="360" w:lineRule="auto"/>
        <w:ind w:firstLine="480"/>
        <w:rPr>
          <w:rFonts w:hint="eastAsia"/>
          <w:kern w:val="0"/>
          <w:sz w:val="24"/>
        </w:rPr>
      </w:pPr>
      <w:r>
        <w:rPr>
          <w:rFonts w:hint="eastAsia"/>
          <w:kern w:val="0"/>
          <w:sz w:val="24"/>
        </w:rPr>
        <w:t>e) 装箱日期;</w:t>
      </w:r>
    </w:p>
    <w:p>
      <w:pPr>
        <w:adjustRightInd w:val="0"/>
        <w:snapToGrid w:val="0"/>
        <w:spacing w:line="360" w:lineRule="auto"/>
        <w:ind w:firstLine="480"/>
        <w:rPr>
          <w:rFonts w:hint="eastAsia"/>
          <w:kern w:val="0"/>
          <w:sz w:val="24"/>
        </w:rPr>
      </w:pPr>
      <w:r>
        <w:rPr>
          <w:rFonts w:hint="eastAsia"/>
          <w:kern w:val="0"/>
          <w:sz w:val="24"/>
        </w:rPr>
        <w:t>f) 注意事项(可用符号)。</w:t>
      </w:r>
    </w:p>
    <w:p>
      <w:pPr>
        <w:adjustRightInd w:val="0"/>
        <w:snapToGrid w:val="0"/>
        <w:spacing w:line="360" w:lineRule="auto"/>
        <w:ind w:firstLine="480"/>
        <w:rPr>
          <w:rFonts w:hint="eastAsia"/>
          <w:kern w:val="0"/>
          <w:sz w:val="24"/>
        </w:rPr>
      </w:pPr>
      <w:r>
        <w:rPr>
          <w:rFonts w:hint="eastAsia"/>
          <w:kern w:val="0"/>
          <w:sz w:val="24"/>
        </w:rPr>
        <w:t>7.3 产品说明书的编写应符合GB/T 9969. 1的要求。</w:t>
      </w:r>
    </w:p>
    <w:p>
      <w:pPr>
        <w:pStyle w:val="11"/>
        <w:spacing w:line="360" w:lineRule="auto"/>
        <w:jc w:val="both"/>
        <w:rPr>
          <w:rFonts w:hint="eastAsia"/>
          <w:b w:val="0"/>
        </w:rPr>
      </w:pPr>
      <w:bookmarkStart w:id="3" w:name="_Toc393461551"/>
      <w:r>
        <w:rPr>
          <w:rFonts w:hint="eastAsia" w:ascii="Calibri" w:hAnsi="Calibri" w:eastAsia="宋体"/>
          <w:b w:val="0"/>
        </w:rPr>
        <w:t>8 包装、贮运</w:t>
      </w:r>
      <w:bookmarkEnd w:id="3"/>
    </w:p>
    <w:p>
      <w:pPr>
        <w:adjustRightInd w:val="0"/>
        <w:snapToGrid w:val="0"/>
        <w:spacing w:line="360" w:lineRule="auto"/>
        <w:ind w:firstLine="480"/>
        <w:rPr>
          <w:rFonts w:hint="eastAsia"/>
          <w:kern w:val="0"/>
          <w:sz w:val="24"/>
        </w:rPr>
      </w:pPr>
      <w:r>
        <w:rPr>
          <w:rFonts w:hint="eastAsia"/>
          <w:kern w:val="0"/>
          <w:sz w:val="24"/>
        </w:rPr>
        <w:t>8.1 产品包装宜用箱装，包装材料应能有效地防止在运输过程中产品遭受损伤、遗失附件和文件情况的发生，应符合GB/T 79289的要求。</w:t>
      </w:r>
    </w:p>
    <w:p>
      <w:pPr>
        <w:adjustRightInd w:val="0"/>
        <w:snapToGrid w:val="0"/>
        <w:spacing w:line="360" w:lineRule="auto"/>
        <w:ind w:firstLine="480"/>
        <w:rPr>
          <w:rFonts w:hint="eastAsia"/>
          <w:kern w:val="0"/>
          <w:sz w:val="24"/>
        </w:rPr>
      </w:pPr>
      <w:r>
        <w:rPr>
          <w:rFonts w:hint="eastAsia"/>
          <w:kern w:val="0"/>
          <w:sz w:val="24"/>
        </w:rPr>
        <w:t>8.2 每台产品出厂，包装箱内应有下列资料，并封存在能防潮的袋内。</w:t>
      </w:r>
    </w:p>
    <w:p>
      <w:pPr>
        <w:adjustRightInd w:val="0"/>
        <w:snapToGrid w:val="0"/>
        <w:spacing w:line="360" w:lineRule="auto"/>
        <w:ind w:firstLine="480"/>
        <w:rPr>
          <w:rFonts w:hint="eastAsia"/>
          <w:kern w:val="0"/>
          <w:sz w:val="24"/>
        </w:rPr>
      </w:pPr>
      <w:r>
        <w:rPr>
          <w:rFonts w:hint="eastAsia"/>
          <w:kern w:val="0"/>
          <w:sz w:val="24"/>
        </w:rPr>
        <w:t>a）出厂合格证明书;</w:t>
      </w:r>
    </w:p>
    <w:p>
      <w:pPr>
        <w:adjustRightInd w:val="0"/>
        <w:snapToGrid w:val="0"/>
        <w:spacing w:line="360" w:lineRule="auto"/>
        <w:ind w:firstLine="480"/>
        <w:rPr>
          <w:rFonts w:hint="eastAsia"/>
          <w:kern w:val="0"/>
          <w:sz w:val="24"/>
        </w:rPr>
      </w:pPr>
      <w:r>
        <w:rPr>
          <w:rFonts w:hint="eastAsia"/>
          <w:kern w:val="0"/>
          <w:sz w:val="24"/>
        </w:rPr>
        <w:t>b）材质检试验报告；</w:t>
      </w:r>
    </w:p>
    <w:p>
      <w:pPr>
        <w:adjustRightInd w:val="0"/>
        <w:snapToGrid w:val="0"/>
        <w:spacing w:line="360" w:lineRule="auto"/>
        <w:ind w:firstLine="480"/>
        <w:rPr>
          <w:rFonts w:hint="eastAsia"/>
          <w:kern w:val="0"/>
          <w:sz w:val="24"/>
        </w:rPr>
      </w:pPr>
      <w:r>
        <w:rPr>
          <w:rFonts w:hint="eastAsia"/>
          <w:kern w:val="0"/>
          <w:sz w:val="24"/>
        </w:rPr>
        <w:t>c）涉水安全卫生许可证。</w:t>
      </w:r>
    </w:p>
    <w:p>
      <w:pPr>
        <w:adjustRightInd w:val="0"/>
        <w:snapToGrid w:val="0"/>
        <w:spacing w:line="360" w:lineRule="auto"/>
        <w:ind w:firstLine="480"/>
        <w:rPr>
          <w:rFonts w:hint="eastAsia"/>
          <w:kern w:val="0"/>
          <w:sz w:val="24"/>
        </w:rPr>
      </w:pPr>
      <w:r>
        <w:rPr>
          <w:rFonts w:hint="eastAsia"/>
          <w:kern w:val="0"/>
          <w:sz w:val="24"/>
        </w:rPr>
        <w:t>d）装箱清单;</w:t>
      </w:r>
    </w:p>
    <w:p>
      <w:pPr>
        <w:adjustRightInd w:val="0"/>
        <w:snapToGrid w:val="0"/>
        <w:spacing w:line="360" w:lineRule="auto"/>
        <w:ind w:firstLine="480"/>
        <w:rPr>
          <w:rFonts w:hint="eastAsia"/>
          <w:kern w:val="0"/>
          <w:sz w:val="24"/>
        </w:rPr>
      </w:pPr>
      <w:r>
        <w:rPr>
          <w:rFonts w:hint="eastAsia"/>
          <w:kern w:val="0"/>
          <w:sz w:val="24"/>
        </w:rPr>
        <w:t>e）产品使用说明书。</w:t>
      </w:r>
    </w:p>
    <w:p>
      <w:pPr>
        <w:snapToGrid w:val="0"/>
        <w:spacing w:line="360" w:lineRule="auto"/>
        <w:rPr>
          <w:rFonts w:hint="eastAsia"/>
        </w:rPr>
      </w:pPr>
      <w:r>
        <w:rPr>
          <w:rFonts w:hint="eastAsia"/>
          <w:kern w:val="0"/>
          <w:sz w:val="24"/>
        </w:rPr>
        <w:t>8.3 排气阀应存放在干燥的室内，堆放整齐，不应露天放置</w:t>
      </w:r>
    </w:p>
    <w:p>
      <w:pPr>
        <w:widowControl/>
        <w:spacing w:line="560" w:lineRule="exact"/>
        <w:rPr>
          <w:rFonts w:ascii="宋体" w:hAnsi="宋体" w:cs="宋体"/>
          <w:b/>
          <w:kern w:val="0"/>
          <w:sz w:val="24"/>
        </w:rPr>
      </w:pPr>
      <w:r>
        <w:rPr>
          <w:rFonts w:hint="eastAsia" w:ascii="宋体" w:hAnsi="宋体" w:cs="宋体"/>
          <w:b/>
          <w:kern w:val="0"/>
          <w:sz w:val="24"/>
        </w:rPr>
        <w:t>三、递交的方式及时间、地点：</w:t>
      </w:r>
    </w:p>
    <w:p>
      <w:pPr>
        <w:widowControl/>
        <w:spacing w:line="560" w:lineRule="exact"/>
        <w:ind w:firstLine="480" w:firstLineChars="200"/>
        <w:rPr>
          <w:rFonts w:hint="eastAsia" w:ascii="宋体" w:hAnsi="宋体" w:cs="宋体"/>
          <w:kern w:val="0"/>
          <w:sz w:val="24"/>
        </w:rPr>
      </w:pPr>
      <w:r>
        <w:rPr>
          <w:rFonts w:hint="eastAsia" w:ascii="宋体" w:hAnsi="宋体" w:cs="宋体"/>
          <w:kern w:val="0"/>
          <w:sz w:val="24"/>
        </w:rPr>
        <w:t xml:space="preserve"> 材料密封递交，送达截止时间：所有材料应于</w:t>
      </w:r>
      <w:r>
        <w:rPr>
          <w:rFonts w:hint="eastAsia" w:ascii="宋体" w:hAnsi="宋体" w:cs="宋体"/>
          <w:kern w:val="0"/>
          <w:sz w:val="24"/>
          <w:lang w:val="en-US" w:eastAsia="zh-CN"/>
        </w:rPr>
        <w:t>公告发布之日起五天内</w:t>
      </w:r>
      <w:r>
        <w:rPr>
          <w:rFonts w:hint="eastAsia" w:ascii="宋体" w:hAnsi="宋体" w:cs="宋体"/>
          <w:kern w:val="0"/>
          <w:sz w:val="24"/>
        </w:rPr>
        <w:t>送达（如材料以快件形式递交，应按规定截止时间前寄达我司），公司具体地址：福州市鼓楼区杨桥西路12号。接收人：</w:t>
      </w:r>
      <w:r>
        <w:rPr>
          <w:rFonts w:hint="eastAsia" w:ascii="宋体" w:hAnsi="宋体" w:cs="宋体"/>
          <w:kern w:val="0"/>
          <w:sz w:val="24"/>
          <w:lang w:val="en-US" w:eastAsia="zh-CN"/>
        </w:rPr>
        <w:t>林先生</w:t>
      </w:r>
      <w:r>
        <w:rPr>
          <w:rFonts w:hint="eastAsia" w:ascii="宋体" w:hAnsi="宋体" w:cs="宋体"/>
          <w:kern w:val="0"/>
          <w:sz w:val="24"/>
        </w:rPr>
        <w:t>，联系电话：0591-83778612。</w:t>
      </w:r>
    </w:p>
    <w:p>
      <w:pPr>
        <w:pStyle w:val="2"/>
        <w:rPr>
          <w:rFonts w:hint="eastAsia" w:ascii="宋体" w:hAnsi="宋体" w:cs="宋体"/>
          <w:kern w:val="0"/>
          <w:sz w:val="24"/>
        </w:rPr>
      </w:pPr>
    </w:p>
    <w:p>
      <w:pPr>
        <w:pStyle w:val="2"/>
        <w:rPr>
          <w:rFonts w:hint="eastAsia" w:ascii="宋体" w:hAnsi="宋体" w:cs="宋体"/>
          <w:kern w:val="0"/>
          <w:sz w:val="24"/>
        </w:rPr>
      </w:pPr>
    </w:p>
    <w:p>
      <w:pPr>
        <w:jc w:val="left"/>
        <w:rPr>
          <w:sz w:val="24"/>
        </w:rPr>
      </w:pPr>
    </w:p>
    <w:p>
      <w:pPr>
        <w:jc w:val="right"/>
        <w:rPr>
          <w:sz w:val="24"/>
          <w:szCs w:val="24"/>
        </w:rPr>
      </w:pPr>
      <w:r>
        <w:rPr>
          <w:rFonts w:hint="eastAsia"/>
          <w:sz w:val="28"/>
          <w:szCs w:val="28"/>
          <w:lang w:val="en-US" w:eastAsia="zh-CN"/>
        </w:rPr>
        <w:t xml:space="preserve">           </w:t>
      </w:r>
      <w:r>
        <w:rPr>
          <w:rFonts w:hint="eastAsia"/>
          <w:sz w:val="24"/>
          <w:szCs w:val="24"/>
          <w:lang w:val="en-US" w:eastAsia="zh-CN"/>
        </w:rPr>
        <w:t xml:space="preserve">                     </w:t>
      </w:r>
      <w:r>
        <w:rPr>
          <w:rFonts w:hint="eastAsia"/>
          <w:sz w:val="24"/>
          <w:szCs w:val="24"/>
        </w:rPr>
        <w:t>福州市水务工程有限责任公司</w:t>
      </w:r>
    </w:p>
    <w:p>
      <w:pPr>
        <w:wordWrap w:val="0"/>
        <w:jc w:val="right"/>
        <w:rPr>
          <w:rFonts w:hint="default" w:eastAsia="宋体"/>
          <w:sz w:val="24"/>
          <w:szCs w:val="24"/>
          <w:lang w:val="en-US" w:eastAsia="zh-CN"/>
        </w:rPr>
      </w:pPr>
      <w:r>
        <w:rPr>
          <w:rFonts w:hint="eastAsia"/>
          <w:sz w:val="24"/>
          <w:szCs w:val="24"/>
        </w:rPr>
        <w:t xml:space="preserve">                                            材料部</w:t>
      </w:r>
      <w:r>
        <w:rPr>
          <w:rFonts w:hint="eastAsia"/>
          <w:sz w:val="24"/>
          <w:szCs w:val="24"/>
          <w:lang w:val="en-US" w:eastAsia="zh-CN"/>
        </w:rPr>
        <w:t xml:space="preserve">     </w:t>
      </w:r>
    </w:p>
    <w:p>
      <w:pPr>
        <w:ind w:firstLine="4680" w:firstLineChars="1950"/>
        <w:jc w:val="right"/>
        <w:rPr>
          <w:sz w:val="24"/>
          <w:szCs w:val="24"/>
        </w:rPr>
      </w:pPr>
      <w:r>
        <w:rPr>
          <w:rFonts w:hint="eastAsia"/>
          <w:sz w:val="24"/>
          <w:szCs w:val="24"/>
        </w:rPr>
        <w:t>202</w:t>
      </w:r>
      <w:r>
        <w:rPr>
          <w:rFonts w:hint="eastAsia"/>
          <w:sz w:val="24"/>
          <w:szCs w:val="24"/>
          <w:lang w:val="en-US" w:eastAsia="zh-CN"/>
        </w:rPr>
        <w:t>2</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24</w:t>
      </w:r>
      <w:bookmarkStart w:id="4" w:name="_GoBack"/>
      <w:bookmarkEnd w:id="4"/>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34"/>
    <w:rsid w:val="00020C2B"/>
    <w:rsid w:val="00023BCC"/>
    <w:rsid w:val="00042DC9"/>
    <w:rsid w:val="00047DA7"/>
    <w:rsid w:val="000E6A61"/>
    <w:rsid w:val="00103EC5"/>
    <w:rsid w:val="00115AD0"/>
    <w:rsid w:val="00152BE4"/>
    <w:rsid w:val="001E52F8"/>
    <w:rsid w:val="001F29B2"/>
    <w:rsid w:val="002014DF"/>
    <w:rsid w:val="00221315"/>
    <w:rsid w:val="00260533"/>
    <w:rsid w:val="00273862"/>
    <w:rsid w:val="00295D0E"/>
    <w:rsid w:val="002A4D56"/>
    <w:rsid w:val="002B5E87"/>
    <w:rsid w:val="00396EA7"/>
    <w:rsid w:val="003C3B08"/>
    <w:rsid w:val="003D797A"/>
    <w:rsid w:val="004165BB"/>
    <w:rsid w:val="0041791D"/>
    <w:rsid w:val="00420C65"/>
    <w:rsid w:val="00473429"/>
    <w:rsid w:val="004D21BC"/>
    <w:rsid w:val="005348E4"/>
    <w:rsid w:val="005518E0"/>
    <w:rsid w:val="005909DA"/>
    <w:rsid w:val="005B5C34"/>
    <w:rsid w:val="005D04A4"/>
    <w:rsid w:val="005E7281"/>
    <w:rsid w:val="005F4AB6"/>
    <w:rsid w:val="00610965"/>
    <w:rsid w:val="00657BD4"/>
    <w:rsid w:val="006734DB"/>
    <w:rsid w:val="006A31E1"/>
    <w:rsid w:val="006E6C0F"/>
    <w:rsid w:val="006E73CB"/>
    <w:rsid w:val="007A7410"/>
    <w:rsid w:val="007B44D2"/>
    <w:rsid w:val="007D2C35"/>
    <w:rsid w:val="008929FA"/>
    <w:rsid w:val="00895A79"/>
    <w:rsid w:val="008A6306"/>
    <w:rsid w:val="009E3D45"/>
    <w:rsid w:val="009E488A"/>
    <w:rsid w:val="00A072E3"/>
    <w:rsid w:val="00A225F2"/>
    <w:rsid w:val="00A36CF6"/>
    <w:rsid w:val="00A6594A"/>
    <w:rsid w:val="00AD5CFD"/>
    <w:rsid w:val="00B013A6"/>
    <w:rsid w:val="00B07CF3"/>
    <w:rsid w:val="00B13D04"/>
    <w:rsid w:val="00B34E88"/>
    <w:rsid w:val="00B83FFE"/>
    <w:rsid w:val="00BC5CEE"/>
    <w:rsid w:val="00C15C58"/>
    <w:rsid w:val="00CC492F"/>
    <w:rsid w:val="00CC62F6"/>
    <w:rsid w:val="00CD2DB0"/>
    <w:rsid w:val="00CE00F1"/>
    <w:rsid w:val="00DB5C8C"/>
    <w:rsid w:val="00DC6762"/>
    <w:rsid w:val="00DE668D"/>
    <w:rsid w:val="00E243B9"/>
    <w:rsid w:val="00E266EA"/>
    <w:rsid w:val="00E50366"/>
    <w:rsid w:val="00EF601D"/>
    <w:rsid w:val="00F16EA2"/>
    <w:rsid w:val="00F23810"/>
    <w:rsid w:val="00F23D58"/>
    <w:rsid w:val="00F367AE"/>
    <w:rsid w:val="00F618E2"/>
    <w:rsid w:val="00F95771"/>
    <w:rsid w:val="00FA4EC7"/>
    <w:rsid w:val="00FD58A2"/>
    <w:rsid w:val="045250DC"/>
    <w:rsid w:val="0625417F"/>
    <w:rsid w:val="08F55680"/>
    <w:rsid w:val="09BA43A4"/>
    <w:rsid w:val="1AE337C0"/>
    <w:rsid w:val="2D8E215C"/>
    <w:rsid w:val="32D756FF"/>
    <w:rsid w:val="34CC1943"/>
    <w:rsid w:val="3CDC378F"/>
    <w:rsid w:val="3F2645CE"/>
    <w:rsid w:val="423B680D"/>
    <w:rsid w:val="4EB44B1B"/>
    <w:rsid w:val="4FB11904"/>
    <w:rsid w:val="51DD763E"/>
    <w:rsid w:val="59D933F0"/>
    <w:rsid w:val="61F103E2"/>
    <w:rsid w:val="653C221F"/>
    <w:rsid w:val="6FCD069B"/>
    <w:rsid w:val="713B29FF"/>
    <w:rsid w:val="7519454F"/>
    <w:rsid w:val="79AB48FE"/>
    <w:rsid w:val="79DA5E29"/>
    <w:rsid w:val="7D242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5"/>
    <w:qFormat/>
    <w:uiPriority w:val="0"/>
    <w:pPr>
      <w:keepNext/>
      <w:keepLines/>
      <w:spacing w:before="260" w:after="260" w:line="415" w:lineRule="auto"/>
      <w:jc w:val="center"/>
      <w:outlineLvl w:val="1"/>
    </w:pPr>
    <w:rPr>
      <w:rFonts w:ascii="CG Times" w:hAnsi="CG Times"/>
      <w:b/>
      <w:sz w:val="30"/>
      <w:szCs w:val="2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5">
    <w:name w:val="Normal Indent"/>
    <w:basedOn w:val="1"/>
    <w:qFormat/>
    <w:uiPriority w:val="0"/>
    <w:pPr>
      <w:ind w:firstLine="420"/>
    </w:pPr>
    <w:rPr>
      <w:szCs w:val="20"/>
    </w:rPr>
  </w:style>
  <w:style w:type="paragraph" w:styleId="6">
    <w:name w:val="Body Text Indent"/>
    <w:basedOn w:val="1"/>
    <w:link w:val="26"/>
    <w:unhideWhenUsed/>
    <w:qFormat/>
    <w:uiPriority w:val="99"/>
    <w:pPr>
      <w:spacing w:after="120"/>
      <w:ind w:left="420" w:leftChars="200"/>
    </w:pPr>
    <w:rPr>
      <w:kern w:val="0"/>
      <w:sz w:val="20"/>
      <w:szCs w:val="20"/>
    </w:rPr>
  </w:style>
  <w:style w:type="paragraph" w:styleId="7">
    <w:name w:val="Block Text"/>
    <w:basedOn w:val="1"/>
    <w:qFormat/>
    <w:uiPriority w:val="0"/>
    <w:pPr>
      <w:widowControl/>
      <w:ind w:left="1440" w:leftChars="700" w:right="700" w:rightChars="700"/>
      <w:jc w:val="left"/>
    </w:pPr>
    <w:rPr>
      <w:rFonts w:ascii="Calibri" w:hAnsi="Calibri"/>
      <w:kern w:val="0"/>
      <w:sz w:val="24"/>
      <w:lang w:eastAsia="en-US"/>
    </w:rPr>
  </w:style>
  <w:style w:type="paragraph" w:styleId="8">
    <w:name w:val="Balloon Text"/>
    <w:basedOn w:val="1"/>
    <w:link w:val="22"/>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itle"/>
    <w:basedOn w:val="1"/>
    <w:qFormat/>
    <w:uiPriority w:val="0"/>
    <w:pPr>
      <w:jc w:val="center"/>
    </w:pPr>
    <w:rPr>
      <w:rFonts w:eastAsia="Times New Roman"/>
      <w:b/>
      <w:szCs w:val="20"/>
    </w:rPr>
  </w:style>
  <w:style w:type="paragraph" w:styleId="12">
    <w:name w:val="Body Text First Indent 2"/>
    <w:basedOn w:val="6"/>
    <w:link w:val="32"/>
    <w:unhideWhenUsed/>
    <w:qFormat/>
    <w:uiPriority w:val="0"/>
    <w:pPr>
      <w:widowControl/>
      <w:ind w:firstLine="420" w:firstLineChars="200"/>
      <w:jc w:val="left"/>
    </w:pPr>
    <w:rPr>
      <w:sz w:val="24"/>
      <w:szCs w:val="24"/>
      <w:lang w:eastAsia="en-U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qFormat/>
    <w:uiPriority w:val="0"/>
    <w:rPr>
      <w:rFonts w:hint="eastAsia" w:ascii="宋体" w:hAnsi="宋体" w:eastAsia="宋体"/>
      <w:color w:val="000000"/>
      <w:u w:val="none"/>
    </w:rPr>
  </w:style>
  <w:style w:type="character" w:customStyle="1" w:styleId="18">
    <w:name w:val="页眉 Char"/>
    <w:basedOn w:val="15"/>
    <w:link w:val="10"/>
    <w:semiHidden/>
    <w:qFormat/>
    <w:uiPriority w:val="99"/>
    <w:rPr>
      <w:sz w:val="18"/>
      <w:szCs w:val="18"/>
    </w:rPr>
  </w:style>
  <w:style w:type="character" w:customStyle="1" w:styleId="19">
    <w:name w:val="页脚 Char"/>
    <w:basedOn w:val="15"/>
    <w:link w:val="9"/>
    <w:semiHidden/>
    <w:qFormat/>
    <w:uiPriority w:val="99"/>
    <w:rPr>
      <w:sz w:val="18"/>
      <w:szCs w:val="18"/>
    </w:rPr>
  </w:style>
  <w:style w:type="paragraph" w:customStyle="1" w:styleId="20">
    <w:name w:val="数字EU"/>
    <w:basedOn w:val="1"/>
    <w:link w:val="21"/>
    <w:qFormat/>
    <w:uiPriority w:val="0"/>
    <w:pPr>
      <w:wordWrap w:val="0"/>
      <w:overflowPunct w:val="0"/>
      <w:topLinePunct/>
    </w:pPr>
    <w:rPr>
      <w:rFonts w:ascii="EU-F1"/>
      <w:kern w:val="21"/>
      <w:szCs w:val="21"/>
    </w:rPr>
  </w:style>
  <w:style w:type="character" w:customStyle="1" w:styleId="21">
    <w:name w:val="数字EU Char"/>
    <w:link w:val="20"/>
    <w:qFormat/>
    <w:uiPriority w:val="0"/>
    <w:rPr>
      <w:rFonts w:ascii="EU-F1" w:hAnsi="Times New Roman" w:eastAsia="宋体" w:cs="Times New Roman"/>
      <w:kern w:val="21"/>
      <w:szCs w:val="21"/>
    </w:rPr>
  </w:style>
  <w:style w:type="character" w:customStyle="1" w:styleId="22">
    <w:name w:val="批注框文本 Char"/>
    <w:basedOn w:val="15"/>
    <w:link w:val="8"/>
    <w:semiHidden/>
    <w:qFormat/>
    <w:uiPriority w:val="99"/>
    <w:rPr>
      <w:rFonts w:ascii="Times New Roman" w:hAnsi="Times New Roman" w:eastAsia="宋体" w:cs="Times New Roman"/>
      <w:sz w:val="18"/>
      <w:szCs w:val="18"/>
    </w:rPr>
  </w:style>
  <w:style w:type="paragraph" w:customStyle="1" w:styleId="23">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24">
    <w:name w:val="List Paragraph"/>
    <w:basedOn w:val="1"/>
    <w:qFormat/>
    <w:uiPriority w:val="34"/>
    <w:pPr>
      <w:ind w:firstLine="420" w:firstLineChars="200"/>
    </w:pPr>
  </w:style>
  <w:style w:type="character" w:customStyle="1" w:styleId="25">
    <w:name w:val="正文文本缩进 Char1"/>
    <w:basedOn w:val="15"/>
    <w:link w:val="6"/>
    <w:qFormat/>
    <w:uiPriority w:val="99"/>
    <w:rPr>
      <w:rFonts w:ascii="Times New Roman" w:hAnsi="Times New Roman" w:eastAsia="宋体" w:cs="Times New Roman"/>
      <w:kern w:val="0"/>
      <w:sz w:val="20"/>
      <w:szCs w:val="20"/>
    </w:rPr>
  </w:style>
  <w:style w:type="character" w:customStyle="1" w:styleId="26">
    <w:name w:val="正文文本缩进 Char"/>
    <w:basedOn w:val="15"/>
    <w:link w:val="6"/>
    <w:semiHidden/>
    <w:qFormat/>
    <w:uiPriority w:val="99"/>
    <w:rPr>
      <w:rFonts w:ascii="Times New Roman" w:hAnsi="Times New Roman" w:eastAsia="宋体" w:cs="Times New Roman"/>
      <w:szCs w:val="24"/>
    </w:rPr>
  </w:style>
  <w:style w:type="character" w:customStyle="1" w:styleId="27">
    <w:name w:val="标题 1 Char"/>
    <w:basedOn w:val="15"/>
    <w:link w:val="3"/>
    <w:qFormat/>
    <w:uiPriority w:val="0"/>
    <w:rPr>
      <w:rFonts w:ascii="宋体" w:hAnsi="宋体" w:eastAsia="宋体" w:cs="宋体"/>
      <w:b/>
      <w:bCs/>
      <w:kern w:val="36"/>
      <w:sz w:val="48"/>
      <w:szCs w:val="48"/>
    </w:rPr>
  </w:style>
  <w:style w:type="paragraph" w:customStyle="1" w:styleId="28">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30">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31">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32">
    <w:name w:val="正文首行缩进 2 Char"/>
    <w:basedOn w:val="25"/>
    <w:link w:val="12"/>
    <w:qFormat/>
    <w:uiPriority w:val="0"/>
    <w:rPr>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2864</Words>
  <Characters>16331</Characters>
  <Lines>136</Lines>
  <Paragraphs>38</Paragraphs>
  <TotalTime>15</TotalTime>
  <ScaleCrop>false</ScaleCrop>
  <LinksUpToDate>false</LinksUpToDate>
  <CharactersWithSpaces>19157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张璟</cp:lastModifiedBy>
  <cp:lastPrinted>2020-11-18T07:23:00Z</cp:lastPrinted>
  <dcterms:modified xsi:type="dcterms:W3CDTF">2022-02-24T03:14:05Z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