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40"/>
          <w:lang w:eastAsia="zh-CN"/>
        </w:rPr>
        <w:t>福建省平潭及闽江口水资源配置工程土建三标长乐支线临时箱变、电杆等设施处置项目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eastAsia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XJ-2022-05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22</w:t>
      </w:r>
      <w:r>
        <w:rPr>
          <w:rFonts w:hint="eastAsia" w:ascii="微软雅黑" w:hAnsi="微软雅黑" w:eastAsia="微软雅黑"/>
          <w:sz w:val="28"/>
        </w:rPr>
        <w:t>年</w:t>
      </w:r>
      <w:r>
        <w:rPr>
          <w:rFonts w:hint="eastAsia" w:ascii="微软雅黑" w:hAnsi="微软雅黑" w:eastAsia="微软雅黑"/>
          <w:sz w:val="28"/>
          <w:lang w:val="en-US" w:eastAsia="zh-CN"/>
        </w:rPr>
        <w:t>3</w:t>
      </w:r>
      <w:r>
        <w:rPr>
          <w:rFonts w:hint="eastAsia" w:ascii="微软雅黑" w:hAnsi="微软雅黑" w:eastAsia="微软雅黑"/>
          <w:sz w:val="28"/>
        </w:rPr>
        <w:t>月</w:t>
      </w:r>
    </w:p>
    <w:p>
      <w:pPr>
        <w:rPr>
          <w:rFonts w:hint="eastAsia" w:ascii="微软雅黑" w:hAnsi="微软雅黑" w:eastAsia="微软雅黑"/>
          <w:sz w:val="28"/>
        </w:rPr>
      </w:pPr>
    </w:p>
    <w:p>
      <w:pPr>
        <w:rPr>
          <w:rFonts w:hint="eastAsia" w:ascii="微软雅黑" w:hAnsi="微软雅黑" w:eastAsia="微软雅黑"/>
          <w:sz w:val="28"/>
        </w:rPr>
      </w:pPr>
    </w:p>
    <w:p>
      <w:pPr>
        <w:rPr>
          <w:rFonts w:hint="eastAsia" w:ascii="微软雅黑" w:hAnsi="微软雅黑" w:eastAsia="微软雅黑"/>
          <w:sz w:val="28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595959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各报价单位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我方因福建省平潭及闽江口水资源配置工程建设需要，现诚恳邀请贵方对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该工程土建三标长乐支线临时箱变、电杆等设施处置项目进行报价。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一、报价方式：受邀请的报价人，以传真或邮件形式报价（邮件须为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原件彩色扫描件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）。截止时间：20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日；在此时段后报价均无效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二、工作范围和内容：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本次询价涉及内容：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福建省平潭及闽江口水资源配置工程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土建三标已完成井位临时箱变等设施进行处置，需要处置箱变及设施有：临时变压器有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315KVA、250KVA、500KVA、800KVA；电缆、电杆及绝缘导线等，评估价为246444元（详见评估报告书）。受托方应在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规定的期限内完成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该评估报告中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16项临时供电设备进行拆除、运输及处置工作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严格执行施工规程，规范施工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拆除物按要求分类摆放整齐，废弃物由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受托方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清理干净，施工现场的一切设备、材料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受托方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自行保管。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工期：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合同签订后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个工作日完成。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安全施工要求：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1、 根据工程需要，安排施工使用的围栏和安全措施。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2、拆除施工中造成的他人的人身伤害和财产损失，乙方应承担全部法律和经济责任，并赔偿由此造成的甲方损失。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验收办法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本工程范围内按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委托方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要求拆除的内容完成后，经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委托方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确认无误即视为验收合格。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四、结算及付款方式：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70" w:leftChars="228" w:hanging="91" w:hangingChars="38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本工程采用以料抵工方式结算。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70" w:leftChars="228" w:hanging="91" w:hangingChars="38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合同签订且在工程结算后，中选人将结算价与评估价的差额转入我司账户，账户信息：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开户银行：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中国农业银行永泰县支行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账号：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13175101040009958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收款人名称：福州水务平潭引水开发有限公司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、联系方式：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1、联系人：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黄容容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2、联系电话：0591-87867621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3、传真： 0591—87888761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4、邮箱：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184064863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、报价说明：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1、报价单位需具备电力相关资质。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接受询价单位请结合国家相关咨询收费标准，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根据以上工作内容自主做出报价，其报价应包含本单位管理费、利润、税费、技术咨询费、技术人员往返项目现场的交通费等。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本项目最高限价为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246444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元整，报价不得超过最高限价。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、报价文件按以下资料提交：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福建省平潭及闽江口水资源配置工程土建三标长乐支线临时箱变、电杆等设施处置项目报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价承诺函及报价表（附件一）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（2）项目负责人证件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（复印件）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（3）其他相关资料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（营业执照、资质证书等复印件）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  5、附件：资产评估报告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                         福州水务平潭引水开发有限公司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附件一：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土建三标长乐支线临时箱变、电杆等设施处置项目报</w:t>
      </w:r>
      <w:r>
        <w:rPr>
          <w:rFonts w:hint="eastAsia" w:ascii="黑体" w:hAnsi="宋体" w:eastAsia="黑体"/>
          <w:b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ascii="宋体" w:hAnsi="宋体" w:eastAsia="宋体" w:cs="仿宋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福州水务平潭引水开发有限公司：</w:t>
      </w:r>
    </w:p>
    <w:p>
      <w:pPr>
        <w:spacing w:line="360" w:lineRule="auto"/>
        <w:ind w:firstLine="560" w:firstLineChars="200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我单位已理解贵单位的项目情况与要求，同意按要求对福建省平潭及闽江口水</w:t>
      </w:r>
      <w:r>
        <w:rPr>
          <w:rFonts w:hint="eastAsia" w:ascii="宋体" w:hAnsi="宋体" w:eastAsia="宋体" w:cs="仿宋"/>
          <w:bCs/>
          <w:sz w:val="28"/>
          <w:lang w:eastAsia="zh-CN"/>
        </w:rPr>
        <w:t>资源配置</w:t>
      </w:r>
      <w:r>
        <w:rPr>
          <w:rFonts w:hint="eastAsia" w:ascii="宋体" w:hAnsi="宋体" w:eastAsia="宋体" w:cs="仿宋"/>
          <w:bCs/>
          <w:sz w:val="28"/>
        </w:rPr>
        <w:t>工程</w:t>
      </w:r>
      <w:r>
        <w:rPr>
          <w:rFonts w:hint="eastAsia" w:ascii="宋体" w:hAnsi="宋体" w:cs="仿宋"/>
          <w:bCs/>
          <w:sz w:val="28"/>
          <w:lang w:eastAsia="zh-CN"/>
        </w:rPr>
        <w:t>土建三标长乐支线临时箱变、电杆等设施处置项目</w:t>
      </w:r>
      <w:r>
        <w:rPr>
          <w:rFonts w:hint="eastAsia" w:ascii="宋体" w:hAnsi="宋体" w:eastAsia="宋体" w:cs="仿宋"/>
          <w:bCs/>
          <w:sz w:val="28"/>
          <w:lang w:eastAsia="zh-CN"/>
        </w:rPr>
        <w:t>进</w:t>
      </w:r>
      <w:r>
        <w:rPr>
          <w:rFonts w:hint="eastAsia" w:ascii="宋体" w:hAnsi="宋体" w:eastAsia="宋体" w:cs="仿宋"/>
          <w:bCs/>
          <w:sz w:val="28"/>
        </w:rPr>
        <w:t>行报价，总报价为</w:t>
      </w:r>
      <w:r>
        <w:rPr>
          <w:rFonts w:hint="eastAsia" w:ascii="宋体" w:hAnsi="宋体" w:cs="仿宋"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仿宋"/>
          <w:bCs/>
          <w:sz w:val="28"/>
        </w:rPr>
        <w:t xml:space="preserve">     </w:t>
      </w:r>
      <w:r>
        <w:rPr>
          <w:rFonts w:hint="eastAsia" w:ascii="宋体" w:hAnsi="宋体" w:cs="仿宋"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8"/>
        </w:rPr>
        <w:t>万元，</w:t>
      </w:r>
      <w:r>
        <w:rPr>
          <w:rFonts w:hint="eastAsia" w:ascii="宋体" w:hAnsi="宋体" w:cs="仿宋"/>
          <w:bCs/>
          <w:sz w:val="28"/>
          <w:lang w:eastAsia="zh-CN"/>
        </w:rPr>
        <w:t>报价包含本单位管理费、利润、税费、技术咨询费、技术人员往返项</w:t>
      </w:r>
      <w:bookmarkStart w:id="0" w:name="_GoBack"/>
      <w:bookmarkEnd w:id="0"/>
      <w:r>
        <w:rPr>
          <w:rFonts w:hint="eastAsia" w:ascii="宋体" w:hAnsi="宋体" w:cs="仿宋"/>
          <w:bCs/>
          <w:sz w:val="28"/>
          <w:lang w:eastAsia="zh-CN"/>
        </w:rPr>
        <w:t>目现场的交通费等</w:t>
      </w:r>
      <w:r>
        <w:rPr>
          <w:rFonts w:hint="eastAsia" w:ascii="宋体" w:hAnsi="宋体" w:eastAsia="宋体" w:cs="仿宋"/>
          <w:bCs/>
          <w:sz w:val="28"/>
          <w:lang w:eastAsia="zh-CN"/>
        </w:rPr>
        <w:t>，</w:t>
      </w:r>
      <w:r>
        <w:rPr>
          <w:rFonts w:hint="eastAsia" w:ascii="宋体" w:hAnsi="宋体" w:eastAsia="宋体" w:cs="仿宋"/>
          <w:bCs/>
          <w:sz w:val="28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联系人：                          联系电话：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right="480" w:firstLine="5400" w:firstLineChars="225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报价承诺单位：（公章）</w:t>
      </w:r>
    </w:p>
    <w:p>
      <w:pPr>
        <w:spacing w:line="360" w:lineRule="auto"/>
        <w:ind w:right="480" w:firstLine="5640" w:firstLineChars="2350"/>
        <w:rPr>
          <w:rFonts w:ascii="宋体" w:hAnsi="宋体" w:cs="宋体"/>
          <w:sz w:val="24"/>
        </w:rPr>
      </w:pPr>
      <w:r>
        <w:rPr>
          <w:rFonts w:hint="eastAsia" w:ascii="宋体" w:hAnsi="宋体" w:eastAsia="宋体" w:cs="仿宋"/>
          <w:bCs/>
          <w:sz w:val="24"/>
        </w:rPr>
        <w:t>法 人 代 表：（签名）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39F7"/>
    <w:rsid w:val="0CE05795"/>
    <w:rsid w:val="11673BD9"/>
    <w:rsid w:val="131007D6"/>
    <w:rsid w:val="1A8126AD"/>
    <w:rsid w:val="1F8C5D82"/>
    <w:rsid w:val="1FA65A0B"/>
    <w:rsid w:val="22BE051C"/>
    <w:rsid w:val="26715D17"/>
    <w:rsid w:val="34706A80"/>
    <w:rsid w:val="3D220D60"/>
    <w:rsid w:val="3F4E231C"/>
    <w:rsid w:val="44D82095"/>
    <w:rsid w:val="46445112"/>
    <w:rsid w:val="501D6498"/>
    <w:rsid w:val="50E42985"/>
    <w:rsid w:val="531159C8"/>
    <w:rsid w:val="533D4CD3"/>
    <w:rsid w:val="57015EF7"/>
    <w:rsid w:val="63D972AE"/>
    <w:rsid w:val="711C38D7"/>
    <w:rsid w:val="76536568"/>
    <w:rsid w:val="772720B5"/>
    <w:rsid w:val="7C8A6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link w:val="20"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6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3 + (中文) 黑体 小四 非加粗 段前: 7.8 磅 段后: 0 磅 行距: 固定值 20 磅"/>
    <w:basedOn w:val="12"/>
    <w:qFormat/>
    <w:uiPriority w:val="0"/>
    <w:pPr>
      <w:widowControl w:val="0"/>
      <w:spacing w:line="400" w:lineRule="exact"/>
      <w:ind w:left="3243"/>
      <w:jc w:val="both"/>
      <w:outlineLvl w:val="2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customStyle="1" w:styleId="12">
    <w:name w:val="标题 3_0"/>
    <w:basedOn w:val="13"/>
    <w:next w:val="13"/>
    <w:unhideWhenUsed/>
    <w:qFormat/>
    <w:uiPriority w:val="9"/>
    <w:pPr>
      <w:widowControl w:val="0"/>
      <w:spacing w:line="310" w:lineRule="exact"/>
      <w:ind w:left="3243"/>
      <w:jc w:val="both"/>
      <w:outlineLvl w:val="2"/>
    </w:pPr>
    <w:rPr>
      <w:rFonts w:ascii="Calibri" w:hAnsi="Calibri" w:eastAsia="宋体" w:cs="Times New Roman"/>
      <w:i/>
      <w:kern w:val="2"/>
      <w:sz w:val="25"/>
      <w:szCs w:val="25"/>
      <w:lang w:val="en-US" w:eastAsia="zh-CN" w:bidi="ar-SA"/>
    </w:rPr>
  </w:style>
  <w:style w:type="paragraph" w:customStyle="1" w:styleId="13">
    <w:name w:val="正文_0"/>
    <w:next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首行缩进 2_0"/>
    <w:basedOn w:val="15"/>
    <w:next w:val="1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文本缩进_0"/>
    <w:next w:val="1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正文文本缩进 2 Char"/>
    <w:basedOn w:val="10"/>
    <w:link w:val="5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7">
    <w:name w:val="标题 4 Char"/>
    <w:basedOn w:val="10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8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22">
    <w:name w:val="fontstyle01"/>
    <w:basedOn w:val="10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2012</Words>
  <Characters>2465</Characters>
  <Paragraphs>70</Paragraphs>
  <TotalTime>56</TotalTime>
  <ScaleCrop>false</ScaleCrop>
  <LinksUpToDate>false</LinksUpToDate>
  <CharactersWithSpaces>2587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张璟</cp:lastModifiedBy>
  <cp:lastPrinted>2022-02-21T08:32:00Z</cp:lastPrinted>
  <dcterms:modified xsi:type="dcterms:W3CDTF">2022-03-15T09:28:00Z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80E5D0C126EE453AA9C9C90399BE927B</vt:lpwstr>
  </property>
</Properties>
</file>