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szCs w:val="32"/>
        </w:rPr>
      </w:pPr>
      <w:r>
        <w:rPr>
          <w:rFonts w:ascii="仿宋" w:hAnsi="仿宋"/>
          <w:szCs w:val="32"/>
        </w:rPr>
        <mc:AlternateContent>
          <mc:Choice Requires="wps">
            <w:drawing>
              <wp:anchor distT="0" distB="0" distL="114300" distR="114300" simplePos="0" relativeHeight="251659264" behindDoc="0" locked="0" layoutInCell="1" allowOverlap="1">
                <wp:simplePos x="0" y="0"/>
                <wp:positionH relativeFrom="page">
                  <wp:posOffset>1004570</wp:posOffset>
                </wp:positionH>
                <wp:positionV relativeFrom="margin">
                  <wp:posOffset>-26035</wp:posOffset>
                </wp:positionV>
                <wp:extent cx="5615940" cy="7200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644768176"/>
                              </w:rPr>
                              <w:t>福州</w:t>
                            </w:r>
                            <w:r>
                              <w:rPr>
                                <w:rFonts w:hint="eastAsia" w:ascii="方正小标宋_GBK" w:hAnsi="宋体" w:eastAsia="方正小标宋_GBK"/>
                                <w:snapToGrid w:val="0"/>
                                <w:color w:val="FF0000"/>
                                <w:spacing w:val="1"/>
                                <w:w w:val="62"/>
                                <w:kern w:val="0"/>
                                <w:sz w:val="102"/>
                                <w:szCs w:val="102"/>
                                <w:fitText w:val="8348" w:id="644768176"/>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644768176"/>
                              </w:rPr>
                              <w:t>有限公</w:t>
                            </w:r>
                            <w:r>
                              <w:rPr>
                                <w:rFonts w:hint="eastAsia" w:ascii="方正小标宋_GBK" w:hAnsi="宋体" w:eastAsia="方正小标宋_GBK"/>
                                <w:snapToGrid w:val="0"/>
                                <w:color w:val="FF0000"/>
                                <w:spacing w:val="57"/>
                                <w:w w:val="62"/>
                                <w:kern w:val="0"/>
                                <w:sz w:val="102"/>
                                <w:szCs w:val="102"/>
                                <w:fitText w:val="8348" w:id="644768176"/>
                              </w:rPr>
                              <w:t>司</w:t>
                            </w:r>
                          </w:p>
                        </w:txbxContent>
                      </wps:txbx>
                      <wps:bodyPr lIns="0" tIns="0" rIns="0" bIns="0" upright="1"/>
                    </wps:wsp>
                  </a:graphicData>
                </a:graphic>
              </wp:anchor>
            </w:drawing>
          </mc:Choice>
          <mc:Fallback>
            <w:pict>
              <v:shape id="_x0000_s1026" o:spid="_x0000_s1026" o:spt="202" type="#_x0000_t202" style="position:absolute;left:0pt;margin-left:79.1pt;margin-top:-2.05pt;height:56.7pt;width:442.2pt;mso-position-horizontal-relative:page;mso-position-vertical-relative:margin;z-index:251659264;mso-width-relative:page;mso-height-relative:page;" filled="f" stroked="f" coordsize="21600,21600" o:gfxdata="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c0xh2QAAAAsBAAAPAAAAAAAA&#10;AAEAIAAAACIAAABkcnMvZG93bnJldi54bWxQSwECFAAUAAAACACHTuJA4HQco58BAAAkAwAADgAA&#10;AAAAAAABACAAAAAoAQAAZHJzL2Uyb0RvYy54bWxQSwUGAAAAAAYABgBZAQAAOQU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644768176"/>
                        </w:rPr>
                        <w:t>福州</w:t>
                      </w:r>
                      <w:r>
                        <w:rPr>
                          <w:rFonts w:hint="eastAsia" w:ascii="方正小标宋_GBK" w:hAnsi="宋体" w:eastAsia="方正小标宋_GBK"/>
                          <w:snapToGrid w:val="0"/>
                          <w:color w:val="FF0000"/>
                          <w:spacing w:val="1"/>
                          <w:w w:val="62"/>
                          <w:kern w:val="0"/>
                          <w:sz w:val="102"/>
                          <w:szCs w:val="102"/>
                          <w:fitText w:val="8348" w:id="644768176"/>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644768176"/>
                        </w:rPr>
                        <w:t>有限公</w:t>
                      </w:r>
                      <w:r>
                        <w:rPr>
                          <w:rFonts w:hint="eastAsia" w:ascii="方正小标宋_GBK" w:hAnsi="宋体" w:eastAsia="方正小标宋_GBK"/>
                          <w:snapToGrid w:val="0"/>
                          <w:color w:val="FF0000"/>
                          <w:spacing w:val="57"/>
                          <w:w w:val="62"/>
                          <w:kern w:val="0"/>
                          <w:sz w:val="102"/>
                          <w:szCs w:val="102"/>
                          <w:fitText w:val="8348" w:id="644768176"/>
                        </w:rPr>
                        <w:t>司</w:t>
                      </w:r>
                    </w:p>
                  </w:txbxContent>
                </v:textbox>
              </v:shape>
            </w:pict>
          </mc:Fallback>
        </mc:AlternateContent>
      </w:r>
      <w:r>
        <w:rPr>
          <w:rFonts w:hint="eastAsia" w:ascii="仿宋" w:hAnsi="仿宋"/>
          <w:szCs w:val="32"/>
          <w:lang w:val="en-US" w:eastAsia="zh-CN"/>
        </w:rPr>
        <w:t xml:space="preserve"> </w:t>
      </w:r>
    </w:p>
    <w:p>
      <w:pPr>
        <w:spacing w:line="560" w:lineRule="exact"/>
        <w:jc w:val="center"/>
        <w:rPr>
          <w:rFonts w:ascii="仿宋" w:hAnsi="仿宋"/>
          <w:szCs w:val="32"/>
        </w:rPr>
      </w:pPr>
    </w:p>
    <w:p>
      <w:pPr>
        <w:spacing w:line="560" w:lineRule="exact"/>
        <w:jc w:val="both"/>
        <w:rPr>
          <w:rFonts w:ascii="仿宋" w:hAnsi="仿宋"/>
          <w:szCs w:val="32"/>
        </w:rPr>
      </w:pPr>
      <w:r>
        <w:rPr>
          <w:rFonts w:ascii="仿宋" w:hAnsi="仿宋"/>
          <w:szCs w:val="32"/>
        </w:rPr>
        <mc:AlternateContent>
          <mc:Choice Requires="wps">
            <w:drawing>
              <wp:anchor distT="0" distB="0" distL="114300" distR="114300" simplePos="0" relativeHeight="251660288" behindDoc="0" locked="0" layoutInCell="1" allowOverlap="1">
                <wp:simplePos x="0" y="0"/>
                <wp:positionH relativeFrom="margin">
                  <wp:posOffset>47625</wp:posOffset>
                </wp:positionH>
                <wp:positionV relativeFrom="margin">
                  <wp:posOffset>789305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5pt;margin-top:62.15pt;height:0.05pt;width:442.2pt;mso-position-horizontal-relative:margin;mso-position-vertical-relative:margin;z-index:251660288;mso-width-relative:page;mso-height-relative:page;" filled="f" stroked="t" coordsize="21600,21600" o:gfxdata="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LpZ7&#10;2AAAAAkBAAAPAAAAAAAAAAEAIAAAACIAAABkcnMvZG93bnJldi54bWxQSwECFAAUAAAACACHTuJA&#10;42J+DugBAAChAwAADgAAAAAAAAABACAAAAAnAQAAZHJzL2Uyb0RvYy54bWxQSwUGAAAAAAYABgBZ&#10;AQAAgQUAAAAA&#10;">
                <v:fill on="f" focussize="0,0"/>
                <v:stroke weight="1.25pt" color="#FF0000" joinstyle="round"/>
                <v:imagedata o:title=""/>
                <o:lock v:ext="edit" aspectratio="f"/>
              </v:shape>
            </w:pict>
          </mc:Fallback>
        </mc:AlternateContent>
      </w:r>
      <w:r>
        <w:rPr>
          <w:rFonts w:ascii="仿宋" w:hAnsi="仿宋"/>
          <w:szCs w:val="32"/>
        </w:rPr>
        <mc:AlternateContent>
          <mc:Choice Requires="wps">
            <w:drawing>
              <wp:anchor distT="0" distB="0" distL="114300" distR="114300" simplePos="0" relativeHeight="251661312" behindDoc="0" locked="0" layoutInCell="1" allowOverlap="1">
                <wp:simplePos x="0" y="0"/>
                <wp:positionH relativeFrom="margin">
                  <wp:posOffset>47625</wp:posOffset>
                </wp:positionH>
                <wp:positionV relativeFrom="margin">
                  <wp:posOffset>737235</wp:posOffset>
                </wp:positionV>
                <wp:extent cx="5615940" cy="635"/>
                <wp:effectExtent l="0" t="19050" r="3810" b="37465"/>
                <wp:wrapNone/>
                <wp:docPr id="1" name="直接箭头连接符 1"/>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5pt;margin-top:58.05pt;height:0.05pt;width:442.2pt;mso-position-horizontal-relative:margin;mso-position-vertical-relative:margin;z-index:251661312;mso-width-relative:page;mso-height-relative:page;" filled="f" stroked="t" coordsize="21600,21600" o:gfxdata="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z92M2AAA&#10;AAkBAAAPAAAAAAAAAAEAIAAAACIAAABkcnMvZG93bnJldi54bWxQSwECFAAUAAAACACHTuJAFk98&#10;++UBAAChAwAADgAAAAAAAAABACAAAAAnAQAAZHJzL2Uyb0RvYy54bWxQSwUGAAAAAAYABgBZAQAA&#10;fgUAAAAA&#10;">
                <v:fill on="f" focussize="0,0"/>
                <v:stroke weight="3pt" color="#FF0000" joinstyle="round"/>
                <v:imagedata o:title=""/>
                <o:lock v:ext="edit" aspectratio="f"/>
              </v:shape>
            </w:pict>
          </mc:Fallback>
        </mc:AlternateContent>
      </w:r>
    </w:p>
    <w:p>
      <w:pPr>
        <w:keepNext w:val="0"/>
        <w:keepLines w:val="0"/>
        <w:pageBreakBefore w:val="0"/>
        <w:kinsoku/>
        <w:wordWrap/>
        <w:topLinePunct w:val="0"/>
        <w:bidi w:val="0"/>
        <w:snapToGrid/>
        <w:spacing w:line="540" w:lineRule="exact"/>
        <w:jc w:val="center"/>
        <w:rPr>
          <w:rFonts w:hint="eastAsia" w:ascii="方正小标宋_GBK" w:eastAsia="方正小标宋_GBK"/>
          <w:bCs/>
          <w:sz w:val="44"/>
          <w:szCs w:val="44"/>
          <w:lang w:eastAsia="zh-CN"/>
        </w:rPr>
      </w:pPr>
      <w:bookmarkStart w:id="0" w:name="redhead"/>
      <w:bookmarkEnd w:id="0"/>
      <w:r>
        <w:rPr>
          <w:rFonts w:hint="eastAsia" w:ascii="方正小标宋_GBK" w:eastAsia="方正小标宋_GBK"/>
          <w:bCs/>
          <w:sz w:val="44"/>
          <w:szCs w:val="44"/>
        </w:rPr>
        <w:t>询价</w:t>
      </w:r>
      <w:r>
        <w:rPr>
          <w:rFonts w:hint="eastAsia" w:ascii="方正小标宋_GBK" w:eastAsia="方正小标宋_GBK"/>
          <w:bCs/>
          <w:sz w:val="44"/>
          <w:szCs w:val="44"/>
          <w:lang w:val="en-US" w:eastAsia="zh-CN"/>
        </w:rPr>
        <w:t>文件</w:t>
      </w:r>
    </w:p>
    <w:p>
      <w:pPr>
        <w:pStyle w:val="4"/>
        <w:rPr>
          <w:rFonts w:hint="eastAsia"/>
        </w:rPr>
      </w:pP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我司采用询价方式组织实施本次</w:t>
      </w:r>
      <w:r>
        <w:rPr>
          <w:rFonts w:hint="eastAsia" w:asciiTheme="minorEastAsia" w:hAnsiTheme="minorEastAsia" w:eastAsiaTheme="minorEastAsia" w:cstheme="minorEastAsia"/>
          <w:sz w:val="24"/>
          <w:szCs w:val="24"/>
          <w:highlight w:val="none"/>
          <w:lang w:val="en-US" w:eastAsia="zh-CN"/>
        </w:rPr>
        <w:t>货物</w:t>
      </w:r>
      <w:r>
        <w:rPr>
          <w:rFonts w:hint="eastAsia" w:asciiTheme="minorEastAsia" w:hAnsiTheme="minorEastAsia" w:eastAsiaTheme="minorEastAsia" w:cstheme="minorEastAsia"/>
          <w:sz w:val="24"/>
          <w:szCs w:val="24"/>
          <w:highlight w:val="none"/>
        </w:rPr>
        <w:t>的采购，现诚邀</w:t>
      </w:r>
      <w:r>
        <w:rPr>
          <w:rFonts w:hint="eastAsia" w:asciiTheme="minorEastAsia" w:hAnsiTheme="minorEastAsia" w:eastAsiaTheme="minorEastAsia" w:cstheme="minorEastAsia"/>
          <w:sz w:val="24"/>
          <w:szCs w:val="24"/>
          <w:highlight w:val="none"/>
          <w:lang w:val="en-US" w:eastAsia="zh-CN"/>
        </w:rPr>
        <w:t>各合格报价人</w:t>
      </w:r>
      <w:r>
        <w:rPr>
          <w:rFonts w:hint="eastAsia" w:asciiTheme="minorEastAsia" w:hAnsiTheme="minorEastAsia" w:eastAsiaTheme="minorEastAsia" w:cstheme="minorEastAsia"/>
          <w:sz w:val="24"/>
          <w:szCs w:val="24"/>
          <w:highlight w:val="none"/>
        </w:rPr>
        <w:t>对该项目进行报价。</w:t>
      </w:r>
    </w:p>
    <w:p>
      <w:pPr>
        <w:pStyle w:val="11"/>
        <w:keepNext w:val="0"/>
        <w:keepLines w:val="0"/>
        <w:pageBreakBefore w:val="0"/>
        <w:widowControl w:val="0"/>
        <w:numPr>
          <w:ilvl w:val="0"/>
          <w:numId w:val="1"/>
        </w:numPr>
        <w:kinsoku/>
        <w:wordWrap/>
        <w:topLinePunct w:val="0"/>
        <w:bidi w:val="0"/>
        <w:snapToGrid/>
        <w:spacing w:line="500" w:lineRule="exact"/>
        <w:ind w:firstLine="482"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eastAsia="zh-CN"/>
        </w:rPr>
        <w:t>项目名称：</w:t>
      </w:r>
      <w:bookmarkStart w:id="8" w:name="_GoBack"/>
      <w:r>
        <w:rPr>
          <w:rFonts w:hint="eastAsia" w:asciiTheme="minorEastAsia" w:hAnsiTheme="minorEastAsia" w:eastAsiaTheme="minorEastAsia" w:cstheme="minorEastAsia"/>
          <w:sz w:val="24"/>
          <w:szCs w:val="24"/>
          <w:u w:val="single"/>
        </w:rPr>
        <w:t>福州市连坂污水处理厂三期工程（工程总承包</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桩基</w:t>
      </w:r>
      <w:r>
        <w:rPr>
          <w:rFonts w:hint="eastAsia" w:asciiTheme="minorEastAsia" w:hAnsiTheme="minorEastAsia" w:eastAsiaTheme="minorEastAsia" w:cstheme="minorEastAsia"/>
          <w:sz w:val="24"/>
          <w:szCs w:val="24"/>
          <w:highlight w:val="none"/>
          <w:u w:val="single"/>
        </w:rPr>
        <w:t>采购</w:t>
      </w:r>
      <w:r>
        <w:rPr>
          <w:rFonts w:hint="eastAsia" w:asciiTheme="minorEastAsia" w:hAnsiTheme="minorEastAsia" w:eastAsiaTheme="minorEastAsia" w:cstheme="minorEastAsia"/>
          <w:sz w:val="24"/>
          <w:szCs w:val="24"/>
          <w:highlight w:val="none"/>
          <w:u w:val="single"/>
          <w:lang w:val="en-US" w:eastAsia="zh-CN"/>
        </w:rPr>
        <w:t>项目</w:t>
      </w:r>
    </w:p>
    <w:bookmarkEnd w:id="8"/>
    <w:p>
      <w:pPr>
        <w:numPr>
          <w:ilvl w:val="0"/>
          <w:numId w:val="1"/>
        </w:numPr>
        <w:spacing w:line="500" w:lineRule="exact"/>
        <w:ind w:left="0" w:leftChars="0" w:firstLine="482"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服务内容</w:t>
      </w:r>
      <w:r>
        <w:rPr>
          <w:rFonts w:hint="eastAsia" w:asciiTheme="minorEastAsia" w:hAnsiTheme="minorEastAsia" w:eastAsiaTheme="minorEastAsia" w:cstheme="minorEastAsia"/>
          <w:kern w:val="2"/>
          <w:sz w:val="24"/>
          <w:szCs w:val="24"/>
          <w:highlight w:val="none"/>
          <w:lang w:val="en-US" w:eastAsia="zh-CN" w:bidi="ar-SA"/>
        </w:rPr>
        <w:t>：我司需采购PHC管桩及配件。（详见附件2）</w:t>
      </w:r>
    </w:p>
    <w:p>
      <w:pPr>
        <w:pStyle w:val="11"/>
        <w:keepNext w:val="0"/>
        <w:keepLines w:val="0"/>
        <w:pageBreakBefore w:val="0"/>
        <w:widowControl w:val="0"/>
        <w:numPr>
          <w:ilvl w:val="0"/>
          <w:numId w:val="1"/>
        </w:numPr>
        <w:kinsoku/>
        <w:wordWrap/>
        <w:topLinePunct w:val="0"/>
        <w:bidi w:val="0"/>
        <w:snapToGrid/>
        <w:spacing w:line="500" w:lineRule="exact"/>
        <w:ind w:left="0" w:leftChars="0" w:firstLine="482"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bCs/>
          <w:kern w:val="28"/>
          <w:sz w:val="24"/>
          <w:szCs w:val="24"/>
          <w:highlight w:val="none"/>
          <w:u w:val="none"/>
          <w:lang w:val="en-US" w:eastAsia="zh-CN" w:bidi="ar-SA"/>
        </w:rPr>
        <w:t>交</w:t>
      </w:r>
      <w:r>
        <w:rPr>
          <w:rFonts w:hint="eastAsia" w:asciiTheme="minorEastAsia" w:hAnsiTheme="minorEastAsia" w:eastAsiaTheme="minorEastAsia" w:cstheme="minorEastAsia"/>
          <w:b/>
          <w:bCs/>
          <w:color w:val="auto"/>
          <w:sz w:val="24"/>
          <w:szCs w:val="24"/>
          <w:highlight w:val="none"/>
          <w:u w:val="none"/>
          <w:lang w:val="en-US" w:eastAsia="zh-CN"/>
        </w:rPr>
        <w:t>货时间</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u w:val="single"/>
          <w:lang w:val="en-US" w:eastAsia="zh-CN"/>
        </w:rPr>
        <w:t>采购人分批次下订单，供应商分批次供货。供应商收到采购人的采购订单后3日内按照买方通知的货物品种、数量等将货物送至采购人指定地点。</w:t>
      </w:r>
    </w:p>
    <w:p>
      <w:pPr>
        <w:pStyle w:val="11"/>
        <w:keepNext w:val="0"/>
        <w:keepLines w:val="0"/>
        <w:pageBreakBefore w:val="0"/>
        <w:widowControl w:val="0"/>
        <w:numPr>
          <w:ilvl w:val="0"/>
          <w:numId w:val="1"/>
        </w:numPr>
        <w:kinsoku/>
        <w:wordWrap/>
        <w:topLinePunct w:val="0"/>
        <w:bidi w:val="0"/>
        <w:snapToGrid/>
        <w:spacing w:line="500" w:lineRule="exact"/>
        <w:ind w:left="0" w:leftChars="0" w:firstLine="482"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交货地点：</w:t>
      </w:r>
      <w:r>
        <w:rPr>
          <w:rFonts w:hint="eastAsia" w:asciiTheme="minorEastAsia" w:hAnsiTheme="minorEastAsia" w:eastAsiaTheme="minorEastAsia" w:cstheme="minorEastAsia"/>
          <w:color w:val="auto"/>
          <w:sz w:val="24"/>
          <w:szCs w:val="24"/>
          <w:highlight w:val="none"/>
          <w:u w:val="single"/>
        </w:rPr>
        <w:t>福建省福州市仓山区南台岛东南角，福泉高速公路收费口以南，连坂污水处理厂三期施工现场</w:t>
      </w:r>
      <w:r>
        <w:rPr>
          <w:rFonts w:hint="eastAsia" w:asciiTheme="minorEastAsia" w:hAnsiTheme="minorEastAsia" w:eastAsiaTheme="minorEastAsia" w:cstheme="minorEastAsia"/>
          <w:color w:val="auto"/>
          <w:sz w:val="24"/>
          <w:szCs w:val="24"/>
          <w:highlight w:val="none"/>
          <w:u w:val="single"/>
          <w:lang w:eastAsia="zh-CN"/>
        </w:rPr>
        <w:t>。</w:t>
      </w:r>
    </w:p>
    <w:p>
      <w:pPr>
        <w:pStyle w:val="11"/>
        <w:keepNext w:val="0"/>
        <w:keepLines w:val="0"/>
        <w:pageBreakBefore w:val="0"/>
        <w:widowControl w:val="0"/>
        <w:numPr>
          <w:ilvl w:val="0"/>
          <w:numId w:val="1"/>
        </w:numPr>
        <w:kinsoku/>
        <w:wordWrap/>
        <w:topLinePunct w:val="0"/>
        <w:bidi w:val="0"/>
        <w:snapToGrid/>
        <w:spacing w:line="500" w:lineRule="exact"/>
        <w:ind w:left="0" w:leftChars="0" w:firstLine="482" w:firstLineChars="200"/>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履约保证金：无</w:t>
      </w:r>
    </w:p>
    <w:p>
      <w:pPr>
        <w:pStyle w:val="11"/>
        <w:keepNext w:val="0"/>
        <w:keepLines w:val="0"/>
        <w:pageBreakBefore w:val="0"/>
        <w:widowControl w:val="0"/>
        <w:numPr>
          <w:ilvl w:val="0"/>
          <w:numId w:val="1"/>
        </w:numPr>
        <w:kinsoku/>
        <w:wordWrap/>
        <w:topLinePunct w:val="0"/>
        <w:bidi w:val="0"/>
        <w:snapToGrid/>
        <w:spacing w:line="500" w:lineRule="exact"/>
        <w:ind w:left="0" w:leftChars="0" w:firstLine="482" w:firstLineChars="200"/>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none"/>
          <w:lang w:val="en-US" w:eastAsia="zh-CN"/>
        </w:rPr>
        <w:t>付款方式：货到付款</w:t>
      </w:r>
    </w:p>
    <w:p>
      <w:pPr>
        <w:pStyle w:val="11"/>
        <w:keepNext w:val="0"/>
        <w:keepLines w:val="0"/>
        <w:pageBreakBefore w:val="0"/>
        <w:widowControl w:val="0"/>
        <w:numPr>
          <w:ilvl w:val="0"/>
          <w:numId w:val="0"/>
        </w:numPr>
        <w:kinsoku/>
        <w:wordWrap/>
        <w:topLinePunct w:val="0"/>
        <w:bidi w:val="0"/>
        <w:snapToGrid/>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rPr>
        <w:t>合同签订后按约定的交货期向</w:t>
      </w:r>
      <w:r>
        <w:rPr>
          <w:rFonts w:hint="eastAsia" w:asciiTheme="minorEastAsia" w:hAnsiTheme="minorEastAsia" w:eastAsiaTheme="minorEastAsia" w:cstheme="minorEastAsia"/>
          <w:color w:val="auto"/>
          <w:sz w:val="24"/>
          <w:szCs w:val="24"/>
          <w:highlight w:val="none"/>
          <w:u w:val="none"/>
          <w:lang w:eastAsia="zh-CN"/>
        </w:rPr>
        <w:t>采购人</w:t>
      </w:r>
      <w:r>
        <w:rPr>
          <w:rFonts w:hint="eastAsia" w:asciiTheme="minorEastAsia" w:hAnsiTheme="minorEastAsia" w:eastAsiaTheme="minorEastAsia" w:cstheme="minorEastAsia"/>
          <w:color w:val="auto"/>
          <w:sz w:val="24"/>
          <w:szCs w:val="24"/>
          <w:highlight w:val="none"/>
          <w:u w:val="none"/>
        </w:rPr>
        <w:t>供应货物。</w:t>
      </w:r>
      <w:r>
        <w:rPr>
          <w:rFonts w:hint="eastAsia" w:asciiTheme="minorEastAsia" w:hAnsiTheme="minorEastAsia" w:eastAsiaTheme="minorEastAsia" w:cstheme="minorEastAsia"/>
          <w:color w:val="auto"/>
          <w:sz w:val="24"/>
          <w:szCs w:val="24"/>
          <w:highlight w:val="none"/>
          <w:u w:val="none"/>
          <w:lang w:eastAsia="zh-CN"/>
        </w:rPr>
        <w:t>采购人收到货物后</w:t>
      </w:r>
      <w:r>
        <w:rPr>
          <w:rFonts w:hint="eastAsia" w:asciiTheme="minorEastAsia" w:hAnsiTheme="minorEastAsia" w:eastAsiaTheme="minorEastAsia" w:cstheme="minorEastAsia"/>
          <w:color w:val="auto"/>
          <w:sz w:val="24"/>
          <w:szCs w:val="24"/>
          <w:highlight w:val="none"/>
          <w:u w:val="none"/>
          <w:lang w:val="en-US" w:eastAsia="zh-CN"/>
        </w:rPr>
        <w:t>3日内支付当批次货款，逾期付款按日万分三支付违约金</w:t>
      </w:r>
      <w:r>
        <w:rPr>
          <w:rFonts w:hint="eastAsia" w:asciiTheme="minorEastAsia" w:hAnsiTheme="minorEastAsia" w:eastAsiaTheme="minorEastAsia" w:cstheme="minorEastAsia"/>
          <w:color w:val="auto"/>
          <w:sz w:val="24"/>
          <w:szCs w:val="24"/>
          <w:highlight w:val="none"/>
          <w:u w:val="none"/>
        </w:rPr>
        <w:t>。</w:t>
      </w:r>
    </w:p>
    <w:p>
      <w:pPr>
        <w:keepNext w:val="0"/>
        <w:keepLines w:val="0"/>
        <w:pageBreakBefore w:val="0"/>
        <w:widowControl w:val="0"/>
        <w:numPr>
          <w:ilvl w:val="0"/>
          <w:numId w:val="0"/>
        </w:numPr>
        <w:kinsoku/>
        <w:wordWrap/>
        <w:topLinePunct w:val="0"/>
        <w:bidi w:val="0"/>
        <w:snapToGrid/>
        <w:spacing w:line="500" w:lineRule="exact"/>
        <w:ind w:firstLine="482" w:firstLineChars="200"/>
        <w:rPr>
          <w:rFonts w:hint="eastAsia" w:asciiTheme="minorEastAsia" w:hAnsiTheme="minorEastAsia" w:eastAsiaTheme="minorEastAsia" w:cstheme="minorEastAsia"/>
          <w:b w:val="0"/>
          <w:bCs w:val="0"/>
          <w:kern w:val="28"/>
          <w:sz w:val="24"/>
          <w:szCs w:val="24"/>
          <w:highlight w:val="none"/>
          <w:lang w:val="en-US" w:eastAsia="zh-CN" w:bidi="ar-SA"/>
        </w:rPr>
      </w:pPr>
      <w:r>
        <w:rPr>
          <w:rFonts w:hint="eastAsia" w:asciiTheme="minorEastAsia" w:hAnsiTheme="minorEastAsia" w:eastAsiaTheme="minorEastAsia" w:cstheme="minorEastAsia"/>
          <w:b/>
          <w:bCs/>
          <w:kern w:val="28"/>
          <w:sz w:val="24"/>
          <w:szCs w:val="24"/>
          <w:highlight w:val="none"/>
          <w:lang w:val="en-US" w:eastAsia="zh-CN" w:bidi="ar-SA"/>
        </w:rPr>
        <w:t>七、资质要求：</w:t>
      </w:r>
      <w:r>
        <w:rPr>
          <w:rFonts w:hint="eastAsia" w:asciiTheme="minorEastAsia" w:hAnsiTheme="minorEastAsia" w:eastAsiaTheme="minorEastAsia" w:cstheme="minorEastAsia"/>
          <w:b w:val="0"/>
          <w:bCs w:val="0"/>
          <w:kern w:val="28"/>
          <w:sz w:val="24"/>
          <w:szCs w:val="24"/>
          <w:highlight w:val="none"/>
          <w:lang w:val="en-US" w:eastAsia="zh-CN" w:bidi="ar-SA"/>
        </w:rPr>
        <w:t>凡有能力提供本招标文件所述货物及服务的，具有法人资格的境内增值税一般纳税人(生产商或经销商/代理商)均可能成为合格的投标人；投标人若为生产商必须取得《产品生产许可证》、《安全生产许可证》复印件(复印件加盖生产商公章)，若为经销商或代理商需提供所代理产品生产商的《产品生产许可证》复印件(复印件加盖生产商公章)及品牌代理授权书。</w:t>
      </w:r>
    </w:p>
    <w:p>
      <w:pPr>
        <w:keepNext w:val="0"/>
        <w:keepLines w:val="0"/>
        <w:pageBreakBefore w:val="0"/>
        <w:widowControl w:val="0"/>
        <w:kinsoku/>
        <w:wordWrap/>
        <w:topLinePunct w:val="0"/>
        <w:bidi w:val="0"/>
        <w:snapToGrid/>
        <w:spacing w:line="5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28"/>
          <w:sz w:val="24"/>
          <w:szCs w:val="24"/>
          <w:highlight w:val="none"/>
          <w:lang w:val="en-US" w:eastAsia="zh-CN" w:bidi="ar-SA"/>
        </w:rPr>
        <w:t>七、现场考察：</w:t>
      </w:r>
      <w:r>
        <w:rPr>
          <w:rFonts w:hint="eastAsia" w:asciiTheme="minorEastAsia" w:hAnsiTheme="minorEastAsia" w:eastAsiaTheme="minorEastAsia" w:cstheme="minorEastAsia"/>
          <w:sz w:val="24"/>
          <w:szCs w:val="24"/>
          <w:highlight w:val="none"/>
        </w:rPr>
        <w:t>本项目不组织统一的现场考察，如有需要，</w:t>
      </w:r>
      <w:r>
        <w:rPr>
          <w:rFonts w:hint="eastAsia" w:asciiTheme="minorEastAsia" w:hAnsiTheme="minorEastAsia" w:eastAsiaTheme="minorEastAsia" w:cstheme="minorEastAsia"/>
          <w:sz w:val="24"/>
          <w:szCs w:val="24"/>
        </w:rPr>
        <w:t>报价人可与采购人联系相关事宜，所涉及的费用和风险由报价人自行承担。</w:t>
      </w:r>
    </w:p>
    <w:p>
      <w:pPr>
        <w:keepNext w:val="0"/>
        <w:keepLines w:val="0"/>
        <w:pageBreakBefore w:val="0"/>
        <w:widowControl w:val="0"/>
        <w:kinsoku/>
        <w:wordWrap/>
        <w:topLinePunct w:val="0"/>
        <w:bidi w:val="0"/>
        <w:snapToGrid/>
        <w:spacing w:line="500" w:lineRule="exact"/>
        <w:ind w:firstLine="482" w:firstLineChars="200"/>
        <w:rPr>
          <w:rFonts w:hint="eastAsia" w:asciiTheme="minorEastAsia" w:hAnsiTheme="minorEastAsia" w:eastAsiaTheme="minorEastAsia" w:cstheme="minorEastAsia"/>
          <w:b/>
          <w:bCs/>
          <w:kern w:val="28"/>
          <w:sz w:val="24"/>
          <w:szCs w:val="24"/>
          <w:highlight w:val="none"/>
          <w:lang w:val="en-US" w:eastAsia="zh-CN" w:bidi="ar-SA"/>
        </w:rPr>
      </w:pPr>
      <w:r>
        <w:rPr>
          <w:rFonts w:hint="eastAsia" w:asciiTheme="minorEastAsia" w:hAnsiTheme="minorEastAsia" w:eastAsiaTheme="minorEastAsia" w:cstheme="minorEastAsia"/>
          <w:b/>
          <w:bCs/>
          <w:kern w:val="28"/>
          <w:sz w:val="24"/>
          <w:szCs w:val="24"/>
          <w:highlight w:val="none"/>
          <w:lang w:val="en-US" w:eastAsia="zh-CN" w:bidi="ar-SA"/>
        </w:rPr>
        <w:t>八、联系方式：</w:t>
      </w:r>
    </w:p>
    <w:p>
      <w:pPr>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 xml:space="preserve">周建福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 xml:space="preserve">13599068875 </w:t>
      </w:r>
    </w:p>
    <w:p>
      <w:pPr>
        <w:pStyle w:val="11"/>
        <w:keepNext w:val="0"/>
        <w:keepLines w:val="0"/>
        <w:pageBreakBefore w:val="0"/>
        <w:widowControl w:val="0"/>
        <w:numPr>
          <w:ilvl w:val="0"/>
          <w:numId w:val="0"/>
        </w:numPr>
        <w:kinsoku/>
        <w:wordWrap/>
        <w:topLinePunct w:val="0"/>
        <w:bidi w:val="0"/>
        <w:snapToGrid/>
        <w:spacing w:line="500" w:lineRule="exac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九、报价说明</w:t>
      </w:r>
    </w:p>
    <w:p>
      <w:pPr>
        <w:pStyle w:val="11"/>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kern w:val="28"/>
          <w:sz w:val="24"/>
          <w:szCs w:val="24"/>
          <w:highlight w:val="none"/>
          <w:lang w:val="en-US" w:eastAsia="zh-CN" w:bidi="ar-SA"/>
        </w:rPr>
        <w:t>本项目货物报价</w:t>
      </w:r>
      <w:r>
        <w:rPr>
          <w:rFonts w:hint="eastAsia" w:asciiTheme="minorEastAsia" w:hAnsiTheme="minorEastAsia" w:eastAsiaTheme="minorEastAsia" w:cstheme="minorEastAsia"/>
          <w:bCs/>
          <w:color w:val="auto"/>
          <w:sz w:val="24"/>
          <w:szCs w:val="24"/>
          <w:highlight w:val="none"/>
        </w:rPr>
        <w:t>采用单价报价和总价报价，上述询价内容为计划采购预估数量，具体采购规格、数量以采购人根据工程实际需求为准，结算时以具体采购货物的序号相应的中标单价合计结算金额。采购人有权保留更改本项目的规模的权利，不对此行为承担责任和法律责任，亦无义务向报价人解释其原因。</w:t>
      </w:r>
      <w:r>
        <w:rPr>
          <w:rFonts w:hint="eastAsia" w:asciiTheme="minorEastAsia" w:hAnsiTheme="minorEastAsia" w:eastAsiaTheme="minorEastAsia" w:cstheme="minorEastAsia"/>
          <w:bCs/>
          <w:color w:val="auto"/>
          <w:sz w:val="24"/>
          <w:szCs w:val="24"/>
          <w:highlight w:val="none"/>
          <w:lang w:val="en-US" w:eastAsia="zh-CN"/>
        </w:rPr>
        <w:t>本项目</w:t>
      </w:r>
      <w:r>
        <w:rPr>
          <w:rFonts w:hint="eastAsia" w:asciiTheme="minorEastAsia" w:hAnsiTheme="minorEastAsia" w:eastAsiaTheme="minorEastAsia" w:cstheme="minorEastAsia"/>
          <w:color w:val="auto"/>
          <w:kern w:val="0"/>
          <w:sz w:val="24"/>
          <w:szCs w:val="24"/>
          <w:highlight w:val="none"/>
        </w:rPr>
        <w:t>单价已包括货物价款、包装费、保险费等一切费用；包括到达交货地点的运输费用、装卸费及运输、检测、装卸中的损耗费用；包括货物被允许用于工程前所需进行的试验、检验费用；包括售后服务以及市场价格涨幅等的各类风险费用；以及其他所有相关服务费用。需要经安装、测试、调试才能满足本合同质量标准、技术标准要求的，本合同列明的单价、总价均已包括了安装、测试、调试直至满足其质量标准、技术标准要求所需的一切工作内容及其费用支出</w:t>
      </w:r>
      <w:r>
        <w:rPr>
          <w:rFonts w:hint="eastAsia" w:asciiTheme="minorEastAsia" w:hAnsiTheme="minorEastAsia" w:eastAsiaTheme="minorEastAsia" w:cstheme="minorEastAsia"/>
          <w:color w:val="auto"/>
          <w:kern w:val="0"/>
          <w:sz w:val="24"/>
          <w:szCs w:val="24"/>
          <w:highlight w:val="none"/>
          <w:lang w:val="en-US" w:eastAsia="zh-CN"/>
        </w:rPr>
        <w:t>。（详见附件2）</w:t>
      </w:r>
    </w:p>
    <w:p>
      <w:pPr>
        <w:pStyle w:val="11"/>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eastAsia="zh-CN"/>
        </w:rPr>
        <w:t>本</w:t>
      </w:r>
      <w:r>
        <w:rPr>
          <w:rFonts w:hint="eastAsia" w:asciiTheme="minorEastAsia" w:hAnsiTheme="minorEastAsia" w:eastAsiaTheme="minorEastAsia" w:cstheme="minorEastAsia"/>
          <w:color w:val="auto"/>
          <w:kern w:val="0"/>
          <w:sz w:val="24"/>
          <w:szCs w:val="24"/>
          <w:highlight w:val="none"/>
          <w:lang w:val="en-US" w:eastAsia="zh-CN"/>
        </w:rPr>
        <w:t>项目</w:t>
      </w:r>
      <w:r>
        <w:rPr>
          <w:rFonts w:hint="eastAsia" w:asciiTheme="minorEastAsia" w:hAnsiTheme="minorEastAsia" w:eastAsiaTheme="minorEastAsia" w:cstheme="minorEastAsia"/>
          <w:color w:val="auto"/>
          <w:kern w:val="0"/>
          <w:sz w:val="24"/>
          <w:szCs w:val="24"/>
          <w:highlight w:val="none"/>
          <w:lang w:eastAsia="zh-CN"/>
        </w:rPr>
        <w:t>单价有效期为叁个月，自双方合同签订之日起计算，在该有效期内单价不变，双方按照实际采购数量按实结算费用。超过叁个月的，双方按照行情另行协商价格并签订协议。</w:t>
      </w:r>
    </w:p>
    <w:p>
      <w:pPr>
        <w:pStyle w:val="11"/>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kern w:val="28"/>
          <w:sz w:val="24"/>
          <w:szCs w:val="24"/>
          <w:highlight w:val="none"/>
          <w:lang w:val="en-US" w:eastAsia="zh-CN" w:bidi="ar-SA"/>
        </w:rPr>
      </w:pPr>
      <w:r>
        <w:rPr>
          <w:rFonts w:hint="eastAsia" w:asciiTheme="minorEastAsia" w:hAnsiTheme="minorEastAsia" w:eastAsiaTheme="minorEastAsia" w:cstheme="minorEastAsia"/>
          <w:kern w:val="28"/>
          <w:sz w:val="24"/>
          <w:szCs w:val="24"/>
          <w:highlight w:val="none"/>
          <w:lang w:val="en-US" w:eastAsia="zh-CN" w:bidi="ar-SA"/>
        </w:rPr>
        <w:t>3、本项目比选方式：采购人根据通过资格性和符合性的报价人，评审报价价格比较，并按评审价格由低到高排序推荐的成交候选人依法确定成交人。采购人员会应当依法确定排名第一的成交候选人为成交人。当排名第一的成交候选人放弃成交、因不可抗力不能履行合同、不按照询价文件要求提交履约保证金，或者被查实存在影响成交结果的违法行为等情形，不符合成交条件的，采购人可以按照评审委员会提出的成交候选人名单排序依次确定其他成交候选人为成交人。</w:t>
      </w:r>
    </w:p>
    <w:p>
      <w:pPr>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、报价文件按以下资料提交：</w:t>
      </w:r>
    </w:p>
    <w:p>
      <w:pPr>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）报价文件递交时间：</w:t>
      </w:r>
      <w:r>
        <w:rPr>
          <w:rFonts w:hint="eastAsia" w:asciiTheme="minorEastAsia" w:hAnsiTheme="minorEastAsia" w:eastAsiaTheme="minorEastAsia" w:cstheme="minorEastAsia"/>
          <w:sz w:val="24"/>
          <w:szCs w:val="24"/>
          <w:highlight w:val="none"/>
          <w:lang w:val="en-US" w:eastAsia="zh-CN"/>
        </w:rPr>
        <w:t>2022</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none"/>
          <w:lang w:val="en-US" w:eastAsia="zh-CN"/>
        </w:rPr>
        <w:t>11</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下</w:t>
      </w:r>
      <w:r>
        <w:rPr>
          <w:rFonts w:hint="eastAsia" w:asciiTheme="minorEastAsia" w:hAnsiTheme="minorEastAsia" w:eastAsiaTheme="minorEastAsia" w:cstheme="minorEastAsia"/>
          <w:sz w:val="24"/>
          <w:szCs w:val="24"/>
          <w:highlight w:val="none"/>
        </w:rPr>
        <w:t>午</w:t>
      </w:r>
      <w:r>
        <w:rPr>
          <w:rFonts w:hint="eastAsia" w:asciiTheme="minorEastAsia" w:hAnsiTheme="minorEastAsia" w:eastAsiaTheme="minorEastAsia" w:cstheme="minorEastAsia"/>
          <w:sz w:val="24"/>
          <w:szCs w:val="24"/>
          <w:highlight w:val="none"/>
          <w:lang w:val="en-US" w:eastAsia="zh-CN"/>
        </w:rPr>
        <w:t>17:00</w:t>
      </w:r>
      <w:r>
        <w:rPr>
          <w:rFonts w:hint="eastAsia" w:asciiTheme="minorEastAsia" w:hAnsiTheme="minorEastAsia" w:eastAsiaTheme="minorEastAsia" w:cstheme="minorEastAsia"/>
          <w:sz w:val="24"/>
          <w:szCs w:val="24"/>
          <w:highlight w:val="none"/>
        </w:rPr>
        <w:t>前送达，递交报价文件人员</w:t>
      </w:r>
      <w:r>
        <w:rPr>
          <w:rFonts w:hint="eastAsia" w:asciiTheme="minorEastAsia" w:hAnsiTheme="minorEastAsia" w:eastAsiaTheme="minorEastAsia" w:cstheme="minorEastAsia"/>
          <w:sz w:val="24"/>
          <w:szCs w:val="24"/>
          <w:highlight w:val="none"/>
          <w:lang w:eastAsia="zh-CN"/>
        </w:rPr>
        <w:t>非报价单位法定代表人则需</w:t>
      </w:r>
      <w:r>
        <w:rPr>
          <w:rFonts w:hint="eastAsia" w:asciiTheme="minorEastAsia" w:hAnsiTheme="minorEastAsia" w:eastAsiaTheme="minorEastAsia" w:cstheme="minorEastAsia"/>
          <w:sz w:val="24"/>
          <w:szCs w:val="24"/>
          <w:highlight w:val="none"/>
        </w:rPr>
        <w:t>携带授权委托书（附件</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法定代表人及</w:t>
      </w:r>
      <w:r>
        <w:rPr>
          <w:rFonts w:hint="eastAsia" w:asciiTheme="minorEastAsia" w:hAnsiTheme="minorEastAsia" w:eastAsiaTheme="minorEastAsia" w:cstheme="minorEastAsia"/>
          <w:sz w:val="24"/>
          <w:szCs w:val="24"/>
          <w:highlight w:val="none"/>
        </w:rPr>
        <w:t>委托人的身份证复印件并加盖公章，如材料未按时递交或递交不全的视为自动放弃；</w:t>
      </w:r>
    </w:p>
    <w:p>
      <w:pPr>
        <w:pStyle w:val="11"/>
        <w:keepNext w:val="0"/>
        <w:keepLines w:val="0"/>
        <w:pageBreakBefore w:val="0"/>
        <w:widowControl w:val="0"/>
        <w:numPr>
          <w:ilvl w:val="0"/>
          <w:numId w:val="0"/>
        </w:numPr>
        <w:kinsoku/>
        <w:wordWrap/>
        <w:topLinePunct w:val="0"/>
        <w:bidi w:val="0"/>
        <w:snapToGrid/>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highlight w:val="none"/>
          <w:lang w:val="en-US" w:eastAsia="zh-CN" w:bidi="ar-SA"/>
        </w:rPr>
        <w:t>递交报价文件及比选地点：福州市水务供应链管理有限公司会议室（福州市鼓楼区东街104号榕水大厦17楼）</w:t>
      </w:r>
    </w:p>
    <w:p>
      <w:pPr>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b w:val="0"/>
          <w:bCs w:val="0"/>
          <w:sz w:val="24"/>
          <w:szCs w:val="24"/>
        </w:rPr>
        <w:t xml:space="preserve">）密封性要求：密封完整，并在封口处加盖报价人单位公章，封面注明项目名称、单位名称及时间； </w:t>
      </w:r>
    </w:p>
    <w:p>
      <w:pPr>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）报价文件内容：项目</w:t>
      </w:r>
      <w:r>
        <w:rPr>
          <w:rFonts w:hint="eastAsia" w:asciiTheme="minorEastAsia" w:hAnsiTheme="minorEastAsia" w:eastAsiaTheme="minorEastAsia" w:cstheme="minorEastAsia"/>
          <w:sz w:val="24"/>
          <w:szCs w:val="24"/>
        </w:rPr>
        <w:t>询价承诺函及报价</w:t>
      </w:r>
      <w:r>
        <w:rPr>
          <w:rFonts w:hint="eastAsia" w:asciiTheme="minorEastAsia" w:hAnsiTheme="minorEastAsia" w:eastAsiaTheme="minorEastAsia" w:cstheme="minorEastAsia"/>
          <w:sz w:val="24"/>
          <w:szCs w:val="24"/>
          <w:lang w:eastAsia="zh-CN"/>
        </w:rPr>
        <w:t>表（附件</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lang w:eastAsia="zh-CN"/>
        </w:rPr>
        <w:t>营业执照</w:t>
      </w:r>
      <w:r>
        <w:rPr>
          <w:rFonts w:hint="eastAsia" w:asciiTheme="minorEastAsia" w:hAnsiTheme="minorEastAsia" w:eastAsiaTheme="minorEastAsia" w:cstheme="minorEastAsia"/>
          <w:sz w:val="24"/>
          <w:szCs w:val="24"/>
          <w:highlight w:val="none"/>
          <w:lang w:val="en-US" w:eastAsia="zh-CN"/>
        </w:rPr>
        <w:t>、授权委托书、法定代表人及委托人（如有）的</w:t>
      </w:r>
      <w:r>
        <w:rPr>
          <w:rFonts w:hint="eastAsia" w:asciiTheme="minorEastAsia" w:hAnsiTheme="minorEastAsia" w:eastAsiaTheme="minorEastAsia" w:cstheme="minorEastAsia"/>
          <w:sz w:val="24"/>
          <w:szCs w:val="24"/>
          <w:lang w:eastAsia="zh-CN"/>
        </w:rPr>
        <w:t>身份证复印件加盖公章</w:t>
      </w:r>
      <w:r>
        <w:rPr>
          <w:rFonts w:hint="eastAsia" w:asciiTheme="minorEastAsia" w:hAnsiTheme="minorEastAsia" w:eastAsiaTheme="minorEastAsia" w:cstheme="minorEastAsia"/>
          <w:sz w:val="24"/>
          <w:szCs w:val="24"/>
        </w:rPr>
        <w:t>，其他相关资料；</w:t>
      </w:r>
    </w:p>
    <w:p>
      <w:pPr>
        <w:keepNext w:val="0"/>
        <w:keepLines w:val="0"/>
        <w:pageBreakBefore w:val="0"/>
        <w:widowControl w:val="0"/>
        <w:kinsoku/>
        <w:wordWrap/>
        <w:topLinePunct w:val="0"/>
        <w:bidi w:val="0"/>
        <w:snapToGrid/>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）其他相关资料。</w:t>
      </w:r>
    </w:p>
    <w:p>
      <w:pPr>
        <w:pStyle w:val="11"/>
        <w:keepNext w:val="0"/>
        <w:keepLines w:val="0"/>
        <w:pageBreakBefore w:val="0"/>
        <w:widowControl w:val="0"/>
        <w:numPr>
          <w:ilvl w:val="0"/>
          <w:numId w:val="0"/>
        </w:numPr>
        <w:kinsoku/>
        <w:wordWrap/>
        <w:topLinePunct w:val="0"/>
        <w:bidi w:val="0"/>
        <w:snapToGrid/>
        <w:spacing w:line="500" w:lineRule="exact"/>
        <w:ind w:firstLine="482"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十</w:t>
      </w:r>
      <w:r>
        <w:rPr>
          <w:rFonts w:hint="eastAsia" w:asciiTheme="minorEastAsia" w:hAnsiTheme="minorEastAsia" w:eastAsiaTheme="minorEastAsia" w:cstheme="minorEastAsia"/>
          <w:sz w:val="24"/>
          <w:szCs w:val="24"/>
          <w:highlight w:val="none"/>
          <w:lang w:eastAsia="zh-CN"/>
        </w:rPr>
        <w:t>、本询价文件的解释权属于</w:t>
      </w:r>
      <w:r>
        <w:rPr>
          <w:rFonts w:hint="eastAsia" w:asciiTheme="minorEastAsia" w:hAnsiTheme="minorEastAsia" w:eastAsiaTheme="minorEastAsia" w:cstheme="minorEastAsia"/>
          <w:kern w:val="2"/>
          <w:sz w:val="24"/>
          <w:szCs w:val="24"/>
          <w:highlight w:val="none"/>
          <w:lang w:val="en-US" w:eastAsia="zh-CN" w:bidi="ar-SA"/>
        </w:rPr>
        <w:t>福州市水务供应链管理有限公司</w:t>
      </w:r>
      <w:r>
        <w:rPr>
          <w:rFonts w:hint="eastAsia" w:asciiTheme="minorEastAsia" w:hAnsiTheme="minorEastAsia" w:eastAsiaTheme="minorEastAsia" w:cstheme="minorEastAsia"/>
          <w:sz w:val="24"/>
          <w:szCs w:val="24"/>
          <w:highlight w:val="none"/>
          <w:lang w:eastAsia="zh-CN"/>
        </w:rPr>
        <w:t>。</w:t>
      </w:r>
    </w:p>
    <w:p>
      <w:pPr>
        <w:pStyle w:val="11"/>
        <w:keepNext w:val="0"/>
        <w:keepLines w:val="0"/>
        <w:pageBreakBefore w:val="0"/>
        <w:widowControl w:val="0"/>
        <w:numPr>
          <w:ilvl w:val="0"/>
          <w:numId w:val="0"/>
        </w:numPr>
        <w:kinsoku/>
        <w:wordWrap/>
        <w:topLinePunct w:val="0"/>
        <w:bidi w:val="0"/>
        <w:snapToGrid/>
        <w:spacing w:line="500" w:lineRule="exact"/>
        <w:ind w:firstLine="482"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十</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sz w:val="24"/>
          <w:szCs w:val="24"/>
          <w:highlight w:val="none"/>
          <w:lang w:eastAsia="zh-CN"/>
        </w:rPr>
        <w:t>、以上如有变更，另行通知。</w:t>
      </w:r>
    </w:p>
    <w:p>
      <w:pPr>
        <w:pStyle w:val="11"/>
        <w:keepNext w:val="0"/>
        <w:keepLines w:val="0"/>
        <w:pageBreakBefore w:val="0"/>
        <w:widowControl w:val="0"/>
        <w:numPr>
          <w:ilvl w:val="0"/>
          <w:numId w:val="0"/>
        </w:numPr>
        <w:kinsoku/>
        <w:wordWrap/>
        <w:topLinePunct w:val="0"/>
        <w:bidi w:val="0"/>
        <w:snapToGrid/>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lang w:val="en-US" w:eastAsia="zh-CN"/>
        </w:rPr>
        <w:t>附件</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lang w:val="en-US" w:eastAsia="zh-CN"/>
        </w:rPr>
        <w:t>授权委托书</w:t>
      </w:r>
    </w:p>
    <w:p>
      <w:pPr>
        <w:pStyle w:val="11"/>
        <w:keepNext w:val="0"/>
        <w:keepLines w:val="0"/>
        <w:pageBreakBefore w:val="0"/>
        <w:widowControl w:val="0"/>
        <w:kinsoku/>
        <w:wordWrap/>
        <w:topLinePunct w:val="0"/>
        <w:bidi w:val="0"/>
        <w:snapToGrid/>
        <w:spacing w:line="500" w:lineRule="exac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2：</w:t>
      </w:r>
      <w:r>
        <w:rPr>
          <w:rFonts w:hint="eastAsia" w:asciiTheme="minorEastAsia" w:hAnsiTheme="minorEastAsia" w:eastAsiaTheme="minorEastAsia" w:cstheme="minorEastAsia"/>
          <w:sz w:val="24"/>
          <w:szCs w:val="24"/>
        </w:rPr>
        <w:t>项目询价承诺函及报价</w:t>
      </w:r>
      <w:r>
        <w:rPr>
          <w:rFonts w:hint="eastAsia" w:asciiTheme="minorEastAsia" w:hAnsiTheme="minorEastAsia" w:eastAsiaTheme="minorEastAsia" w:cstheme="minorEastAsia"/>
          <w:sz w:val="24"/>
          <w:szCs w:val="24"/>
          <w:lang w:eastAsia="zh-CN"/>
        </w:rPr>
        <w:t>表</w:t>
      </w:r>
    </w:p>
    <w:p>
      <w:pPr>
        <w:pStyle w:val="11"/>
        <w:keepNext w:val="0"/>
        <w:keepLines w:val="0"/>
        <w:pageBreakBefore w:val="0"/>
        <w:widowControl w:val="0"/>
        <w:kinsoku/>
        <w:wordWrap/>
        <w:topLinePunct w:val="0"/>
        <w:bidi w:val="0"/>
        <w:snapToGrid/>
        <w:spacing w:line="50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3：技术标准及要求</w:t>
      </w:r>
    </w:p>
    <w:p>
      <w:pPr>
        <w:pStyle w:val="11"/>
        <w:keepNext w:val="0"/>
        <w:keepLines w:val="0"/>
        <w:pageBreakBefore w:val="0"/>
        <w:widowControl w:val="0"/>
        <w:kinsoku/>
        <w:wordWrap/>
        <w:topLinePunct w:val="0"/>
        <w:bidi w:val="0"/>
        <w:snapToGrid/>
        <w:spacing w:line="5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4：采购合同参考文本</w:t>
      </w:r>
    </w:p>
    <w:p>
      <w:pPr>
        <w:pStyle w:val="11"/>
        <w:numPr>
          <w:ilvl w:val="0"/>
          <w:numId w:val="0"/>
        </w:numPr>
        <w:spacing w:line="500" w:lineRule="exact"/>
        <w:ind w:firstLine="480" w:firstLineChars="200"/>
        <w:jc w:val="righ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福州市水务供应链管理有限公司</w:t>
      </w:r>
    </w:p>
    <w:p>
      <w:pPr>
        <w:pStyle w:val="11"/>
        <w:numPr>
          <w:ilvl w:val="0"/>
          <w:numId w:val="0"/>
        </w:numPr>
        <w:spacing w:line="500" w:lineRule="exact"/>
        <w:ind w:firstLine="480" w:firstLineChars="20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kern w:val="2"/>
          <w:sz w:val="24"/>
          <w:szCs w:val="24"/>
          <w:highlight w:val="none"/>
          <w:lang w:val="en-US" w:eastAsia="zh-CN" w:bidi="ar-SA"/>
        </w:rPr>
        <w:t xml:space="preserve">                                </w:t>
      </w:r>
      <w:r>
        <w:rPr>
          <w:rFonts w:hint="eastAsia" w:asciiTheme="minorEastAsia" w:hAnsiTheme="minorEastAsia" w:eastAsiaTheme="minorEastAsia" w:cstheme="minorEastAsia"/>
          <w:sz w:val="24"/>
          <w:szCs w:val="24"/>
          <w:highlight w:val="none"/>
          <w:lang w:val="en-US" w:eastAsia="zh-CN"/>
        </w:rPr>
        <w:t>2022年4月</w:t>
      </w:r>
      <w:r>
        <w:rPr>
          <w:rFonts w:hint="eastAsia" w:asciiTheme="minorEastAsia" w:hAnsiTheme="minorEastAsia" w:eastAsiaTheme="minorEastAsia" w:cstheme="minorEastAsia"/>
          <w:sz w:val="24"/>
          <w:szCs w:val="24"/>
          <w:highlight w:val="none"/>
          <w:u w:val="none"/>
          <w:lang w:val="en-US" w:eastAsia="zh-CN"/>
        </w:rPr>
        <w:t xml:space="preserve"> 7 </w:t>
      </w:r>
      <w:r>
        <w:rPr>
          <w:rFonts w:hint="eastAsia" w:asciiTheme="minorEastAsia" w:hAnsiTheme="minorEastAsia" w:eastAsiaTheme="minorEastAsia" w:cstheme="minorEastAsia"/>
          <w:sz w:val="24"/>
          <w:szCs w:val="24"/>
          <w:highlight w:val="none"/>
          <w:lang w:val="en-US" w:eastAsia="zh-CN"/>
        </w:rPr>
        <w:t>日</w:t>
      </w: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eastAsia"/>
          <w:b/>
          <w:lang w:eastAsia="zh-CN"/>
        </w:rPr>
      </w:pPr>
    </w:p>
    <w:p>
      <w:pPr>
        <w:pStyle w:val="11"/>
        <w:jc w:val="both"/>
        <w:rPr>
          <w:rFonts w:hint="default" w:eastAsia="宋体"/>
          <w:b/>
          <w:lang w:val="en-US" w:eastAsia="zh-CN"/>
        </w:rPr>
      </w:pPr>
      <w:r>
        <w:rPr>
          <w:rFonts w:hint="eastAsia"/>
          <w:b/>
          <w:lang w:eastAsia="zh-CN"/>
        </w:rPr>
        <w:t>附件</w:t>
      </w:r>
      <w:r>
        <w:rPr>
          <w:rFonts w:hint="eastAsia"/>
          <w:b/>
          <w:lang w:val="en-US" w:eastAsia="zh-CN"/>
        </w:rPr>
        <w:t>1</w:t>
      </w:r>
    </w:p>
    <w:p>
      <w:pPr>
        <w:pStyle w:val="11"/>
        <w:jc w:val="center"/>
        <w:rPr>
          <w:rFonts w:hint="eastAsia"/>
          <w:b/>
        </w:rPr>
      </w:pPr>
    </w:p>
    <w:p>
      <w:pPr>
        <w:pStyle w:val="11"/>
        <w:jc w:val="center"/>
        <w:rPr>
          <w:rFonts w:hint="eastAsia"/>
          <w:b/>
        </w:rPr>
      </w:pPr>
    </w:p>
    <w:p>
      <w:pPr>
        <w:keepNext/>
        <w:keepLines/>
        <w:adjustRightInd w:val="0"/>
        <w:spacing w:before="100" w:line="400" w:lineRule="exact"/>
        <w:ind w:left="210" w:leftChars="100" w:right="80" w:rightChars="38"/>
        <w:jc w:val="center"/>
        <w:textAlignment w:val="baseline"/>
        <w:outlineLvl w:val="1"/>
        <w:rPr>
          <w:rFonts w:ascii="宋体" w:hAnsi="宋体" w:cs="宋体"/>
          <w:bCs/>
          <w:sz w:val="30"/>
          <w:szCs w:val="30"/>
        </w:rPr>
      </w:pPr>
      <w:r>
        <w:rPr>
          <w:rFonts w:hint="eastAsia" w:ascii="宋体" w:hAnsi="宋体" w:eastAsia="宋体" w:cs="宋体"/>
          <w:b/>
          <w:bCs w:val="0"/>
          <w:sz w:val="30"/>
          <w:szCs w:val="30"/>
        </w:rPr>
        <w:t>授权委托书</w:t>
      </w:r>
    </w:p>
    <w:p>
      <w:pPr>
        <w:adjustRightInd w:val="0"/>
        <w:spacing w:line="440" w:lineRule="exact"/>
        <w:ind w:left="210" w:leftChars="100" w:right="80" w:rightChars="38"/>
        <w:textAlignment w:val="baseline"/>
        <w:rPr>
          <w:rFonts w:ascii="宋体" w:hAnsi="宋体" w:cs="宋体"/>
          <w:bCs/>
          <w:kern w:val="0"/>
          <w:sz w:val="24"/>
          <w:szCs w:val="20"/>
        </w:rPr>
      </w:pPr>
    </w:p>
    <w:p>
      <w:pPr>
        <w:pStyle w:val="11"/>
        <w:keepNext w:val="0"/>
        <w:keepLines w:val="0"/>
        <w:pageBreakBefore w:val="0"/>
        <w:widowControl w:val="0"/>
        <w:numPr>
          <w:ilvl w:val="0"/>
          <w:numId w:val="0"/>
        </w:numPr>
        <w:kinsoku/>
        <w:wordWrap/>
        <w:topLinePunct w:val="0"/>
        <w:bidi w:val="0"/>
        <w:snapToGrid/>
        <w:spacing w:line="360" w:lineRule="auto"/>
        <w:ind w:firstLine="480" w:firstLineChars="200"/>
        <w:rPr>
          <w:rFonts w:ascii="宋体" w:hAnsi="宋体" w:cs="宋体"/>
          <w:bCs/>
          <w:sz w:val="24"/>
        </w:rPr>
      </w:pPr>
      <w:r>
        <w:rPr>
          <w:rFonts w:hint="eastAsia" w:ascii="宋体" w:hAnsi="宋体" w:eastAsia="宋体" w:cs="宋体"/>
          <w:bCs/>
          <w:sz w:val="24"/>
        </w:rPr>
        <w:t>本人</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（姓名）</w:t>
      </w:r>
      <w:r>
        <w:rPr>
          <w:rFonts w:hint="eastAsia" w:ascii="宋体" w:hAnsi="宋体" w:eastAsia="宋体" w:cs="宋体"/>
          <w:bCs/>
          <w:sz w:val="24"/>
          <w:u w:val="single"/>
        </w:rPr>
        <w:t xml:space="preserve">　　   　　  </w:t>
      </w:r>
      <w:r>
        <w:rPr>
          <w:rFonts w:hint="eastAsia" w:ascii="宋体" w:hAnsi="宋体" w:eastAsia="宋体" w:cs="宋体"/>
          <w:bCs/>
          <w:sz w:val="24"/>
        </w:rPr>
        <w:t>（身份证号码）系</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w:t>
      </w:r>
      <w:r>
        <w:rPr>
          <w:rFonts w:hint="eastAsia" w:ascii="宋体" w:hAnsi="宋体" w:cs="宋体"/>
          <w:bCs/>
          <w:sz w:val="24"/>
        </w:rPr>
        <w:t>报价</w:t>
      </w:r>
      <w:r>
        <w:rPr>
          <w:rFonts w:hint="eastAsia" w:ascii="宋体" w:hAnsi="宋体" w:eastAsia="宋体" w:cs="宋体"/>
          <w:bCs/>
          <w:sz w:val="24"/>
        </w:rPr>
        <w:t>人名称）的法定代表人，现委托</w:t>
      </w:r>
      <w:r>
        <w:rPr>
          <w:rFonts w:hint="eastAsia" w:ascii="宋体" w:hAnsi="宋体" w:eastAsia="宋体" w:cs="宋体"/>
          <w:bCs/>
          <w:sz w:val="24"/>
          <w:lang w:val="en-US" w:eastAsia="zh-CN"/>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（姓名）为我方代理人，以我方名义签署、澄清、说明、补正、递交、撤回、修改</w:t>
      </w:r>
      <w:r>
        <w:rPr>
          <w:rFonts w:hint="eastAsia" w:ascii="宋体" w:hAnsi="宋体" w:eastAsia="宋体" w:cs="宋体"/>
          <w:bCs/>
          <w:sz w:val="24"/>
          <w:lang w:eastAsia="zh-CN"/>
        </w:rPr>
        <w:t>福州市水务供应链管理有限公司</w:t>
      </w:r>
      <w:r>
        <w:rPr>
          <w:rFonts w:hint="eastAsia" w:ascii="宋体" w:hAnsi="宋体" w:eastAsia="宋体" w:cs="宋体"/>
          <w:bCs/>
          <w:sz w:val="24"/>
          <w:u w:val="single"/>
          <w:lang w:val="en-US" w:eastAsia="zh-CN"/>
        </w:rPr>
        <w:t xml:space="preserve">           </w:t>
      </w:r>
      <w:r>
        <w:rPr>
          <w:rFonts w:hint="eastAsia" w:ascii="宋体" w:hAnsi="宋体" w:cs="宋体"/>
          <w:bCs/>
          <w:sz w:val="24"/>
        </w:rPr>
        <w:t>报价</w:t>
      </w:r>
      <w:r>
        <w:rPr>
          <w:rFonts w:hint="eastAsia" w:ascii="宋体" w:hAnsi="宋体" w:eastAsia="宋体" w:cs="宋体"/>
          <w:bCs/>
          <w:sz w:val="24"/>
        </w:rPr>
        <w:t>文件、签订合同和处理有关事宜，其法律后果由我方承担。</w:t>
      </w:r>
    </w:p>
    <w:p>
      <w:pPr>
        <w:adjustRightInd w:val="0"/>
        <w:spacing w:line="440" w:lineRule="exact"/>
        <w:ind w:firstLine="480"/>
        <w:jc w:val="left"/>
        <w:textAlignment w:val="baseline"/>
        <w:rPr>
          <w:rFonts w:ascii="宋体" w:hAnsi="宋体" w:cs="宋体"/>
          <w:bCs/>
          <w:sz w:val="24"/>
        </w:rPr>
      </w:pPr>
      <w:r>
        <w:rPr>
          <w:rFonts w:hint="eastAsia" w:ascii="宋体" w:hAnsi="宋体" w:eastAsia="宋体" w:cs="宋体"/>
          <w:bCs/>
          <w:sz w:val="24"/>
        </w:rPr>
        <w:t>代理人无转委托权。</w:t>
      </w:r>
    </w:p>
    <w:p>
      <w:pPr>
        <w:adjustRightInd w:val="0"/>
        <w:spacing w:line="440" w:lineRule="exact"/>
        <w:ind w:firstLine="480"/>
        <w:jc w:val="left"/>
        <w:textAlignment w:val="baseline"/>
        <w:rPr>
          <w:rFonts w:ascii="宋体" w:hAnsi="宋体" w:cs="宋体"/>
          <w:bCs/>
          <w:sz w:val="24"/>
        </w:rPr>
      </w:pPr>
    </w:p>
    <w:p>
      <w:pPr>
        <w:adjustRightInd w:val="0"/>
        <w:spacing w:line="440" w:lineRule="exact"/>
        <w:ind w:firstLine="480"/>
        <w:textAlignment w:val="baseline"/>
        <w:rPr>
          <w:rFonts w:ascii="宋体" w:hAnsi="宋体" w:cs="宋体"/>
          <w:bCs/>
          <w:sz w:val="24"/>
        </w:rPr>
      </w:pPr>
      <w:r>
        <w:rPr>
          <w:rFonts w:hint="eastAsia" w:ascii="宋体" w:hAnsi="宋体" w:eastAsia="宋体" w:cs="宋体"/>
          <w:bCs/>
          <w:sz w:val="24"/>
        </w:rPr>
        <w:t>代理人姓名：</w:t>
      </w:r>
      <w:r>
        <w:rPr>
          <w:rFonts w:hint="eastAsia" w:ascii="宋体" w:hAnsi="宋体" w:eastAsia="宋体" w:cs="宋体"/>
          <w:bCs/>
          <w:sz w:val="24"/>
          <w:u w:val="single"/>
        </w:rPr>
        <w:t xml:space="preserve">       </w:t>
      </w:r>
      <w:r>
        <w:rPr>
          <w:rFonts w:hint="eastAsia" w:ascii="宋体" w:hAnsi="宋体" w:eastAsia="宋体" w:cs="宋体"/>
          <w:bCs/>
          <w:sz w:val="24"/>
        </w:rPr>
        <w:t>性别：</w:t>
      </w:r>
      <w:r>
        <w:rPr>
          <w:rFonts w:hint="eastAsia" w:ascii="宋体" w:hAnsi="宋体" w:eastAsia="宋体" w:cs="宋体"/>
          <w:bCs/>
          <w:sz w:val="24"/>
          <w:u w:val="single"/>
        </w:rPr>
        <w:t xml:space="preserve">       </w:t>
      </w:r>
      <w:r>
        <w:rPr>
          <w:rFonts w:hint="eastAsia" w:ascii="宋体" w:hAnsi="宋体" w:eastAsia="宋体" w:cs="宋体"/>
          <w:bCs/>
          <w:sz w:val="24"/>
        </w:rPr>
        <w:t>年龄：</w:t>
      </w:r>
      <w:r>
        <w:rPr>
          <w:rFonts w:hint="eastAsia" w:ascii="宋体" w:hAnsi="宋体" w:eastAsia="宋体" w:cs="宋体"/>
          <w:bCs/>
          <w:sz w:val="24"/>
          <w:u w:val="single"/>
        </w:rPr>
        <w:t xml:space="preserve">       </w:t>
      </w:r>
      <w:r>
        <w:rPr>
          <w:rFonts w:hint="eastAsia" w:ascii="宋体" w:hAnsi="宋体" w:eastAsia="宋体" w:cs="宋体"/>
          <w:bCs/>
          <w:sz w:val="24"/>
        </w:rPr>
        <w:t>。</w:t>
      </w:r>
    </w:p>
    <w:p>
      <w:pPr>
        <w:adjustRightInd w:val="0"/>
        <w:spacing w:line="440" w:lineRule="exact"/>
        <w:ind w:firstLine="480"/>
        <w:textAlignment w:val="baseline"/>
        <w:rPr>
          <w:rFonts w:ascii="宋体" w:hAnsi="宋体" w:cs="宋体"/>
          <w:bCs/>
          <w:sz w:val="24"/>
        </w:rPr>
      </w:pPr>
      <w:r>
        <w:rPr>
          <w:rFonts w:hint="eastAsia" w:ascii="宋体" w:hAnsi="宋体" w:eastAsia="宋体" w:cs="宋体"/>
          <w:bCs/>
          <w:sz w:val="24"/>
        </w:rPr>
        <w:t>身份证号码：</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w:t>
      </w:r>
      <w:r>
        <w:rPr>
          <w:rFonts w:hint="eastAsia" w:ascii="宋体" w:hAnsi="宋体" w:eastAsia="宋体" w:cs="宋体"/>
          <w:bCs/>
          <w:sz w:val="24"/>
        </w:rPr>
        <w:t>。</w:t>
      </w:r>
    </w:p>
    <w:p>
      <w:pPr>
        <w:adjustRightInd w:val="0"/>
        <w:spacing w:line="440" w:lineRule="exact"/>
        <w:ind w:firstLine="480"/>
        <w:textAlignment w:val="baseline"/>
        <w:rPr>
          <w:rFonts w:ascii="宋体" w:hAnsi="宋体" w:cs="宋体"/>
          <w:bCs/>
          <w:sz w:val="24"/>
        </w:rPr>
      </w:pPr>
      <w:r>
        <w:rPr>
          <w:rFonts w:hint="eastAsia" w:ascii="宋体" w:hAnsi="宋体" w:cs="宋体"/>
          <w:bCs/>
          <w:sz w:val="24"/>
        </w:rPr>
        <w:t>授权期限：</w:t>
      </w:r>
      <w:r>
        <w:rPr>
          <w:rFonts w:hint="eastAsia" w:ascii="宋体" w:hAnsi="宋体" w:cs="宋体"/>
          <w:bCs/>
          <w:sz w:val="24"/>
          <w:u w:val="single"/>
        </w:rPr>
        <w:t xml:space="preserve">     年     月    日至      年     月    日</w:t>
      </w:r>
    </w:p>
    <w:p>
      <w:pPr>
        <w:adjustRightInd w:val="0"/>
        <w:spacing w:line="440" w:lineRule="exact"/>
        <w:ind w:firstLine="480"/>
        <w:textAlignment w:val="baseline"/>
        <w:rPr>
          <w:rFonts w:ascii="宋体" w:hAnsi="宋体" w:cs="宋体"/>
          <w:bCs/>
          <w:sz w:val="24"/>
        </w:rPr>
      </w:pPr>
      <w:r>
        <w:rPr>
          <w:rFonts w:hint="eastAsia" w:ascii="宋体" w:hAnsi="宋体" w:eastAsia="宋体" w:cs="宋体"/>
          <w:sz w:val="24"/>
        </w:rPr>
        <w:t>附：</w:t>
      </w:r>
      <w:r>
        <w:rPr>
          <w:rFonts w:hint="eastAsia" w:ascii="宋体" w:hAnsi="宋体" w:cs="宋体"/>
          <w:sz w:val="24"/>
          <w:lang w:val="en-US" w:eastAsia="zh-CN"/>
        </w:rPr>
        <w:t>法定代表人及</w:t>
      </w:r>
      <w:r>
        <w:rPr>
          <w:rFonts w:hint="eastAsia" w:ascii="宋体" w:hAnsi="宋体" w:eastAsia="宋体" w:cs="宋体"/>
          <w:sz w:val="24"/>
        </w:rPr>
        <w:t>委托代理人身份证复印件</w:t>
      </w:r>
    </w:p>
    <w:p>
      <w:pPr>
        <w:adjustRightInd w:val="0"/>
        <w:spacing w:line="440" w:lineRule="exact"/>
        <w:ind w:firstLine="480"/>
        <w:textAlignment w:val="baseline"/>
        <w:rPr>
          <w:rFonts w:ascii="宋体" w:hAnsi="宋体" w:cs="宋体"/>
          <w:bCs/>
          <w:sz w:val="24"/>
        </w:rPr>
      </w:pPr>
    </w:p>
    <w:p>
      <w:pPr>
        <w:adjustRightInd w:val="0"/>
        <w:spacing w:line="440" w:lineRule="exact"/>
        <w:ind w:firstLine="480"/>
        <w:textAlignment w:val="baseline"/>
        <w:rPr>
          <w:rFonts w:ascii="宋体" w:hAnsi="宋体" w:cs="宋体"/>
          <w:bCs/>
          <w:sz w:val="24"/>
          <w:u w:val="single"/>
        </w:rPr>
      </w:pPr>
    </w:p>
    <w:p>
      <w:pPr>
        <w:adjustRightInd w:val="0"/>
        <w:spacing w:line="480" w:lineRule="auto"/>
        <w:ind w:firstLine="480"/>
        <w:jc w:val="right"/>
        <w:textAlignment w:val="baseline"/>
        <w:rPr>
          <w:rFonts w:ascii="宋体" w:hAnsi="宋体" w:cs="宋体"/>
          <w:bCs/>
          <w:sz w:val="24"/>
        </w:rPr>
      </w:pPr>
    </w:p>
    <w:p>
      <w:pPr>
        <w:adjustRightInd w:val="0"/>
        <w:spacing w:line="480" w:lineRule="auto"/>
        <w:ind w:firstLine="480"/>
        <w:jc w:val="right"/>
        <w:textAlignment w:val="baseline"/>
        <w:rPr>
          <w:rFonts w:ascii="宋体" w:hAnsi="宋体" w:cs="宋体"/>
          <w:bCs/>
          <w:sz w:val="24"/>
        </w:rPr>
      </w:pPr>
      <w:r>
        <w:rPr>
          <w:rFonts w:hint="eastAsia" w:ascii="宋体" w:hAnsi="宋体" w:cs="宋体"/>
          <w:bCs/>
          <w:sz w:val="24"/>
        </w:rPr>
        <w:t>报价</w:t>
      </w:r>
      <w:r>
        <w:rPr>
          <w:rFonts w:hint="eastAsia" w:ascii="宋体" w:hAnsi="宋体" w:eastAsia="宋体" w:cs="宋体"/>
          <w:bCs/>
          <w:sz w:val="24"/>
        </w:rPr>
        <w:t>人：</w:t>
      </w:r>
      <w:r>
        <w:rPr>
          <w:rFonts w:hint="eastAsia" w:ascii="宋体" w:hAnsi="宋体" w:eastAsia="宋体" w:cs="宋体"/>
          <w:bCs/>
          <w:sz w:val="24"/>
          <w:u w:val="single"/>
        </w:rPr>
        <w:t xml:space="preserve">                (盖</w:t>
      </w:r>
      <w:r>
        <w:rPr>
          <w:rFonts w:hint="eastAsia" w:ascii="宋体" w:hAnsi="宋体" w:cs="宋体"/>
          <w:bCs/>
          <w:sz w:val="24"/>
          <w:u w:val="single"/>
        </w:rPr>
        <w:t>报价</w:t>
      </w:r>
      <w:r>
        <w:rPr>
          <w:rFonts w:hint="eastAsia" w:ascii="宋体" w:hAnsi="宋体" w:eastAsia="宋体" w:cs="宋体"/>
          <w:bCs/>
          <w:sz w:val="24"/>
          <w:u w:val="single"/>
        </w:rPr>
        <w:t>人单位公章)</w:t>
      </w:r>
    </w:p>
    <w:p>
      <w:pPr>
        <w:adjustRightInd w:val="0"/>
        <w:spacing w:line="480" w:lineRule="auto"/>
        <w:ind w:firstLine="480"/>
        <w:jc w:val="right"/>
        <w:textAlignment w:val="baseline"/>
        <w:rPr>
          <w:rFonts w:ascii="宋体" w:hAnsi="宋体" w:cs="宋体"/>
          <w:bCs/>
          <w:sz w:val="24"/>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（签字或签章）</w:t>
      </w:r>
    </w:p>
    <w:p>
      <w:pPr>
        <w:adjustRightInd w:val="0"/>
        <w:spacing w:line="480" w:lineRule="auto"/>
        <w:ind w:firstLine="480"/>
        <w:jc w:val="right"/>
        <w:textAlignment w:val="baseline"/>
        <w:rPr>
          <w:rFonts w:ascii="宋体" w:hAnsi="宋体" w:cs="宋体"/>
          <w:bCs/>
          <w:sz w:val="24"/>
        </w:rPr>
      </w:pPr>
      <w:r>
        <w:rPr>
          <w:rFonts w:hint="eastAsia" w:ascii="宋体" w:hAnsi="宋体" w:eastAsia="宋体" w:cs="宋体"/>
          <w:bCs/>
          <w:sz w:val="24"/>
        </w:rPr>
        <w:t xml:space="preserve">                       委托代理人：</w:t>
      </w:r>
      <w:r>
        <w:rPr>
          <w:rFonts w:hint="eastAsia" w:ascii="宋体" w:hAnsi="宋体" w:eastAsia="宋体" w:cs="宋体"/>
          <w:bCs/>
          <w:sz w:val="24"/>
          <w:u w:val="single"/>
        </w:rPr>
        <w:t xml:space="preserve">                        （签字）</w:t>
      </w:r>
    </w:p>
    <w:p>
      <w:pPr>
        <w:adjustRightInd w:val="0"/>
        <w:spacing w:line="500" w:lineRule="exact"/>
        <w:ind w:right="80" w:rightChars="38"/>
        <w:textAlignment w:val="baseline"/>
        <w:rPr>
          <w:rFonts w:ascii="宋体" w:hAnsi="宋体" w:cs="宋体"/>
          <w:bCs/>
          <w:kern w:val="0"/>
          <w:sz w:val="24"/>
          <w:szCs w:val="20"/>
        </w:rPr>
      </w:pPr>
      <w:r>
        <w:rPr>
          <w:rFonts w:hint="eastAsia" w:ascii="宋体" w:hAnsi="宋体" w:eastAsia="宋体" w:cs="宋体"/>
          <w:bCs/>
          <w:kern w:val="0"/>
          <w:sz w:val="24"/>
          <w:szCs w:val="20"/>
        </w:rPr>
        <w:t xml:space="preserve">                                      日期：  年</w:t>
      </w:r>
      <w:r>
        <w:rPr>
          <w:rFonts w:hint="eastAsia" w:ascii="宋体" w:hAnsi="宋体" w:eastAsia="宋体" w:cs="宋体"/>
          <w:bCs/>
          <w:kern w:val="0"/>
          <w:sz w:val="24"/>
          <w:szCs w:val="20"/>
          <w:lang w:val="en-US" w:eastAsia="zh-CN"/>
        </w:rPr>
        <w:t xml:space="preserve"> </w:t>
      </w:r>
      <w:r>
        <w:rPr>
          <w:rFonts w:hint="eastAsia" w:ascii="宋体" w:hAnsi="宋体" w:eastAsia="宋体" w:cs="宋体"/>
          <w:bCs/>
          <w:kern w:val="0"/>
          <w:sz w:val="24"/>
          <w:szCs w:val="20"/>
        </w:rPr>
        <w:t>月</w:t>
      </w:r>
      <w:r>
        <w:rPr>
          <w:rFonts w:hint="eastAsia" w:ascii="宋体" w:hAnsi="宋体" w:eastAsia="宋体" w:cs="宋体"/>
          <w:bCs/>
          <w:kern w:val="0"/>
          <w:sz w:val="24"/>
          <w:szCs w:val="20"/>
          <w:lang w:val="en-US" w:eastAsia="zh-CN"/>
        </w:rPr>
        <w:t xml:space="preserve"> </w:t>
      </w:r>
      <w:r>
        <w:rPr>
          <w:rFonts w:hint="eastAsia" w:ascii="宋体" w:hAnsi="宋体" w:eastAsia="宋体" w:cs="宋体"/>
          <w:bCs/>
          <w:kern w:val="0"/>
          <w:sz w:val="24"/>
          <w:szCs w:val="20"/>
        </w:rPr>
        <w:t>日</w:t>
      </w:r>
    </w:p>
    <w:p>
      <w:pPr>
        <w:spacing w:line="560" w:lineRule="exact"/>
        <w:ind w:firstLine="640" w:firstLineChars="200"/>
        <w:jc w:val="center"/>
        <w:rPr>
          <w:rFonts w:hint="eastAsia" w:ascii="仿宋" w:hAnsi="仿宋" w:eastAsia="仿宋" w:cs="仿宋_GB2312"/>
          <w:sz w:val="32"/>
          <w:szCs w:val="32"/>
        </w:rPr>
      </w:pPr>
    </w:p>
    <w:p>
      <w:pPr>
        <w:keepNext/>
        <w:keepLines/>
        <w:adjustRightInd w:val="0"/>
        <w:spacing w:before="100" w:line="400" w:lineRule="exact"/>
        <w:ind w:left="0" w:leftChars="0" w:right="80" w:rightChars="38"/>
        <w:jc w:val="both"/>
        <w:textAlignment w:val="baseline"/>
        <w:outlineLvl w:val="1"/>
        <w:rPr>
          <w:rFonts w:hint="eastAsia" w:ascii="Times New Roman" w:hAnsi="Times New Roman" w:eastAsia="宋体" w:cs="Times New Roman"/>
          <w:b/>
          <w:kern w:val="28"/>
          <w:sz w:val="21"/>
          <w:szCs w:val="20"/>
          <w:lang w:val="en-US" w:eastAsia="zh-CN" w:bidi="ar-SA"/>
        </w:rPr>
      </w:pPr>
    </w:p>
    <w:p>
      <w:pPr>
        <w:pStyle w:val="2"/>
        <w:rPr>
          <w:rFonts w:hint="eastAsia" w:ascii="Times New Roman" w:hAnsi="Times New Roman" w:eastAsia="宋体" w:cs="Times New Roman"/>
          <w:b/>
          <w:kern w:val="28"/>
          <w:sz w:val="21"/>
          <w:szCs w:val="20"/>
          <w:lang w:val="en-US" w:eastAsia="zh-CN" w:bidi="ar-SA"/>
        </w:rPr>
      </w:pPr>
    </w:p>
    <w:p>
      <w:pPr>
        <w:keepNext/>
        <w:keepLines/>
        <w:adjustRightInd w:val="0"/>
        <w:spacing w:before="100" w:line="400" w:lineRule="exact"/>
        <w:ind w:left="0" w:leftChars="0" w:right="80" w:rightChars="38"/>
        <w:jc w:val="both"/>
        <w:textAlignment w:val="baseline"/>
        <w:outlineLvl w:val="1"/>
        <w:rPr>
          <w:rFonts w:hint="eastAsia" w:ascii="Times New Roman" w:hAnsi="Times New Roman" w:eastAsia="宋体" w:cs="Times New Roman"/>
          <w:b/>
          <w:kern w:val="28"/>
          <w:sz w:val="21"/>
          <w:szCs w:val="20"/>
          <w:lang w:val="en-US" w:eastAsia="zh-CN" w:bidi="ar-SA"/>
        </w:rPr>
      </w:pPr>
    </w:p>
    <w:p>
      <w:pPr>
        <w:pStyle w:val="2"/>
        <w:rPr>
          <w:rFonts w:hint="eastAsia"/>
          <w:lang w:val="en-US" w:eastAsia="zh-CN"/>
        </w:rPr>
      </w:pPr>
    </w:p>
    <w:p>
      <w:pPr>
        <w:keepNext/>
        <w:keepLines/>
        <w:adjustRightInd w:val="0"/>
        <w:spacing w:before="100" w:line="400" w:lineRule="exact"/>
        <w:ind w:left="0" w:leftChars="0" w:right="80" w:rightChars="38"/>
        <w:jc w:val="both"/>
        <w:textAlignment w:val="baseline"/>
        <w:outlineLvl w:val="1"/>
        <w:rPr>
          <w:rFonts w:hint="eastAsia" w:ascii="Times New Roman" w:hAnsi="Times New Roman" w:eastAsia="宋体" w:cs="Times New Roman"/>
          <w:b/>
          <w:kern w:val="28"/>
          <w:sz w:val="21"/>
          <w:szCs w:val="20"/>
          <w:lang w:val="en-US" w:eastAsia="zh-CN" w:bidi="ar-SA"/>
        </w:rPr>
      </w:pPr>
    </w:p>
    <w:p>
      <w:pPr>
        <w:keepNext/>
        <w:keepLines/>
        <w:adjustRightInd w:val="0"/>
        <w:spacing w:before="100" w:line="400" w:lineRule="exact"/>
        <w:ind w:left="0" w:leftChars="0" w:right="80" w:rightChars="38"/>
        <w:jc w:val="both"/>
        <w:textAlignment w:val="baseline"/>
        <w:outlineLvl w:val="1"/>
        <w:rPr>
          <w:rFonts w:hint="default" w:ascii="Times New Roman" w:hAnsi="Times New Roman" w:eastAsia="宋体" w:cs="Times New Roman"/>
          <w:b/>
          <w:kern w:val="28"/>
          <w:sz w:val="21"/>
          <w:szCs w:val="20"/>
          <w:lang w:val="en-US" w:eastAsia="zh-CN" w:bidi="ar-SA"/>
        </w:rPr>
      </w:pPr>
      <w:r>
        <w:rPr>
          <w:rFonts w:hint="eastAsia" w:ascii="Times New Roman" w:hAnsi="Times New Roman" w:eastAsia="宋体" w:cs="Times New Roman"/>
          <w:b/>
          <w:kern w:val="28"/>
          <w:sz w:val="21"/>
          <w:szCs w:val="20"/>
          <w:lang w:val="en-US" w:eastAsia="zh-CN" w:bidi="ar-SA"/>
        </w:rPr>
        <w:t>附件</w:t>
      </w:r>
      <w:r>
        <w:rPr>
          <w:rFonts w:hint="eastAsia" w:eastAsia="宋体" w:cs="Times New Roman"/>
          <w:b/>
          <w:kern w:val="28"/>
          <w:sz w:val="21"/>
          <w:szCs w:val="20"/>
          <w:lang w:val="en-US" w:eastAsia="zh-CN" w:bidi="ar-SA"/>
        </w:rPr>
        <w:t>2</w:t>
      </w:r>
    </w:p>
    <w:p>
      <w:pPr>
        <w:pStyle w:val="11"/>
        <w:jc w:val="both"/>
        <w:rPr>
          <w:rFonts w:hint="eastAsia"/>
          <w:b/>
        </w:rPr>
      </w:pPr>
    </w:p>
    <w:p>
      <w:pPr>
        <w:pStyle w:val="11"/>
        <w:jc w:val="both"/>
        <w:rPr>
          <w:rFonts w:hint="eastAsia"/>
          <w:b/>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项目询价承诺函及报价表</w:t>
      </w:r>
    </w:p>
    <w:p>
      <w:pPr>
        <w:spacing w:line="360" w:lineRule="auto"/>
        <w:jc w:val="center"/>
        <w:rPr>
          <w:rFonts w:ascii="宋体" w:hAnsi="宋体" w:cs="仿宋"/>
          <w:bCs/>
          <w:sz w:val="24"/>
        </w:rPr>
      </w:pPr>
    </w:p>
    <w:p>
      <w:pPr>
        <w:spacing w:line="360" w:lineRule="auto"/>
        <w:rPr>
          <w:rFonts w:ascii="宋体" w:hAnsi="宋体" w:cs="仿宋"/>
          <w:bCs/>
          <w:sz w:val="24"/>
          <w:szCs w:val="24"/>
        </w:rPr>
      </w:pPr>
      <w:r>
        <w:rPr>
          <w:rFonts w:hint="eastAsia" w:ascii="宋体" w:hAnsi="宋体" w:cs="仿宋"/>
          <w:bCs/>
          <w:sz w:val="28"/>
          <w:u w:val="single"/>
        </w:rPr>
        <w:t xml:space="preserve"> </w:t>
      </w:r>
      <w:r>
        <w:rPr>
          <w:rFonts w:hint="eastAsia" w:ascii="宋体" w:hAnsi="宋体" w:cs="仿宋"/>
          <w:bCs/>
          <w:sz w:val="24"/>
          <w:szCs w:val="24"/>
          <w:u w:val="single"/>
          <w:lang w:eastAsia="zh-CN"/>
        </w:rPr>
        <w:t>福州市水务供应链管理有限公司</w:t>
      </w:r>
      <w:r>
        <w:rPr>
          <w:rFonts w:hint="eastAsia" w:ascii="宋体" w:hAnsi="宋体" w:cs="仿宋"/>
          <w:bCs/>
          <w:sz w:val="24"/>
          <w:szCs w:val="24"/>
          <w:u w:val="single"/>
        </w:rPr>
        <w:t xml:space="preserve"> </w:t>
      </w:r>
      <w:r>
        <w:rPr>
          <w:rFonts w:hint="eastAsia" w:ascii="宋体" w:hAnsi="宋体" w:cs="仿宋"/>
          <w:bCs/>
          <w:sz w:val="24"/>
          <w:szCs w:val="24"/>
        </w:rPr>
        <w:t>：</w:t>
      </w:r>
    </w:p>
    <w:p>
      <w:pPr>
        <w:spacing w:line="360" w:lineRule="auto"/>
        <w:ind w:firstLine="480" w:firstLineChars="200"/>
        <w:rPr>
          <w:rFonts w:hint="default" w:ascii="宋体" w:hAnsi="宋体" w:eastAsia="宋体" w:cs="仿宋"/>
          <w:bCs/>
          <w:sz w:val="24"/>
          <w:szCs w:val="24"/>
          <w:lang w:val="en-US" w:eastAsia="zh-CN"/>
        </w:rPr>
      </w:pPr>
      <w:r>
        <w:rPr>
          <w:rFonts w:hint="eastAsia" w:ascii="宋体" w:hAnsi="宋体" w:cs="仿宋"/>
          <w:bCs/>
          <w:sz w:val="24"/>
          <w:szCs w:val="24"/>
        </w:rPr>
        <w:t>我</w:t>
      </w:r>
      <w:r>
        <w:rPr>
          <w:rFonts w:hint="eastAsia" w:ascii="宋体" w:hAnsi="宋体" w:cs="仿宋"/>
          <w:bCs/>
          <w:sz w:val="24"/>
          <w:szCs w:val="24"/>
          <w:lang w:eastAsia="zh-CN"/>
        </w:rPr>
        <w:t>司</w:t>
      </w:r>
      <w:r>
        <w:rPr>
          <w:rFonts w:hint="eastAsia" w:ascii="宋体" w:hAnsi="宋体" w:cs="仿宋"/>
          <w:bCs/>
          <w:sz w:val="24"/>
          <w:szCs w:val="24"/>
        </w:rPr>
        <w:t>已理解</w:t>
      </w:r>
      <w:r>
        <w:rPr>
          <w:rFonts w:hint="eastAsia" w:ascii="宋体" w:hAnsi="宋体" w:cs="仿宋"/>
          <w:bCs/>
          <w:sz w:val="24"/>
          <w:szCs w:val="24"/>
          <w:lang w:eastAsia="zh-CN"/>
        </w:rPr>
        <w:t>司</w:t>
      </w:r>
      <w:r>
        <w:rPr>
          <w:rFonts w:hint="eastAsia" w:ascii="宋体" w:hAnsi="宋体" w:cs="仿宋"/>
          <w:bCs/>
          <w:sz w:val="24"/>
          <w:szCs w:val="24"/>
        </w:rPr>
        <w:t>的项目情况与要求，同意按要求</w:t>
      </w:r>
      <w:r>
        <w:rPr>
          <w:rFonts w:hint="eastAsia" w:ascii="宋体" w:hAnsi="宋体" w:eastAsia="宋体" w:cs="仿宋"/>
          <w:bCs/>
          <w:sz w:val="24"/>
          <w:szCs w:val="24"/>
        </w:rPr>
        <w:t>对</w:t>
      </w:r>
      <w:r>
        <w:rPr>
          <w:rFonts w:hint="eastAsia" w:ascii="宋体" w:hAnsi="宋体" w:eastAsia="宋体" w:cs="仿宋"/>
          <w:bCs/>
          <w:sz w:val="24"/>
          <w:szCs w:val="24"/>
          <w:lang w:eastAsia="zh-CN"/>
        </w:rPr>
        <w:t>贵司</w:t>
      </w:r>
      <w:r>
        <w:rPr>
          <w:rFonts w:hint="eastAsia" w:ascii="宋体" w:hAnsi="宋体"/>
          <w:b/>
          <w:bCs/>
          <w:color w:val="auto"/>
          <w:sz w:val="24"/>
          <w:szCs w:val="24"/>
          <w:highlight w:val="none"/>
          <w:u w:val="single"/>
        </w:rPr>
        <w:t>福州市连坂污水处理厂三期工程（工程总承包）桩基</w:t>
      </w:r>
      <w:r>
        <w:rPr>
          <w:rFonts w:hint="eastAsia" w:ascii="宋体" w:hAnsi="宋体"/>
          <w:b/>
          <w:bCs/>
          <w:color w:val="auto"/>
          <w:sz w:val="24"/>
          <w:szCs w:val="24"/>
          <w:highlight w:val="none"/>
          <w:u w:val="single"/>
          <w:lang w:val="en-US" w:eastAsia="zh-CN"/>
        </w:rPr>
        <w:t>采购项目</w:t>
      </w:r>
      <w:r>
        <w:rPr>
          <w:rFonts w:hint="eastAsia" w:ascii="宋体" w:hAnsi="宋体" w:eastAsia="宋体" w:cs="仿宋"/>
          <w:bCs/>
          <w:sz w:val="24"/>
          <w:szCs w:val="24"/>
        </w:rPr>
        <w:t>进行报价，</w:t>
      </w:r>
      <w:r>
        <w:rPr>
          <w:rFonts w:hint="eastAsia" w:ascii="宋体" w:hAnsi="宋体" w:eastAsia="宋体" w:cs="仿宋"/>
          <w:bCs/>
          <w:sz w:val="24"/>
          <w:szCs w:val="24"/>
          <w:lang w:val="en-US" w:eastAsia="zh-CN"/>
        </w:rPr>
        <w:t>详见下表</w:t>
      </w:r>
      <w:r>
        <w:rPr>
          <w:rFonts w:hint="eastAsia" w:ascii="宋体" w:hAnsi="宋体" w:cs="仿宋"/>
          <w:bCs/>
          <w:sz w:val="24"/>
          <w:szCs w:val="24"/>
        </w:rPr>
        <w:t>。并承诺，我</w:t>
      </w:r>
      <w:r>
        <w:rPr>
          <w:rFonts w:hint="eastAsia" w:ascii="宋体" w:hAnsi="宋体" w:cs="仿宋"/>
          <w:bCs/>
          <w:sz w:val="24"/>
          <w:szCs w:val="24"/>
          <w:lang w:eastAsia="zh-CN"/>
        </w:rPr>
        <w:t>司</w:t>
      </w:r>
      <w:r>
        <w:rPr>
          <w:rFonts w:hint="eastAsia" w:ascii="宋体" w:hAnsi="宋体" w:cs="仿宋"/>
          <w:bCs/>
          <w:sz w:val="24"/>
          <w:szCs w:val="24"/>
        </w:rPr>
        <w:t>所提供的所有资料均真实、合法，近两年内没有不良记录，若查出存在虚假信息，由此产生的法律后果一律由我</w:t>
      </w:r>
      <w:r>
        <w:rPr>
          <w:rFonts w:hint="eastAsia" w:ascii="宋体" w:hAnsi="宋体" w:cs="仿宋"/>
          <w:bCs/>
          <w:sz w:val="24"/>
          <w:szCs w:val="24"/>
          <w:lang w:eastAsia="zh-CN"/>
        </w:rPr>
        <w:t>司</w:t>
      </w:r>
      <w:r>
        <w:rPr>
          <w:rFonts w:hint="eastAsia" w:ascii="宋体" w:hAnsi="宋体" w:cs="仿宋"/>
          <w:bCs/>
          <w:sz w:val="24"/>
          <w:szCs w:val="24"/>
        </w:rPr>
        <w:t>承担。</w:t>
      </w:r>
      <w:r>
        <w:rPr>
          <w:rFonts w:hint="eastAsia" w:ascii="宋体" w:hAnsi="宋体" w:cs="仿宋"/>
          <w:bCs/>
          <w:sz w:val="24"/>
          <w:szCs w:val="24"/>
          <w:lang w:val="en-US" w:eastAsia="zh-CN"/>
        </w:rPr>
        <w:t>报价表详见如下：</w:t>
      </w:r>
    </w:p>
    <w:p>
      <w:pPr>
        <w:spacing w:line="360" w:lineRule="auto"/>
        <w:rPr>
          <w:rFonts w:hint="eastAsia" w:ascii="宋体" w:hAnsi="宋体" w:cs="仿宋"/>
          <w:bCs/>
          <w:sz w:val="24"/>
          <w:szCs w:val="24"/>
        </w:rPr>
      </w:pPr>
      <w:r>
        <w:rPr>
          <w:rFonts w:hint="eastAsia" w:ascii="宋体" w:hAnsi="宋体" w:cs="仿宋"/>
          <w:bCs/>
          <w:sz w:val="24"/>
          <w:szCs w:val="24"/>
        </w:rPr>
        <w:br w:type="page"/>
      </w:r>
    </w:p>
    <w:tbl>
      <w:tblPr>
        <w:tblStyle w:val="7"/>
        <w:tblW w:w="999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675"/>
        <w:gridCol w:w="2145"/>
        <w:gridCol w:w="1260"/>
        <w:gridCol w:w="660"/>
        <w:gridCol w:w="990"/>
        <w:gridCol w:w="1245"/>
        <w:gridCol w:w="154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合同包</w:t>
            </w: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4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产品名称</w:t>
            </w:r>
          </w:p>
        </w:tc>
        <w:tc>
          <w:tcPr>
            <w:tcW w:w="1260" w:type="dxa"/>
            <w:noWrap w:val="0"/>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660" w:type="dxa"/>
            <w:noWrap w:val="0"/>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计量单位</w:t>
            </w:r>
          </w:p>
        </w:tc>
        <w:tc>
          <w:tcPr>
            <w:tcW w:w="990" w:type="dxa"/>
            <w:noWrap w:val="0"/>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暂定</w:t>
            </w:r>
          </w:p>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数量</w:t>
            </w:r>
          </w:p>
        </w:tc>
        <w:tc>
          <w:tcPr>
            <w:tcW w:w="1245" w:type="dxa"/>
            <w:noWrap w:val="0"/>
            <w:vAlign w:val="center"/>
          </w:tcPr>
          <w:p>
            <w:pPr>
              <w:snapToGrid w:val="0"/>
              <w:spacing w:line="360" w:lineRule="auto"/>
              <w:jc w:val="center"/>
              <w:rPr>
                <w:rFonts w:hint="eastAsia" w:ascii="宋体" w:hAnsi="宋体" w:eastAsia="宋体" w:cs="宋体"/>
                <w:color w:val="auto"/>
                <w:szCs w:val="21"/>
                <w:highlight w:val="none"/>
                <w:lang w:val="en-US" w:eastAsia="zh-CN"/>
              </w:rPr>
            </w:pPr>
          </w:p>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单价</w:t>
            </w:r>
          </w:p>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545" w:type="dxa"/>
            <w:noWrap w:val="0"/>
            <w:vAlign w:val="center"/>
          </w:tcPr>
          <w:p>
            <w:pPr>
              <w:snapToGrid w:val="0"/>
              <w:spacing w:line="360" w:lineRule="auto"/>
              <w:jc w:val="center"/>
              <w:rPr>
                <w:rFonts w:hint="eastAsia" w:ascii="宋体" w:hAnsi="宋体" w:cs="宋体"/>
                <w:color w:val="auto"/>
                <w:szCs w:val="21"/>
                <w:highlight w:val="none"/>
              </w:rPr>
            </w:pPr>
          </w:p>
          <w:p>
            <w:pPr>
              <w:snapToGrid w:val="0"/>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合计</w:t>
            </w:r>
          </w:p>
          <w:p>
            <w:pPr>
              <w:snapToGrid w:val="0"/>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金额</w:t>
            </w:r>
          </w:p>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960" w:type="dxa"/>
            <w:noWrap w:val="0"/>
            <w:vAlign w:val="center"/>
          </w:tcPr>
          <w:p>
            <w:pPr>
              <w:snapToGrid w:val="0"/>
              <w:spacing w:line="360" w:lineRule="auto"/>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restart"/>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145" w:type="dxa"/>
            <w:noWrap w:val="0"/>
            <w:vAlign w:val="center"/>
          </w:tcPr>
          <w:p>
            <w:pPr>
              <w:snapToGrid w:val="0"/>
              <w:jc w:val="center"/>
              <w:rPr>
                <w:rFonts w:ascii="宋体" w:hAnsi="宋体" w:cs="宋体"/>
                <w:color w:val="auto"/>
                <w:sz w:val="20"/>
                <w:szCs w:val="21"/>
                <w:highlight w:val="none"/>
              </w:rPr>
            </w:pPr>
            <w:r>
              <w:rPr>
                <w:rFonts w:ascii="宋体" w:hAnsi="宋体" w:cs="宋体"/>
                <w:color w:val="auto"/>
                <w:sz w:val="20"/>
                <w:szCs w:val="21"/>
                <w:highlight w:val="none"/>
              </w:rPr>
              <w:t>PHC</w:t>
            </w:r>
          </w:p>
          <w:p>
            <w:pPr>
              <w:snapToGrid w:val="0"/>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管桩</w:t>
            </w:r>
          </w:p>
        </w:tc>
        <w:tc>
          <w:tcPr>
            <w:tcW w:w="1260" w:type="dxa"/>
            <w:noWrap w:val="0"/>
            <w:vAlign w:val="center"/>
          </w:tcPr>
          <w:p>
            <w:pPr>
              <w:snapToGrid w:val="0"/>
              <w:jc w:val="center"/>
              <w:rPr>
                <w:rFonts w:hint="eastAsia" w:ascii="宋体" w:hAnsi="宋体" w:cs="宋体"/>
                <w:color w:val="auto"/>
                <w:kern w:val="2"/>
                <w:sz w:val="20"/>
                <w:szCs w:val="21"/>
                <w:highlight w:val="none"/>
                <w:lang w:val="en-US" w:eastAsia="zh-CN" w:bidi="ar-SA"/>
              </w:rPr>
            </w:pPr>
            <w:r>
              <w:rPr>
                <w:rFonts w:ascii="宋体" w:hAnsi="宋体" w:cs="宋体"/>
                <w:color w:val="auto"/>
                <w:sz w:val="20"/>
                <w:szCs w:val="21"/>
                <w:highlight w:val="none"/>
              </w:rPr>
              <w:t>AB500×125</w:t>
            </w:r>
          </w:p>
        </w:tc>
        <w:tc>
          <w:tcPr>
            <w:tcW w:w="660" w:type="dxa"/>
            <w:noWrap w:val="0"/>
            <w:vAlign w:val="center"/>
          </w:tcPr>
          <w:p>
            <w:pPr>
              <w:snapToGrid w:val="0"/>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m</w:t>
            </w:r>
          </w:p>
        </w:tc>
        <w:tc>
          <w:tcPr>
            <w:tcW w:w="990" w:type="dxa"/>
            <w:noWrap w:val="0"/>
            <w:vAlign w:val="center"/>
          </w:tcPr>
          <w:p>
            <w:pPr>
              <w:snapToGrid w:val="0"/>
              <w:jc w:val="center"/>
              <w:rPr>
                <w:rFonts w:hint="default" w:ascii="宋体" w:hAnsi="宋体" w:eastAsia="宋体" w:cs="宋体"/>
                <w:color w:val="auto"/>
                <w:kern w:val="2"/>
                <w:sz w:val="20"/>
                <w:szCs w:val="21"/>
                <w:highlight w:val="none"/>
                <w:lang w:val="en-US" w:eastAsia="zh-CN" w:bidi="ar-SA"/>
              </w:rPr>
            </w:pPr>
            <w:r>
              <w:rPr>
                <w:rFonts w:hint="eastAsia" w:ascii="宋体" w:hAnsi="宋体" w:cs="宋体"/>
                <w:color w:val="auto"/>
                <w:sz w:val="21"/>
                <w:szCs w:val="21"/>
                <w:highlight w:val="none"/>
                <w:lang w:val="en-US" w:eastAsia="zh-CN"/>
              </w:rPr>
              <w:t>100000</w:t>
            </w:r>
          </w:p>
        </w:tc>
        <w:tc>
          <w:tcPr>
            <w:tcW w:w="12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15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960" w:type="dxa"/>
            <w:vMerge w:val="restart"/>
            <w:noWrap w:val="0"/>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sz w:val="20"/>
                <w:szCs w:val="21"/>
                <w:highlight w:val="none"/>
              </w:rPr>
              <w:t>建华、大地、大力、宝丰、恒辉、飞煌</w:t>
            </w:r>
            <w:r>
              <w:rPr>
                <w:rFonts w:hint="eastAsia" w:ascii="宋体" w:hAnsi="宋体" w:cs="宋体"/>
                <w:sz w:val="20"/>
                <w:szCs w:val="21"/>
                <w:highlight w:val="none"/>
                <w:lang w:eastAsia="zh-CN"/>
              </w:rPr>
              <w:t>、</w:t>
            </w:r>
            <w:r>
              <w:rPr>
                <w:rFonts w:hint="eastAsia" w:ascii="宋体" w:hAnsi="宋体" w:cs="宋体"/>
                <w:sz w:val="20"/>
                <w:szCs w:val="21"/>
                <w:highlight w:val="none"/>
                <w:lang w:val="en-US" w:eastAsia="zh-CN"/>
              </w:rPr>
              <w:t>鸿生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145" w:type="dxa"/>
            <w:noWrap w:val="0"/>
            <w:vAlign w:val="center"/>
          </w:tcPr>
          <w:p>
            <w:pPr>
              <w:snapToGrid w:val="0"/>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管桩机械接头</w:t>
            </w:r>
          </w:p>
        </w:tc>
        <w:tc>
          <w:tcPr>
            <w:tcW w:w="1260" w:type="dxa"/>
            <w:noWrap w:val="0"/>
            <w:vAlign w:val="center"/>
          </w:tcPr>
          <w:p>
            <w:pPr>
              <w:spacing w:after="160" w:line="300" w:lineRule="auto"/>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D500</w:t>
            </w:r>
          </w:p>
        </w:tc>
        <w:tc>
          <w:tcPr>
            <w:tcW w:w="660" w:type="dxa"/>
            <w:noWrap w:val="0"/>
            <w:vAlign w:val="center"/>
          </w:tcPr>
          <w:p>
            <w:pPr>
              <w:spacing w:after="160" w:line="300" w:lineRule="auto"/>
              <w:jc w:val="center"/>
              <w:rPr>
                <w:rFonts w:hint="eastAsia" w:ascii="等线" w:hAnsi="等线" w:eastAsia="等线" w:cs="等线"/>
                <w:color w:val="auto"/>
                <w:kern w:val="0"/>
                <w:sz w:val="21"/>
                <w:szCs w:val="21"/>
                <w:highlight w:val="none"/>
                <w:lang w:val="en-US" w:eastAsia="ja-JP" w:bidi="ar-SA"/>
              </w:rPr>
            </w:pPr>
            <w:r>
              <w:rPr>
                <w:rFonts w:hint="eastAsia" w:ascii="宋体" w:hAnsi="宋体" w:cs="宋体"/>
                <w:color w:val="auto"/>
                <w:szCs w:val="21"/>
                <w:highlight w:val="none"/>
              </w:rPr>
              <w:t>套</w:t>
            </w:r>
          </w:p>
        </w:tc>
        <w:tc>
          <w:tcPr>
            <w:tcW w:w="990" w:type="dxa"/>
            <w:noWrap w:val="0"/>
            <w:vAlign w:val="center"/>
          </w:tcPr>
          <w:p>
            <w:pPr>
              <w:widowControl/>
              <w:jc w:val="center"/>
              <w:textAlignment w:val="center"/>
              <w:rPr>
                <w:rFonts w:hint="default" w:ascii="等线" w:hAnsi="等线" w:eastAsia="等线" w:cs="等线"/>
                <w:color w:val="auto"/>
                <w:kern w:val="0"/>
                <w:sz w:val="21"/>
                <w:szCs w:val="21"/>
                <w:highlight w:val="none"/>
                <w:lang w:val="en-US" w:eastAsia="zh-CN" w:bidi="ar-SA"/>
              </w:rPr>
            </w:pPr>
            <w:r>
              <w:rPr>
                <w:rFonts w:hint="eastAsia" w:ascii="宋体" w:hAnsi="宋体" w:eastAsia="等线" w:cs="宋体"/>
                <w:color w:val="auto"/>
                <w:kern w:val="0"/>
                <w:szCs w:val="21"/>
                <w:highlight w:val="none"/>
                <w:lang w:val="en-US" w:eastAsia="zh-CN" w:bidi="ar"/>
              </w:rPr>
              <w:t>3000</w:t>
            </w:r>
          </w:p>
        </w:tc>
        <w:tc>
          <w:tcPr>
            <w:tcW w:w="12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15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145"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一体化</w:t>
            </w:r>
          </w:p>
          <w:p>
            <w:pPr>
              <w:snapToGrid w:val="0"/>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桩尖</w:t>
            </w:r>
          </w:p>
        </w:tc>
        <w:tc>
          <w:tcPr>
            <w:tcW w:w="1260" w:type="dxa"/>
            <w:noWrap w:val="0"/>
            <w:vAlign w:val="center"/>
          </w:tcPr>
          <w:p>
            <w:pPr>
              <w:spacing w:after="160" w:line="300" w:lineRule="auto"/>
              <w:jc w:val="center"/>
              <w:rPr>
                <w:rFonts w:hint="eastAsia" w:ascii="宋体" w:hAnsi="宋体" w:cs="宋体"/>
                <w:color w:val="auto"/>
                <w:kern w:val="2"/>
                <w:sz w:val="20"/>
                <w:szCs w:val="21"/>
                <w:highlight w:val="none"/>
                <w:lang w:val="en-US" w:eastAsia="zh-CN" w:bidi="ar-SA"/>
              </w:rPr>
            </w:pPr>
            <w:r>
              <w:rPr>
                <w:rFonts w:hint="eastAsia" w:ascii="宋体" w:hAnsi="宋体" w:cs="宋体"/>
                <w:color w:val="auto"/>
                <w:sz w:val="20"/>
                <w:szCs w:val="21"/>
                <w:highlight w:val="none"/>
              </w:rPr>
              <w:t>D500</w:t>
            </w:r>
          </w:p>
        </w:tc>
        <w:tc>
          <w:tcPr>
            <w:tcW w:w="660" w:type="dxa"/>
            <w:noWrap w:val="0"/>
            <w:vAlign w:val="center"/>
          </w:tcPr>
          <w:p>
            <w:pPr>
              <w:spacing w:after="160" w:line="300" w:lineRule="auto"/>
              <w:jc w:val="center"/>
              <w:rPr>
                <w:rFonts w:hint="eastAsia" w:ascii="等线" w:hAnsi="等线" w:eastAsia="等线" w:cs="等线"/>
                <w:color w:val="auto"/>
                <w:kern w:val="0"/>
                <w:sz w:val="21"/>
                <w:szCs w:val="21"/>
                <w:highlight w:val="none"/>
                <w:lang w:val="en-US" w:eastAsia="ja-JP" w:bidi="ar-SA"/>
              </w:rPr>
            </w:pPr>
            <w:r>
              <w:rPr>
                <w:rFonts w:hint="eastAsia" w:ascii="宋体" w:hAnsi="宋体" w:cs="宋体"/>
                <w:color w:val="auto"/>
                <w:szCs w:val="21"/>
                <w:highlight w:val="none"/>
              </w:rPr>
              <w:t>个</w:t>
            </w:r>
          </w:p>
        </w:tc>
        <w:tc>
          <w:tcPr>
            <w:tcW w:w="990" w:type="dxa"/>
            <w:noWrap w:val="0"/>
            <w:vAlign w:val="center"/>
          </w:tcPr>
          <w:p>
            <w:pPr>
              <w:widowControl/>
              <w:jc w:val="center"/>
              <w:textAlignment w:val="center"/>
              <w:rPr>
                <w:rFonts w:hint="default" w:ascii="等线" w:hAnsi="等线" w:eastAsia="等线" w:cs="等线"/>
                <w:color w:val="auto"/>
                <w:kern w:val="0"/>
                <w:sz w:val="21"/>
                <w:szCs w:val="21"/>
                <w:highlight w:val="none"/>
                <w:lang w:val="en-US" w:eastAsia="zh-CN" w:bidi="ar-SA"/>
              </w:rPr>
            </w:pPr>
            <w:r>
              <w:rPr>
                <w:rFonts w:hint="eastAsia" w:ascii="宋体" w:hAnsi="宋体" w:eastAsia="等线" w:cs="宋体"/>
                <w:color w:val="auto"/>
                <w:kern w:val="0"/>
                <w:szCs w:val="21"/>
                <w:highlight w:val="none"/>
                <w:lang w:val="en-US" w:eastAsia="zh-CN" w:bidi="ar"/>
              </w:rPr>
              <w:t>2000</w:t>
            </w:r>
          </w:p>
        </w:tc>
        <w:tc>
          <w:tcPr>
            <w:tcW w:w="12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1545" w:type="dxa"/>
            <w:noWrap w:val="0"/>
            <w:vAlign w:val="center"/>
          </w:tcPr>
          <w:p>
            <w:pPr>
              <w:widowControl/>
              <w:spacing w:line="360" w:lineRule="auto"/>
              <w:jc w:val="center"/>
              <w:textAlignment w:val="center"/>
              <w:rPr>
                <w:rFonts w:hint="default"/>
                <w:lang w:val="en-US" w:eastAsia="zh-CN"/>
              </w:rPr>
            </w:pPr>
          </w:p>
          <w:p>
            <w:pPr>
              <w:pStyle w:val="2"/>
              <w:rPr>
                <w:rFonts w:hint="default"/>
                <w:lang w:val="en-US" w:eastAsia="zh-CN"/>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noWrap w:val="0"/>
            <w:vAlign w:val="center"/>
          </w:tcPr>
          <w:p>
            <w:pPr>
              <w:snapToGrid w:val="0"/>
              <w:spacing w:line="360" w:lineRule="auto"/>
              <w:jc w:val="center"/>
              <w:rPr>
                <w:rFonts w:hint="eastAsia" w:ascii="宋体" w:hAnsi="宋体" w:cs="宋体"/>
                <w:color w:val="auto"/>
                <w:szCs w:val="21"/>
                <w:highlight w:val="none"/>
              </w:rPr>
            </w:pPr>
          </w:p>
        </w:tc>
        <w:tc>
          <w:tcPr>
            <w:tcW w:w="675"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145" w:type="dxa"/>
            <w:noWrap w:val="0"/>
            <w:vAlign w:val="center"/>
          </w:tcPr>
          <w:p>
            <w:pPr>
              <w:snapToGrid w:val="0"/>
              <w:spacing w:line="360" w:lineRule="auto"/>
              <w:jc w:val="center"/>
              <w:rPr>
                <w:rFonts w:hint="eastAsia" w:ascii="宋体" w:hAnsi="宋体" w:cs="宋体"/>
                <w:color w:val="auto"/>
                <w:szCs w:val="21"/>
                <w:highlight w:val="none"/>
              </w:rPr>
            </w:pPr>
          </w:p>
        </w:tc>
        <w:tc>
          <w:tcPr>
            <w:tcW w:w="1260" w:type="dxa"/>
            <w:noWrap w:val="0"/>
            <w:vAlign w:val="center"/>
          </w:tcPr>
          <w:p>
            <w:pPr>
              <w:spacing w:line="360" w:lineRule="auto"/>
              <w:jc w:val="center"/>
              <w:rPr>
                <w:rFonts w:hint="eastAsia" w:ascii="宋体" w:hAnsi="宋体" w:cs="宋体"/>
                <w:color w:val="auto"/>
                <w:szCs w:val="21"/>
                <w:highlight w:val="none"/>
              </w:rPr>
            </w:pPr>
          </w:p>
        </w:tc>
        <w:tc>
          <w:tcPr>
            <w:tcW w:w="660" w:type="dxa"/>
            <w:noWrap w:val="0"/>
            <w:vAlign w:val="center"/>
          </w:tcPr>
          <w:p>
            <w:pPr>
              <w:snapToGrid w:val="0"/>
              <w:spacing w:line="360" w:lineRule="auto"/>
              <w:jc w:val="center"/>
              <w:rPr>
                <w:rFonts w:hint="eastAsia" w:ascii="宋体" w:hAnsi="宋体" w:cs="宋体"/>
                <w:color w:val="auto"/>
                <w:szCs w:val="21"/>
                <w:highlight w:val="none"/>
              </w:rPr>
            </w:pPr>
          </w:p>
        </w:tc>
        <w:tc>
          <w:tcPr>
            <w:tcW w:w="990" w:type="dxa"/>
            <w:noWrap w:val="0"/>
            <w:vAlign w:val="center"/>
          </w:tcPr>
          <w:p>
            <w:pPr>
              <w:widowControl/>
              <w:spacing w:line="360" w:lineRule="auto"/>
              <w:jc w:val="center"/>
              <w:textAlignment w:val="center"/>
              <w:rPr>
                <w:rFonts w:hint="eastAsia" w:ascii="宋体" w:hAnsi="宋体" w:cs="宋体"/>
                <w:color w:val="auto"/>
                <w:szCs w:val="21"/>
                <w:highlight w:val="none"/>
              </w:rPr>
            </w:pPr>
          </w:p>
        </w:tc>
        <w:tc>
          <w:tcPr>
            <w:tcW w:w="1245" w:type="dxa"/>
            <w:noWrap w:val="0"/>
            <w:vAlign w:val="center"/>
          </w:tcPr>
          <w:p>
            <w:pPr>
              <w:widowControl/>
              <w:spacing w:line="360" w:lineRule="auto"/>
              <w:jc w:val="center"/>
              <w:textAlignment w:val="center"/>
              <w:rPr>
                <w:rFonts w:hint="eastAsia" w:ascii="宋体" w:hAnsi="宋体" w:cs="宋体"/>
                <w:color w:val="auto"/>
                <w:kern w:val="0"/>
                <w:szCs w:val="21"/>
                <w:highlight w:val="none"/>
                <w:lang w:bidi="ar"/>
              </w:rPr>
            </w:pPr>
          </w:p>
        </w:tc>
        <w:tc>
          <w:tcPr>
            <w:tcW w:w="1545" w:type="dxa"/>
            <w:noWrap w:val="0"/>
            <w:vAlign w:val="center"/>
          </w:tcPr>
          <w:p>
            <w:pPr>
              <w:widowControl/>
              <w:jc w:val="center"/>
              <w:textAlignment w:val="center"/>
              <w:rPr>
                <w:rFonts w:hint="eastAsia" w:ascii="宋体" w:hAnsi="宋体" w:cs="宋体"/>
                <w:color w:val="auto"/>
                <w:szCs w:val="21"/>
                <w:highlight w:val="none"/>
              </w:rPr>
            </w:pPr>
          </w:p>
        </w:tc>
        <w:tc>
          <w:tcPr>
            <w:tcW w:w="960" w:type="dxa"/>
            <w:vMerge w:val="continue"/>
            <w:noWrap w:val="0"/>
            <w:vAlign w:val="center"/>
          </w:tcPr>
          <w:p>
            <w:pPr>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0" w:type="dxa"/>
            <w:gridSpan w:val="9"/>
            <w:noWrap w:val="0"/>
            <w:vAlign w:val="center"/>
          </w:tcPr>
          <w:p>
            <w:pPr>
              <w:snapToGrid w:val="0"/>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合计总价</w:t>
            </w:r>
            <w:r>
              <w:rPr>
                <w:rFonts w:hint="eastAsia" w:ascii="宋体" w:hAnsi="宋体" w:eastAsia="宋体" w:cs="宋体"/>
                <w:color w:val="auto"/>
                <w:sz w:val="21"/>
                <w:szCs w:val="21"/>
                <w:highlight w:val="none"/>
              </w:rPr>
              <w:t>（含税价）：</w:t>
            </w:r>
            <w:r>
              <w:rPr>
                <w:rFonts w:hint="eastAsia" w:ascii="宋体" w:hAnsi="宋体" w:eastAsia="宋体" w:cs="宋体"/>
                <w:color w:val="auto"/>
                <w:sz w:val="21"/>
                <w:szCs w:val="21"/>
                <w:highlight w:val="none"/>
                <w:lang w:val="en-US" w:eastAsia="zh-CN"/>
              </w:rPr>
              <w:t xml:space="preserve">                     大写：</w:t>
            </w:r>
          </w:p>
        </w:tc>
      </w:tr>
    </w:tbl>
    <w:p>
      <w:pPr>
        <w:spacing w:line="400" w:lineRule="exact"/>
        <w:jc w:val="left"/>
        <w:rPr>
          <w:rFonts w:hint="eastAsia" w:ascii="宋体" w:hAnsi="宋体"/>
          <w:color w:val="auto"/>
          <w:kern w:val="0"/>
          <w:szCs w:val="21"/>
          <w:highlight w:val="none"/>
          <w:lang w:eastAsia="zh-CN"/>
        </w:rPr>
      </w:pPr>
      <w:r>
        <w:rPr>
          <w:rFonts w:hint="eastAsia" w:ascii="宋体" w:hAnsi="宋体"/>
          <w:color w:val="auto"/>
          <w:kern w:val="0"/>
          <w:szCs w:val="21"/>
          <w:highlight w:val="none"/>
          <w:lang w:val="en-US" w:eastAsia="zh-CN"/>
        </w:rPr>
        <w:t>采购人</w:t>
      </w:r>
      <w:r>
        <w:rPr>
          <w:rFonts w:hint="eastAsia" w:ascii="宋体" w:hAnsi="宋体"/>
          <w:color w:val="auto"/>
          <w:kern w:val="0"/>
          <w:szCs w:val="21"/>
          <w:highlight w:val="none"/>
          <w:lang w:eastAsia="zh-CN"/>
        </w:rPr>
        <w:t>负责合理配桩，单桩位桩长为</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lang w:eastAsia="zh-CN"/>
        </w:rPr>
        <w:t>米。如</w:t>
      </w:r>
      <w:r>
        <w:rPr>
          <w:rFonts w:hint="eastAsia" w:ascii="宋体" w:hAnsi="宋体"/>
          <w:color w:val="auto"/>
          <w:kern w:val="0"/>
          <w:szCs w:val="21"/>
          <w:highlight w:val="none"/>
          <w:lang w:val="en-US" w:eastAsia="zh-CN"/>
        </w:rPr>
        <w:t>采购人</w:t>
      </w:r>
      <w:r>
        <w:rPr>
          <w:rFonts w:hint="eastAsia" w:ascii="宋体" w:hAnsi="宋体"/>
          <w:color w:val="auto"/>
          <w:kern w:val="0"/>
          <w:szCs w:val="21"/>
          <w:highlight w:val="none"/>
          <w:lang w:eastAsia="zh-CN"/>
        </w:rPr>
        <w:t>需用短桩（指桩长为5-9米桩），</w:t>
      </w:r>
      <w:r>
        <w:rPr>
          <w:rFonts w:hint="eastAsia" w:ascii="宋体" w:hAnsi="宋体"/>
          <w:color w:val="auto"/>
          <w:kern w:val="0"/>
          <w:szCs w:val="21"/>
          <w:highlight w:val="none"/>
          <w:lang w:val="en-US" w:eastAsia="zh-CN"/>
        </w:rPr>
        <w:t>成交人</w:t>
      </w:r>
      <w:r>
        <w:rPr>
          <w:rFonts w:hint="eastAsia" w:ascii="宋体" w:hAnsi="宋体"/>
          <w:color w:val="auto"/>
          <w:kern w:val="0"/>
          <w:szCs w:val="21"/>
          <w:highlight w:val="none"/>
          <w:lang w:eastAsia="zh-CN"/>
        </w:rPr>
        <w:t>按</w:t>
      </w:r>
      <w:r>
        <w:rPr>
          <w:rFonts w:hint="eastAsia" w:ascii="宋体" w:hAnsi="宋体"/>
          <w:color w:val="auto"/>
          <w:kern w:val="0"/>
          <w:szCs w:val="21"/>
          <w:highlight w:val="none"/>
          <w:lang w:val="en-US" w:eastAsia="zh-CN"/>
        </w:rPr>
        <w:t>此份报价表中的“PHC管桩”含税单价基础上</w:t>
      </w:r>
      <w:r>
        <w:rPr>
          <w:rFonts w:hint="eastAsia" w:ascii="宋体" w:hAnsi="宋体"/>
          <w:color w:val="auto"/>
          <w:kern w:val="0"/>
          <w:szCs w:val="21"/>
          <w:highlight w:val="none"/>
          <w:lang w:eastAsia="zh-CN"/>
        </w:rPr>
        <w:t>加收</w:t>
      </w:r>
      <w:r>
        <w:rPr>
          <w:rFonts w:hint="eastAsia" w:ascii="宋体" w:hAnsi="宋体"/>
          <w:color w:val="auto"/>
          <w:kern w:val="0"/>
          <w:szCs w:val="21"/>
          <w:highlight w:val="none"/>
          <w:u w:val="single"/>
          <w:lang w:eastAsia="zh-CN"/>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lang w:eastAsia="zh-CN"/>
        </w:rPr>
        <w:t>元/米结算。</w:t>
      </w:r>
    </w:p>
    <w:p>
      <w:pPr>
        <w:spacing w:line="360" w:lineRule="auto"/>
        <w:ind w:firstLine="720" w:firstLineChars="300"/>
        <w:rPr>
          <w:rFonts w:hint="eastAsia" w:ascii="宋体" w:hAnsi="宋体" w:cs="仿宋"/>
          <w:bCs/>
          <w:sz w:val="24"/>
          <w:szCs w:val="24"/>
        </w:rPr>
      </w:pPr>
    </w:p>
    <w:p>
      <w:pPr>
        <w:spacing w:line="360" w:lineRule="auto"/>
        <w:ind w:firstLine="720" w:firstLineChars="300"/>
        <w:rPr>
          <w:rFonts w:ascii="宋体" w:hAnsi="宋体" w:cs="仿宋"/>
          <w:bCs/>
          <w:sz w:val="24"/>
          <w:szCs w:val="24"/>
        </w:rPr>
      </w:pPr>
      <w:r>
        <w:rPr>
          <w:rFonts w:hint="eastAsia" w:ascii="宋体" w:hAnsi="宋体" w:cs="仿宋"/>
          <w:bCs/>
          <w:sz w:val="24"/>
          <w:szCs w:val="24"/>
        </w:rPr>
        <w:t>联系人：                          联系电话：</w:t>
      </w:r>
    </w:p>
    <w:p>
      <w:pPr>
        <w:spacing w:line="360" w:lineRule="auto"/>
        <w:ind w:firstLine="720" w:firstLineChars="300"/>
        <w:rPr>
          <w:rFonts w:ascii="宋体" w:hAnsi="宋体" w:cs="仿宋"/>
          <w:bCs/>
          <w:sz w:val="24"/>
          <w:szCs w:val="24"/>
        </w:rPr>
      </w:pPr>
    </w:p>
    <w:p>
      <w:pPr>
        <w:spacing w:line="360" w:lineRule="auto"/>
        <w:ind w:right="480" w:firstLine="4680" w:firstLineChars="1950"/>
        <w:rPr>
          <w:rFonts w:ascii="宋体" w:hAnsi="宋体" w:cs="仿宋"/>
          <w:bCs/>
          <w:sz w:val="24"/>
          <w:szCs w:val="24"/>
        </w:rPr>
      </w:pPr>
      <w:r>
        <w:rPr>
          <w:rFonts w:hint="eastAsia" w:ascii="宋体" w:hAnsi="宋体" w:cs="仿宋"/>
          <w:bCs/>
          <w:sz w:val="24"/>
          <w:szCs w:val="24"/>
        </w:rPr>
        <w:t>报价承诺单位：（公章）</w:t>
      </w:r>
    </w:p>
    <w:p>
      <w:pPr>
        <w:spacing w:line="360" w:lineRule="auto"/>
        <w:ind w:right="480" w:firstLine="4680" w:firstLineChars="1950"/>
        <w:rPr>
          <w:rFonts w:hint="eastAsia"/>
          <w:b/>
        </w:rPr>
      </w:pPr>
      <w:r>
        <w:rPr>
          <w:rFonts w:hint="eastAsia" w:ascii="宋体" w:hAnsi="宋体" w:cs="仿宋"/>
          <w:bCs/>
          <w:sz w:val="24"/>
          <w:szCs w:val="24"/>
        </w:rPr>
        <w:t>法</w:t>
      </w:r>
      <w:r>
        <w:rPr>
          <w:rFonts w:hint="eastAsia" w:ascii="宋体" w:hAnsi="宋体" w:cs="仿宋"/>
          <w:bCs/>
          <w:sz w:val="24"/>
          <w:szCs w:val="24"/>
          <w:lang w:val="en-US" w:eastAsia="zh-CN"/>
        </w:rPr>
        <w:t>定代表人</w:t>
      </w:r>
      <w:r>
        <w:rPr>
          <w:rFonts w:hint="eastAsia" w:ascii="宋体" w:hAnsi="宋体" w:cs="仿宋"/>
          <w:bCs/>
          <w:sz w:val="24"/>
          <w:szCs w:val="24"/>
        </w:rPr>
        <w:t>：</w:t>
      </w:r>
      <w:r>
        <w:rPr>
          <w:rFonts w:hint="eastAsia" w:ascii="宋体" w:hAnsi="宋体" w:eastAsia="宋体" w:cs="仿宋"/>
          <w:bCs/>
          <w:sz w:val="24"/>
          <w:szCs w:val="24"/>
        </w:rPr>
        <w:t>（签字或签章）</w:t>
      </w:r>
      <w:r>
        <w:rPr>
          <w:rFonts w:hint="eastAsia"/>
          <w:sz w:val="30"/>
          <w:szCs w:val="30"/>
        </w:rPr>
        <w:t xml:space="preserve">                                             </w:t>
      </w:r>
    </w:p>
    <w:p>
      <w:pPr>
        <w:pStyle w:val="11"/>
        <w:jc w:val="center"/>
        <w:rPr>
          <w:rFonts w:hint="eastAsia"/>
          <w:b/>
          <w:lang w:eastAsia="zh-CN"/>
        </w:rPr>
      </w:pPr>
      <w:r>
        <w:rPr>
          <w:rFonts w:hint="eastAsia" w:ascii="宋体" w:hAnsi="宋体" w:eastAsia="宋体" w:cs="仿宋"/>
          <w:bCs/>
          <w:kern w:val="2"/>
          <w:sz w:val="24"/>
          <w:szCs w:val="24"/>
          <w:lang w:val="en-US" w:eastAsia="zh-CN" w:bidi="ar-SA"/>
        </w:rPr>
        <w:t xml:space="preserve">          </w:t>
      </w:r>
      <w:r>
        <w:rPr>
          <w:rFonts w:hint="eastAsia" w:ascii="宋体" w:hAnsi="宋体" w:cs="仿宋"/>
          <w:bCs/>
          <w:kern w:val="2"/>
          <w:sz w:val="24"/>
          <w:szCs w:val="24"/>
          <w:lang w:val="en-US" w:eastAsia="zh-CN" w:bidi="ar-SA"/>
        </w:rPr>
        <w:t xml:space="preserve">       </w:t>
      </w:r>
      <w:r>
        <w:rPr>
          <w:rFonts w:hint="eastAsia" w:ascii="宋体" w:hAnsi="宋体" w:eastAsia="宋体" w:cs="仿宋"/>
          <w:bCs/>
          <w:kern w:val="2"/>
          <w:sz w:val="24"/>
          <w:szCs w:val="24"/>
          <w:lang w:val="en-US" w:eastAsia="zh-CN" w:bidi="ar-SA"/>
        </w:rPr>
        <w:t>时</w:t>
      </w:r>
      <w:r>
        <w:rPr>
          <w:rFonts w:hint="eastAsia" w:ascii="宋体" w:hAnsi="宋体" w:cs="仿宋"/>
          <w:bCs/>
          <w:kern w:val="2"/>
          <w:sz w:val="24"/>
          <w:szCs w:val="24"/>
          <w:lang w:val="en-US" w:eastAsia="zh-CN" w:bidi="ar-SA"/>
        </w:rPr>
        <w:t xml:space="preserve">    </w:t>
      </w:r>
      <w:r>
        <w:rPr>
          <w:rFonts w:hint="eastAsia" w:ascii="宋体" w:hAnsi="宋体" w:eastAsia="宋体" w:cs="仿宋"/>
          <w:bCs/>
          <w:kern w:val="2"/>
          <w:sz w:val="24"/>
          <w:szCs w:val="24"/>
          <w:lang w:val="en-US" w:eastAsia="zh-CN" w:bidi="ar-SA"/>
        </w:rPr>
        <w:t>间</w:t>
      </w:r>
      <w:r>
        <w:rPr>
          <w:rFonts w:hint="eastAsia" w:ascii="宋体" w:hAnsi="宋体" w:cs="仿宋"/>
          <w:bCs/>
          <w:kern w:val="2"/>
          <w:sz w:val="24"/>
          <w:szCs w:val="24"/>
          <w:lang w:val="en-US" w:eastAsia="zh-CN" w:bidi="ar-SA"/>
        </w:rPr>
        <w:t>：</w:t>
      </w:r>
    </w:p>
    <w:p>
      <w:pPr>
        <w:pStyle w:val="11"/>
        <w:wordWrap w:val="0"/>
        <w:jc w:val="right"/>
        <w:rPr>
          <w:rFonts w:hint="default"/>
          <w:b/>
          <w:lang w:val="en-US" w:eastAsia="zh-CN"/>
        </w:rPr>
      </w:pPr>
      <w:r>
        <w:rPr>
          <w:rFonts w:hint="eastAsia"/>
          <w:b/>
          <w:lang w:val="en-US" w:eastAsia="zh-CN"/>
        </w:rPr>
        <w:t xml:space="preserve">                          </w:t>
      </w:r>
    </w:p>
    <w:p>
      <w:pPr>
        <w:keepNext w:val="0"/>
        <w:keepLines w:val="0"/>
        <w:pageBreakBefore w:val="0"/>
        <w:widowControl w:val="0"/>
        <w:kinsoku/>
        <w:wordWrap/>
        <w:bidi w:val="0"/>
        <w:spacing w:line="360" w:lineRule="auto"/>
        <w:ind w:firstLine="422" w:firstLineChars="200"/>
        <w:jc w:val="left"/>
        <w:rPr>
          <w:rFonts w:hint="eastAsia"/>
          <w:b/>
          <w:sz w:val="24"/>
          <w:szCs w:val="24"/>
          <w:lang w:val="en-US" w:eastAsia="zh-CN"/>
        </w:rPr>
      </w:pPr>
      <w:r>
        <w:rPr>
          <w:rFonts w:hint="eastAsia"/>
          <w:b/>
          <w:lang w:eastAsia="zh-CN"/>
        </w:rPr>
        <w:br w:type="page"/>
      </w:r>
      <w:r>
        <w:rPr>
          <w:rFonts w:hint="eastAsia"/>
          <w:b/>
          <w:sz w:val="24"/>
          <w:szCs w:val="24"/>
          <w:lang w:val="en-US" w:eastAsia="zh-CN"/>
        </w:rPr>
        <w:t>附件3：</w:t>
      </w:r>
    </w:p>
    <w:p>
      <w:pPr>
        <w:keepNext w:val="0"/>
        <w:keepLines w:val="0"/>
        <w:pageBreakBefore w:val="0"/>
        <w:widowControl w:val="0"/>
        <w:kinsoku/>
        <w:wordWrap/>
        <w:bidi w:val="0"/>
        <w:spacing w:line="360" w:lineRule="auto"/>
        <w:ind w:firstLine="602" w:firstLineChars="200"/>
        <w:jc w:val="center"/>
        <w:rPr>
          <w:rFonts w:hint="eastAsia"/>
          <w:b/>
          <w:sz w:val="30"/>
          <w:szCs w:val="30"/>
          <w:lang w:val="en-US" w:eastAsia="zh-CN"/>
        </w:rPr>
      </w:pPr>
      <w:r>
        <w:rPr>
          <w:rStyle w:val="10"/>
          <w:rFonts w:hint="eastAsia" w:ascii="宋体" w:hAnsi="宋体" w:eastAsia="宋体" w:cs="宋体"/>
          <w:color w:val="auto"/>
          <w:sz w:val="30"/>
          <w:szCs w:val="30"/>
          <w:highlight w:val="none"/>
        </w:rPr>
        <w:t>技术标准及要求</w:t>
      </w:r>
    </w:p>
    <w:p>
      <w:pPr>
        <w:keepNext w:val="0"/>
        <w:keepLines w:val="0"/>
        <w:pageBreakBefore w:val="0"/>
        <w:widowControl w:val="0"/>
        <w:numPr>
          <w:ilvl w:val="0"/>
          <w:numId w:val="2"/>
        </w:numPr>
        <w:kinsoku/>
        <w:wordWrap/>
        <w:bidi w:val="0"/>
        <w:spacing w:line="360" w:lineRule="auto"/>
        <w:ind w:left="-480" w:leftChars="0" w:firstLine="480" w:firstLineChars="0"/>
        <w:jc w:val="left"/>
        <w:rPr>
          <w:rFonts w:hint="eastAsia" w:ascii="宋体" w:hAnsi="宋体" w:eastAsia="宋体" w:cs="Times New Roman"/>
          <w:b/>
          <w:bCs/>
          <w:sz w:val="24"/>
          <w:szCs w:val="24"/>
          <w:highlight w:val="none"/>
          <w:u w:val="single"/>
          <w:lang w:eastAsia="zh-CN"/>
        </w:rPr>
      </w:pPr>
      <w:r>
        <w:rPr>
          <w:rFonts w:hint="eastAsia" w:ascii="宋体" w:hAnsi="宋体" w:eastAsia="宋体" w:cs="宋体"/>
          <w:b/>
          <w:bCs/>
          <w:color w:val="auto"/>
          <w:sz w:val="24"/>
          <w:szCs w:val="24"/>
          <w:highlight w:val="none"/>
        </w:rPr>
        <w:t>项目概述</w:t>
      </w:r>
    </w:p>
    <w:p>
      <w:pPr>
        <w:keepNext w:val="0"/>
        <w:keepLines w:val="0"/>
        <w:pageBreakBefore w:val="0"/>
        <w:widowControl w:val="0"/>
        <w:numPr>
          <w:ilvl w:val="0"/>
          <w:numId w:val="0"/>
        </w:numPr>
        <w:kinsoku/>
        <w:wordWrap/>
        <w:bidi w:val="0"/>
        <w:spacing w:line="360" w:lineRule="auto"/>
        <w:ind w:firstLine="480" w:firstLineChars="200"/>
        <w:jc w:val="left"/>
        <w:rPr>
          <w:rFonts w:hint="eastAsia" w:ascii="宋体" w:hAnsi="宋体" w:eastAsia="宋体" w:cs="Times New Roman"/>
          <w:sz w:val="24"/>
          <w:szCs w:val="24"/>
          <w:highlight w:val="none"/>
          <w:u w:val="none"/>
          <w:lang w:eastAsia="zh-CN"/>
        </w:rPr>
      </w:pPr>
      <w:r>
        <w:rPr>
          <w:rFonts w:hint="eastAsia" w:ascii="宋体" w:hAnsi="宋体" w:eastAsia="宋体" w:cs="Times New Roman"/>
          <w:sz w:val="24"/>
          <w:szCs w:val="24"/>
          <w:highlight w:val="none"/>
          <w:u w:val="none"/>
          <w:lang w:eastAsia="zh-CN"/>
        </w:rPr>
        <w:t>新建一座10万m</w:t>
      </w:r>
      <w:r>
        <w:rPr>
          <w:rFonts w:hint="default" w:ascii="宋体" w:hAnsi="宋体" w:eastAsia="宋体" w:cs="Times New Roman"/>
          <w:sz w:val="24"/>
          <w:szCs w:val="24"/>
          <w:highlight w:val="none"/>
          <w:u w:val="none"/>
          <w:lang w:eastAsia="zh-CN"/>
        </w:rPr>
        <w:t>3/d的市政污水处理厂，污水处理厂主要构(建)筑物包括:粗格栅及进水泵房、细格栅及旋流沉砂池、AAO生化池、二沉池、二沉池配水井及污泥泵房、高效沉淀池及中间提升泵房、反硝化深床滤池、接触消毒池及加药间、鼓风机房及配电间、污泥浓缩池、污泥脱水机房、进水仪表屋、出水仪表屋、生产管理用房、生产管理用房及大门传达室各1座等，实际建设内容按批准的规划技术指标实施。</w:t>
      </w:r>
    </w:p>
    <w:p>
      <w:pPr>
        <w:keepNext w:val="0"/>
        <w:keepLines w:val="0"/>
        <w:pageBreakBefore w:val="0"/>
        <w:widowControl w:val="0"/>
        <w:numPr>
          <w:ilvl w:val="0"/>
          <w:numId w:val="2"/>
        </w:numPr>
        <w:kinsoku/>
        <w:wordWrap/>
        <w:bidi w:val="0"/>
        <w:spacing w:line="360" w:lineRule="auto"/>
        <w:ind w:left="-480" w:leftChars="0" w:firstLine="480" w:firstLineChars="0"/>
        <w:jc w:val="left"/>
        <w:rPr>
          <w:rFonts w:hint="eastAsia" w:ascii="宋体" w:hAnsi="宋体" w:eastAsia="宋体" w:cs="Times New Roman"/>
          <w:b/>
          <w:bCs/>
          <w:sz w:val="24"/>
          <w:szCs w:val="24"/>
          <w:highlight w:val="none"/>
          <w:u w:val="none"/>
          <w:lang w:eastAsia="zh-CN"/>
        </w:rPr>
      </w:pPr>
      <w:r>
        <w:rPr>
          <w:rFonts w:hint="eastAsia" w:ascii="宋体" w:hAnsi="宋体" w:eastAsia="宋体" w:cs="Times New Roman"/>
          <w:b/>
          <w:bCs/>
          <w:sz w:val="24"/>
          <w:szCs w:val="24"/>
          <w:highlight w:val="none"/>
          <w:u w:val="none"/>
          <w:lang w:eastAsia="zh-CN"/>
        </w:rPr>
        <w:t>质量及技术要求</w:t>
      </w:r>
    </w:p>
    <w:p>
      <w:pPr>
        <w:keepNext w:val="0"/>
        <w:keepLines w:val="0"/>
        <w:pageBreakBefore w:val="0"/>
        <w:widowControl w:val="0"/>
        <w:numPr>
          <w:ilvl w:val="0"/>
          <w:numId w:val="0"/>
        </w:numPr>
        <w:kinsoku/>
        <w:wordWrap/>
        <w:bidi w:val="0"/>
        <w:spacing w:line="360" w:lineRule="auto"/>
        <w:ind w:firstLine="480" w:firstLineChars="200"/>
        <w:jc w:val="left"/>
        <w:rPr>
          <w:rFonts w:hint="eastAsia" w:ascii="宋体" w:hAnsi="宋体" w:eastAsia="宋体" w:cs="Times New Roman"/>
          <w:sz w:val="24"/>
          <w:szCs w:val="24"/>
          <w:highlight w:val="none"/>
          <w:u w:val="none"/>
          <w:lang w:eastAsia="zh-CN"/>
        </w:rPr>
      </w:pPr>
      <w:r>
        <w:rPr>
          <w:rFonts w:hint="eastAsia" w:ascii="宋体" w:hAnsi="宋体" w:eastAsia="宋体" w:cs="Times New Roman"/>
          <w:sz w:val="24"/>
          <w:szCs w:val="24"/>
          <w:highlight w:val="none"/>
          <w:u w:val="none"/>
          <w:lang w:eastAsia="zh-CN"/>
        </w:rPr>
        <w:t>1、应严格按照约定的质量和技术标准要求供应货物。</w:t>
      </w:r>
    </w:p>
    <w:p>
      <w:pPr>
        <w:keepNext w:val="0"/>
        <w:keepLines w:val="0"/>
        <w:pageBreakBefore w:val="0"/>
        <w:widowControl w:val="0"/>
        <w:numPr>
          <w:ilvl w:val="0"/>
          <w:numId w:val="0"/>
        </w:numPr>
        <w:kinsoku/>
        <w:wordWrap/>
        <w:bidi w:val="0"/>
        <w:spacing w:line="360" w:lineRule="auto"/>
        <w:ind w:firstLine="480" w:firstLineChars="200"/>
        <w:jc w:val="left"/>
        <w:rPr>
          <w:rFonts w:hint="eastAsia" w:ascii="宋体" w:hAnsi="宋体" w:eastAsia="宋体"/>
          <w:sz w:val="24"/>
          <w:szCs w:val="24"/>
          <w:highlight w:val="none"/>
          <w:u w:val="single"/>
          <w:lang w:eastAsia="zh-CN"/>
        </w:rPr>
      </w:pPr>
      <w:r>
        <w:rPr>
          <w:rFonts w:hint="eastAsia" w:ascii="宋体" w:hAnsi="宋体" w:eastAsia="宋体" w:cs="Times New Roman"/>
          <w:sz w:val="24"/>
          <w:szCs w:val="24"/>
          <w:highlight w:val="none"/>
          <w:u w:val="single"/>
          <w:lang w:eastAsia="zh-CN"/>
        </w:rPr>
        <w:t>2、货物质量和技术标准：提供满足</w:t>
      </w:r>
      <w:r>
        <w:rPr>
          <w:rFonts w:hint="eastAsia" w:ascii="宋体" w:hAnsi="宋体" w:eastAsia="宋体" w:cs="Times New Roman"/>
          <w:sz w:val="24"/>
          <w:szCs w:val="24"/>
          <w:highlight w:val="none"/>
          <w:u w:val="single"/>
          <w:lang w:val="en-US" w:eastAsia="zh-CN"/>
        </w:rPr>
        <w:t>图纸</w:t>
      </w:r>
      <w:r>
        <w:rPr>
          <w:rFonts w:hint="eastAsia" w:ascii="宋体" w:hAnsi="宋体" w:eastAsia="宋体" w:cs="Times New Roman"/>
          <w:sz w:val="24"/>
          <w:szCs w:val="24"/>
          <w:highlight w:val="none"/>
          <w:u w:val="single"/>
          <w:lang w:eastAsia="zh-CN"/>
        </w:rPr>
        <w:t>设计要求、质量合格的货物，达到国家及省市有关规范合格标准。到场的成品桩构造尺寸及外观质量应符合闽2012-G-124《先张法预应力高强混凝土管桩》中P7页表8.2或国标10G409《预应力</w:t>
      </w:r>
      <w:r>
        <w:rPr>
          <w:rFonts w:hint="eastAsia" w:ascii="宋体" w:hAnsi="宋体" w:eastAsia="宋体" w:cs="Times New Roman"/>
          <w:sz w:val="24"/>
          <w:szCs w:val="24"/>
          <w:highlight w:val="none"/>
          <w:u w:val="single"/>
          <w:lang w:val="en-US" w:eastAsia="zh-CN"/>
        </w:rPr>
        <w:t>混凝土</w:t>
      </w:r>
      <w:r>
        <w:rPr>
          <w:rFonts w:hint="eastAsia" w:ascii="宋体" w:hAnsi="宋体" w:eastAsia="宋体" w:cs="Times New Roman"/>
          <w:sz w:val="24"/>
          <w:szCs w:val="24"/>
          <w:highlight w:val="none"/>
          <w:u w:val="single"/>
          <w:lang w:eastAsia="zh-CN"/>
        </w:rPr>
        <w:t>管桩》，《建筑</w:t>
      </w:r>
      <w:r>
        <w:rPr>
          <w:rFonts w:hint="eastAsia" w:ascii="宋体" w:hAnsi="宋体" w:eastAsia="宋体" w:cs="Times New Roman"/>
          <w:sz w:val="24"/>
          <w:szCs w:val="24"/>
          <w:highlight w:val="none"/>
          <w:u w:val="single"/>
          <w:lang w:val="en-US" w:eastAsia="zh-CN"/>
        </w:rPr>
        <w:t>桩基技术</w:t>
      </w:r>
      <w:r>
        <w:rPr>
          <w:rFonts w:hint="eastAsia" w:ascii="宋体" w:hAnsi="宋体" w:eastAsia="宋体" w:cs="Times New Roman"/>
          <w:sz w:val="24"/>
          <w:szCs w:val="24"/>
          <w:highlight w:val="none"/>
          <w:u w:val="single"/>
          <w:lang w:eastAsia="zh-CN"/>
        </w:rPr>
        <w:t>规苑》JGJ94-2008，GB50</w:t>
      </w:r>
      <w:r>
        <w:rPr>
          <w:rFonts w:hint="eastAsia" w:ascii="宋体" w:hAnsi="宋体"/>
          <w:sz w:val="24"/>
          <w:szCs w:val="24"/>
          <w:highlight w:val="none"/>
          <w:u w:val="single"/>
        </w:rPr>
        <w:t>202-2018《建筑地基基础工程施工质量验收标准》中表5.5.4-2的要求</w:t>
      </w:r>
      <w:r>
        <w:rPr>
          <w:rFonts w:hint="eastAsia" w:ascii="宋体" w:hAnsi="宋体"/>
          <w:sz w:val="24"/>
          <w:szCs w:val="24"/>
          <w:highlight w:val="none"/>
          <w:u w:val="single"/>
          <w:lang w:eastAsia="zh-CN"/>
        </w:rPr>
        <w:t>。</w:t>
      </w:r>
    </w:p>
    <w:p>
      <w:pPr>
        <w:snapToGrid w:val="0"/>
        <w:spacing w:line="400" w:lineRule="exact"/>
        <w:ind w:firstLine="480" w:firstLineChars="200"/>
        <w:rPr>
          <w:rFonts w:ascii="宋体" w:hAnsi="宋体"/>
          <w:sz w:val="24"/>
          <w:szCs w:val="24"/>
        </w:rPr>
      </w:pPr>
      <w:r>
        <w:rPr>
          <w:rFonts w:hint="eastAsia" w:ascii="宋体" w:hAnsi="宋体"/>
          <w:sz w:val="24"/>
          <w:szCs w:val="24"/>
        </w:rPr>
        <w:t>若约定的标准与相关国家或行业或地方的技术质量标准不一致，则以其中最高的标准为准。</w:t>
      </w:r>
    </w:p>
    <w:p>
      <w:pPr>
        <w:snapToGrid w:val="0"/>
        <w:spacing w:line="400" w:lineRule="exact"/>
        <w:ind w:firstLine="480" w:firstLineChars="200"/>
        <w:rPr>
          <w:rFonts w:ascii="宋体" w:hAnsi="宋体"/>
          <w:sz w:val="24"/>
          <w:szCs w:val="24"/>
        </w:rPr>
      </w:pPr>
      <w:r>
        <w:rPr>
          <w:rFonts w:ascii="宋体" w:hAnsi="宋体"/>
          <w:sz w:val="24"/>
          <w:szCs w:val="24"/>
          <w:highlight w:val="none"/>
        </w:rPr>
        <w:t>3</w:t>
      </w:r>
      <w:r>
        <w:rPr>
          <w:rFonts w:hint="eastAsia" w:ascii="宋体" w:hAnsi="宋体"/>
          <w:sz w:val="24"/>
          <w:szCs w:val="24"/>
          <w:highlight w:val="none"/>
        </w:rPr>
        <w:t>、</w:t>
      </w:r>
      <w:r>
        <w:rPr>
          <w:rFonts w:hint="eastAsia" w:ascii="宋体" w:hAnsi="宋体"/>
          <w:sz w:val="24"/>
          <w:szCs w:val="24"/>
          <w:highlight w:val="none"/>
          <w:lang w:eastAsia="zh-CN"/>
        </w:rPr>
        <w:t>成交供应商</w:t>
      </w:r>
      <w:r>
        <w:rPr>
          <w:rFonts w:hint="eastAsia" w:ascii="宋体" w:hAnsi="宋体"/>
          <w:sz w:val="24"/>
          <w:szCs w:val="24"/>
          <w:highlight w:val="none"/>
        </w:rPr>
        <w:t>应按双方约定的或相关国家或行业或地方的技术质量标准，随每批产品提供《生产许可证》、《产品合格证明》、《质量检验报告》、《产品质量保证书》、《产品准用证》、《使用说明书》及附有生产厂家、编号、制作日期、混凝土强度检验和钢筋强度检验结果的资料等相关技术质量资料，必要时，应提供型式检验的抗弯性能检验结果资料</w:t>
      </w:r>
      <w:r>
        <w:rPr>
          <w:rFonts w:hint="eastAsia" w:ascii="宋体" w:hAnsi="宋体"/>
          <w:sz w:val="24"/>
          <w:szCs w:val="24"/>
        </w:rPr>
        <w:t>。钢筋混凝土预制桩成品应在桩身上标注有明确的标志，标志内容包括制造厂的厂名或产品注册商标、管桩标记、制造日期或管桩编号、合格标识。</w:t>
      </w:r>
    </w:p>
    <w:p>
      <w:pPr>
        <w:tabs>
          <w:tab w:val="left" w:pos="855"/>
        </w:tabs>
        <w:snapToGrid w:val="0"/>
        <w:spacing w:before="240" w:beforeLines="100" w:line="400" w:lineRule="exact"/>
        <w:rPr>
          <w:rFonts w:ascii="宋体" w:hAnsi="宋体"/>
          <w:b/>
          <w:color w:val="auto"/>
          <w:sz w:val="24"/>
          <w:szCs w:val="24"/>
          <w:highlight w:val="none"/>
        </w:rPr>
      </w:pPr>
      <w:r>
        <w:rPr>
          <w:rFonts w:hint="eastAsia" w:ascii="宋体" w:hAnsi="宋体"/>
          <w:b/>
          <w:bCs/>
          <w:color w:val="auto"/>
          <w:sz w:val="24"/>
          <w:szCs w:val="24"/>
          <w:highlight w:val="none"/>
          <w:lang w:eastAsia="zh-CN"/>
        </w:rPr>
        <w:t>三、</w:t>
      </w:r>
      <w:r>
        <w:rPr>
          <w:rFonts w:ascii="宋体" w:hAnsi="宋体"/>
          <w:b/>
          <w:bCs/>
          <w:color w:val="auto"/>
          <w:sz w:val="24"/>
          <w:szCs w:val="24"/>
          <w:highlight w:val="none"/>
        </w:rPr>
        <w:t>运输</w:t>
      </w:r>
      <w:r>
        <w:rPr>
          <w:rFonts w:ascii="宋体" w:hAnsi="宋体"/>
          <w:b/>
          <w:color w:val="auto"/>
          <w:sz w:val="24"/>
          <w:szCs w:val="24"/>
          <w:highlight w:val="none"/>
        </w:rPr>
        <w:t>与</w:t>
      </w:r>
      <w:r>
        <w:rPr>
          <w:rFonts w:ascii="宋体" w:hAnsi="宋体"/>
          <w:b/>
          <w:bCs/>
          <w:color w:val="auto"/>
          <w:sz w:val="24"/>
          <w:szCs w:val="24"/>
          <w:highlight w:val="none"/>
        </w:rPr>
        <w:t>包装</w:t>
      </w:r>
      <w:r>
        <w:rPr>
          <w:rFonts w:ascii="宋体" w:hAnsi="宋体"/>
          <w:b/>
          <w:color w:val="auto"/>
          <w:sz w:val="24"/>
          <w:szCs w:val="24"/>
          <w:highlight w:val="none"/>
        </w:rPr>
        <w:t xml:space="preserve"> </w:t>
      </w:r>
    </w:p>
    <w:p>
      <w:pPr>
        <w:snapToGrid w:val="0"/>
        <w:spacing w:line="400" w:lineRule="exact"/>
        <w:ind w:firstLine="480" w:firstLineChars="200"/>
        <w:rPr>
          <w:rFonts w:hint="eastAsia" w:ascii="宋体" w:hAns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运输</w:t>
      </w:r>
      <w:r>
        <w:rPr>
          <w:rFonts w:hint="eastAsia" w:ascii="宋体" w:hAnsi="宋体"/>
          <w:color w:val="auto"/>
          <w:sz w:val="24"/>
          <w:szCs w:val="24"/>
          <w:highlight w:val="none"/>
          <w:lang w:eastAsia="zh-CN"/>
        </w:rPr>
        <w:t>：成交人</w:t>
      </w:r>
      <w:r>
        <w:rPr>
          <w:rFonts w:ascii="宋体" w:hAnsi="宋体"/>
          <w:color w:val="auto"/>
          <w:sz w:val="24"/>
          <w:szCs w:val="24"/>
          <w:highlight w:val="none"/>
        </w:rPr>
        <w:t>应承担运输和在</w:t>
      </w:r>
      <w:r>
        <w:rPr>
          <w:rFonts w:hint="eastAsia" w:ascii="宋体" w:hAnsi="宋体"/>
          <w:color w:val="auto"/>
          <w:sz w:val="24"/>
          <w:szCs w:val="24"/>
          <w:highlight w:val="none"/>
          <w:lang w:val="en-US" w:eastAsia="zh-CN"/>
        </w:rPr>
        <w:t>本项目约定交货</w:t>
      </w:r>
      <w:r>
        <w:rPr>
          <w:rFonts w:ascii="宋体" w:hAnsi="宋体"/>
          <w:color w:val="auto"/>
          <w:sz w:val="24"/>
          <w:szCs w:val="24"/>
          <w:highlight w:val="none"/>
        </w:rPr>
        <w:t>地点卸货、</w:t>
      </w:r>
      <w:r>
        <w:rPr>
          <w:rFonts w:hint="eastAsia" w:ascii="宋体" w:hAnsi="宋体"/>
          <w:color w:val="auto"/>
          <w:sz w:val="24"/>
          <w:szCs w:val="24"/>
          <w:highlight w:val="none"/>
        </w:rPr>
        <w:t>堆码</w:t>
      </w:r>
      <w:r>
        <w:rPr>
          <w:rFonts w:ascii="宋体" w:hAnsi="宋体"/>
          <w:color w:val="auto"/>
          <w:sz w:val="24"/>
          <w:szCs w:val="24"/>
          <w:highlight w:val="none"/>
        </w:rPr>
        <w:t>的义务</w:t>
      </w:r>
      <w:r>
        <w:rPr>
          <w:rFonts w:hint="eastAsia" w:ascii="宋体" w:hAnsi="宋体"/>
          <w:color w:val="auto"/>
          <w:sz w:val="24"/>
          <w:szCs w:val="24"/>
          <w:highlight w:val="none"/>
          <w:lang w:eastAsia="zh-CN"/>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包装要求：</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keepNext w:val="0"/>
        <w:keepLines w:val="0"/>
        <w:pageBreakBefore w:val="0"/>
        <w:widowControl w:val="0"/>
        <w:kinsoku/>
        <w:wordWrap/>
        <w:bidi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eastAsia="zh-CN"/>
        </w:rPr>
        <w:t>成交人</w:t>
      </w:r>
      <w:r>
        <w:rPr>
          <w:rFonts w:hint="eastAsia" w:ascii="宋体" w:hAnsi="宋体"/>
          <w:color w:val="auto"/>
          <w:sz w:val="24"/>
          <w:szCs w:val="24"/>
          <w:highlight w:val="none"/>
        </w:rPr>
        <w:t>应确保</w:t>
      </w:r>
      <w:r>
        <w:rPr>
          <w:rFonts w:ascii="宋体" w:hAnsi="宋体"/>
          <w:color w:val="auto"/>
          <w:sz w:val="24"/>
          <w:szCs w:val="24"/>
          <w:highlight w:val="none"/>
        </w:rPr>
        <w:t>装卸、运输过程中的一切人员、</w:t>
      </w:r>
      <w:r>
        <w:rPr>
          <w:rFonts w:hint="eastAsia" w:ascii="宋体" w:hAnsi="宋体"/>
          <w:color w:val="auto"/>
          <w:sz w:val="24"/>
          <w:szCs w:val="24"/>
          <w:highlight w:val="none"/>
        </w:rPr>
        <w:t>货物、</w:t>
      </w:r>
      <w:r>
        <w:rPr>
          <w:rFonts w:ascii="宋体" w:hAnsi="宋体"/>
          <w:color w:val="auto"/>
          <w:sz w:val="24"/>
          <w:szCs w:val="24"/>
          <w:highlight w:val="none"/>
        </w:rPr>
        <w:t>机械、车辆安全，应按照国家及地方规定办理相关手续</w:t>
      </w:r>
      <w:r>
        <w:rPr>
          <w:rFonts w:hint="eastAsia" w:ascii="宋体" w:hAnsi="宋体"/>
          <w:color w:val="auto"/>
          <w:sz w:val="24"/>
          <w:szCs w:val="24"/>
          <w:highlight w:val="none"/>
        </w:rPr>
        <w:t>；</w:t>
      </w:r>
      <w:r>
        <w:rPr>
          <w:rFonts w:hint="eastAsia" w:ascii="宋体" w:hAnsi="宋体"/>
          <w:color w:val="auto"/>
          <w:sz w:val="24"/>
          <w:szCs w:val="24"/>
          <w:highlight w:val="none"/>
          <w:lang w:eastAsia="zh-CN"/>
        </w:rPr>
        <w:t>成交人</w:t>
      </w:r>
      <w:r>
        <w:rPr>
          <w:rFonts w:ascii="宋体" w:hAnsi="宋体"/>
          <w:color w:val="auto"/>
          <w:sz w:val="24"/>
          <w:szCs w:val="24"/>
          <w:highlight w:val="none"/>
        </w:rPr>
        <w:t>装卸、运输中应做相应的环保措施，应符合国家环保要求</w:t>
      </w:r>
      <w:r>
        <w:rPr>
          <w:rFonts w:hint="eastAsia" w:ascii="宋体" w:hAnsi="宋体"/>
          <w:color w:val="auto"/>
          <w:sz w:val="24"/>
          <w:szCs w:val="24"/>
          <w:highlight w:val="none"/>
          <w:lang w:eastAsia="zh-CN"/>
        </w:rPr>
        <w:t>。</w:t>
      </w:r>
    </w:p>
    <w:p>
      <w:pPr>
        <w:keepNext w:val="0"/>
        <w:keepLines w:val="0"/>
        <w:pageBreakBefore w:val="0"/>
        <w:widowControl w:val="0"/>
        <w:kinsoku/>
        <w:wordWrap/>
        <w:bidi w:val="0"/>
        <w:spacing w:line="360" w:lineRule="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rPr>
        <w:t>、验收</w:t>
      </w:r>
    </w:p>
    <w:p>
      <w:pPr>
        <w:keepNext w:val="0"/>
        <w:keepLines w:val="0"/>
        <w:pageBreakBefore w:val="0"/>
        <w:widowControl w:val="0"/>
        <w:kinsoku/>
        <w:wordWrap/>
        <w:bidi w:val="0"/>
        <w:spacing w:line="360" w:lineRule="auto"/>
        <w:ind w:firstLine="480" w:firstLineChars="200"/>
        <w:jc w:val="left"/>
        <w:rPr>
          <w:rFonts w:hint="eastAsia" w:ascii="宋体" w:hAnsi="宋体" w:eastAsia="宋体" w:cs="宋体"/>
          <w:color w:val="auto"/>
          <w:sz w:val="24"/>
          <w:szCs w:val="24"/>
          <w:highlight w:val="none"/>
        </w:rPr>
      </w:pPr>
      <w:bookmarkStart w:id="1" w:name="_Toc18209"/>
      <w:r>
        <w:rPr>
          <w:rFonts w:hint="eastAsia" w:ascii="宋体" w:hAnsi="宋体" w:eastAsia="宋体" w:cs="宋体"/>
          <w:color w:val="auto"/>
          <w:sz w:val="24"/>
          <w:szCs w:val="24"/>
          <w:highlight w:val="none"/>
        </w:rPr>
        <w:t>1、所有货物必须提供产品合格证，注明出厂日期。成交人和</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工作人员双方同时在场情况下，</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进行验收。验收合格后，双方签署验收单。</w:t>
      </w:r>
    </w:p>
    <w:p>
      <w:pPr>
        <w:pStyle w:val="2"/>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2、验收包括：详见</w:t>
      </w:r>
      <w:r>
        <w:rPr>
          <w:rFonts w:hint="eastAsia" w:ascii="宋体" w:hAnsi="宋体" w:cs="宋体"/>
          <w:color w:val="auto"/>
          <w:sz w:val="24"/>
          <w:szCs w:val="24"/>
          <w:highlight w:val="none"/>
          <w:lang w:val="en-US" w:eastAsia="zh-CN"/>
        </w:rPr>
        <w:t>附件4</w:t>
      </w:r>
      <w:r>
        <w:rPr>
          <w:rFonts w:hint="eastAsia" w:ascii="宋体" w:hAnsi="宋体" w:eastAsia="宋体" w:cs="宋体"/>
          <w:color w:val="auto"/>
          <w:sz w:val="24"/>
          <w:szCs w:val="24"/>
          <w:highlight w:val="none"/>
        </w:rPr>
        <w:t>《合同》的约定。</w:t>
      </w:r>
    </w:p>
    <w:p>
      <w:pPr>
        <w:keepNext w:val="0"/>
        <w:keepLines w:val="0"/>
        <w:pageBreakBefore w:val="0"/>
        <w:widowControl w:val="0"/>
        <w:kinsoku/>
        <w:wordWrap/>
        <w:bidi w:val="0"/>
        <w:spacing w:line="360" w:lineRule="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、技术服务</w:t>
      </w:r>
      <w:bookmarkEnd w:id="1"/>
    </w:p>
    <w:p>
      <w:pPr>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1.采购人有权对产品进行发货前的检验，成交人可酌情邀请</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人员到制造厂检查制造工艺、原材料质量、产品质量和生产进度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并参加产品出厂试验（但不作为验收），检查合格产品才允许出厂。成交人应为采购人进行上述检查提供便利的条件，其费用由成交人承担。</w:t>
      </w:r>
    </w:p>
    <w:p>
      <w:pPr>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2.成交人应保证货物在进行安装、调试等过程中损坏的或有缺陷的零部件可方便得到修理和免费更换。</w:t>
      </w:r>
    </w:p>
    <w:p>
      <w:pPr>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货物使用期间，凡发生质量问题或需要技术支持，成交人均应能够及时地提供业主提出的技术服务要求。在质量保证期内，业主发出通知后，成交人应提供维修服务，免费修理或更换不合格的零部件，以保证材料设备正常运行。</w:t>
      </w:r>
    </w:p>
    <w:p>
      <w:pPr>
        <w:keepNext w:val="0"/>
        <w:keepLines w:val="0"/>
        <w:pageBreakBefore w:val="0"/>
        <w:widowControl w:val="0"/>
        <w:kinsoku/>
        <w:wordWrap/>
        <w:bidi w:val="0"/>
        <w:snapToGrid w:val="0"/>
        <w:spacing w:line="360" w:lineRule="auto"/>
        <w:rPr>
          <w:rFonts w:hint="eastAsia" w:ascii="宋体" w:hAnsi="宋体" w:eastAsia="宋体" w:cs="宋体"/>
          <w:b/>
          <w:bCs/>
          <w:color w:val="auto"/>
          <w:sz w:val="24"/>
          <w:szCs w:val="24"/>
          <w:highlight w:val="none"/>
        </w:rPr>
      </w:pPr>
      <w:bookmarkStart w:id="2" w:name="_Toc22091"/>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、交货期及交货地点</w:t>
      </w:r>
      <w:bookmarkEnd w:id="2"/>
    </w:p>
    <w:p>
      <w:pPr>
        <w:keepNext w:val="0"/>
        <w:keepLines w:val="0"/>
        <w:pageBreakBefore w:val="0"/>
        <w:widowControl w:val="0"/>
        <w:kinsoku/>
        <w:wordWrap/>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1.交货期：</w:t>
      </w:r>
      <w:r>
        <w:rPr>
          <w:rFonts w:hint="eastAsia" w:ascii="宋体" w:hAnsi="宋体" w:eastAsia="宋体" w:cs="宋体"/>
          <w:bCs/>
          <w:color w:val="auto"/>
          <w:sz w:val="24"/>
          <w:szCs w:val="24"/>
          <w:highlight w:val="none"/>
          <w:lang w:val="en-US" w:eastAsia="zh-CN"/>
        </w:rPr>
        <w:t>采购人应将所需物资（含品名、规格、数量等）以书面形式发给成交人，成交人在收到采购人订单后</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个工作日内将物资送到采购人工地指定地点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延期到货按违约处理。</w:t>
      </w:r>
    </w:p>
    <w:p>
      <w:pPr>
        <w:keepNext w:val="0"/>
        <w:keepLines w:val="0"/>
        <w:pageBreakBefore w:val="0"/>
        <w:widowControl w:val="0"/>
        <w:kinsoku/>
        <w:wordWrap/>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2.交</w:t>
      </w:r>
      <w:r>
        <w:rPr>
          <w:rFonts w:hint="eastAsia" w:ascii="宋体" w:hAnsi="宋体" w:eastAsia="宋体" w:cs="宋体"/>
          <w:color w:val="auto"/>
          <w:sz w:val="24"/>
          <w:szCs w:val="24"/>
          <w:highlight w:val="none"/>
        </w:rPr>
        <w:t>货地点：</w:t>
      </w:r>
      <w:r>
        <w:rPr>
          <w:rFonts w:hint="eastAsia" w:ascii="宋体" w:hAnsi="宋体" w:eastAsia="宋体" w:cs="宋体"/>
          <w:color w:val="auto"/>
          <w:sz w:val="24"/>
          <w:szCs w:val="24"/>
          <w:highlight w:val="none"/>
          <w:u w:val="none"/>
        </w:rPr>
        <w:t>福建省福州市仓山区南台岛东南角，福泉高速公路收费口以南，连坂污水处理厂三期施工现场</w:t>
      </w:r>
      <w:r>
        <w:rPr>
          <w:rFonts w:hint="eastAsia" w:ascii="宋体" w:hAnsi="宋体" w:eastAsia="宋体" w:cs="宋体"/>
          <w:color w:val="auto"/>
          <w:sz w:val="24"/>
          <w:szCs w:val="24"/>
          <w:highlight w:val="none"/>
          <w:u w:val="none"/>
          <w:lang w:eastAsia="zh-CN"/>
        </w:rPr>
        <w:t>。</w:t>
      </w:r>
    </w:p>
    <w:p>
      <w:pPr>
        <w:pStyle w:val="11"/>
        <w:keepNext w:val="0"/>
        <w:keepLines w:val="0"/>
        <w:pageBreakBefore w:val="0"/>
        <w:widowControl w:val="0"/>
        <w:kinsoku/>
        <w:wordWrap/>
        <w:bidi w:val="0"/>
        <w:spacing w:line="360" w:lineRule="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、售后服务异议响应期限：</w:t>
      </w:r>
      <w:r>
        <w:rPr>
          <w:rFonts w:hint="eastAsia" w:ascii="宋体" w:hAnsi="宋体" w:eastAsia="宋体" w:cs="宋体"/>
          <w:color w:val="auto"/>
          <w:sz w:val="24"/>
          <w:szCs w:val="24"/>
          <w:highlight w:val="none"/>
        </w:rPr>
        <w:t>本合同所购置的货物售后服务按本次产品相关质量要求和国家规定执行。产品从验收后至保质期满前，若供方产品安装在用户正常使用过程中发生质量问题，成交人应在接到需方通知4小时内负责解决，否则，造成</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或用户损失的，</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应承担全部赔偿责任，采购人有权将自行委托其他单位维修，费用由成交人承担。质保期满后，采购人使用产品设备有问题的，向成交人发出通知的，成交人亦应在24小时内作出响应、提供解决方案。</w:t>
      </w:r>
    </w:p>
    <w:p>
      <w:pPr>
        <w:keepNext w:val="0"/>
        <w:keepLines w:val="0"/>
        <w:pageBreakBefore w:val="0"/>
        <w:widowControl w:val="0"/>
        <w:kinsoku/>
        <w:wordWrap/>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、付款条件及方式</w:t>
      </w:r>
    </w:p>
    <w:p>
      <w:pPr>
        <w:pStyle w:val="2"/>
        <w:keepNext w:val="0"/>
        <w:keepLines w:val="0"/>
        <w:pageBreakBefore w:val="0"/>
        <w:widowControl w:val="0"/>
        <w:kinsoku/>
        <w:wordWrap/>
        <w:bidi w:val="0"/>
        <w:spacing w:line="360" w:lineRule="auto"/>
        <w:ind w:firstLine="480" w:firstLineChars="200"/>
        <w:rPr>
          <w:rFonts w:hint="eastAsia" w:ascii="宋体" w:hAnsi="宋体" w:eastAsia="宋体" w:cs="宋体"/>
          <w:color w:val="auto"/>
          <w:sz w:val="24"/>
          <w:szCs w:val="24"/>
          <w:highlight w:val="none"/>
        </w:rPr>
      </w:pPr>
      <w:bookmarkStart w:id="3" w:name="_Toc31664"/>
      <w:bookmarkStart w:id="4" w:name="_Toc27422"/>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lang w:val="en-US" w:eastAsia="zh-CN"/>
        </w:rPr>
        <w:t>附件4</w:t>
      </w:r>
      <w:r>
        <w:rPr>
          <w:rFonts w:hint="eastAsia" w:ascii="宋体" w:hAnsi="宋体" w:eastAsia="宋体" w:cs="宋体"/>
          <w:color w:val="auto"/>
          <w:sz w:val="24"/>
          <w:szCs w:val="24"/>
          <w:highlight w:val="none"/>
        </w:rPr>
        <w:t>《合同》的约定。</w:t>
      </w:r>
    </w:p>
    <w:p>
      <w:pPr>
        <w:keepNext w:val="0"/>
        <w:keepLines w:val="0"/>
        <w:pageBreakBefore w:val="0"/>
        <w:widowControl w:val="0"/>
        <w:kinsoku/>
        <w:wordWrap/>
        <w:bidi w:val="0"/>
        <w:snapToGrid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九</w:t>
      </w:r>
      <w:r>
        <w:rPr>
          <w:rFonts w:hint="eastAsia" w:ascii="宋体" w:hAnsi="宋体" w:eastAsia="宋体" w:cs="宋体"/>
          <w:b/>
          <w:bCs w:val="0"/>
          <w:color w:val="auto"/>
          <w:sz w:val="24"/>
          <w:szCs w:val="24"/>
          <w:highlight w:val="none"/>
        </w:rPr>
        <w:t>、违约责任</w:t>
      </w:r>
      <w:bookmarkEnd w:id="3"/>
      <w:bookmarkEnd w:id="4"/>
    </w:p>
    <w:p>
      <w:pPr>
        <w:keepNext w:val="0"/>
        <w:keepLines w:val="0"/>
        <w:pageBreakBefore w:val="0"/>
        <w:widowControl w:val="0"/>
        <w:kinsoku/>
        <w:wordWrap/>
        <w:bidi w:val="0"/>
        <w:snapToGrid w:val="0"/>
        <w:spacing w:line="360" w:lineRule="auto"/>
        <w:ind w:left="0" w:firstLine="480" w:firstLineChars="200"/>
        <w:rPr>
          <w:rFonts w:hint="eastAsia" w:ascii="宋体" w:hAnsi="宋体" w:eastAsia="宋体" w:cs="宋体"/>
          <w:color w:val="auto"/>
          <w:sz w:val="24"/>
          <w:szCs w:val="24"/>
          <w:highlight w:val="none"/>
        </w:rPr>
      </w:pPr>
      <w:bookmarkStart w:id="5" w:name="_Toc12548"/>
      <w:bookmarkStart w:id="6" w:name="_Toc8814"/>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附件4</w:t>
      </w:r>
      <w:r>
        <w:rPr>
          <w:rFonts w:hint="eastAsia" w:ascii="宋体" w:hAnsi="宋体" w:eastAsia="宋体" w:cs="宋体"/>
          <w:color w:val="auto"/>
          <w:sz w:val="24"/>
          <w:szCs w:val="24"/>
          <w:highlight w:val="none"/>
        </w:rPr>
        <w:t>《合同》的约定。</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、其它要求</w:t>
      </w:r>
      <w:bookmarkEnd w:id="5"/>
      <w:bookmarkEnd w:id="6"/>
    </w:p>
    <w:p>
      <w:pPr>
        <w:keepNext w:val="0"/>
        <w:keepLines w:val="0"/>
        <w:pageBreakBefore w:val="0"/>
        <w:widowControl w:val="0"/>
        <w:pBdr>
          <w:top w:val="none" w:color="auto" w:sz="0" w:space="1"/>
          <w:left w:val="none" w:color="auto" w:sz="0" w:space="4"/>
          <w:bottom w:val="none" w:color="auto" w:sz="0" w:space="1"/>
          <w:right w:val="none" w:color="auto" w:sz="0" w:space="4"/>
        </w:pBdr>
        <w:kinsoku/>
        <w:wordWrap/>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因成交供应商原因造成采购供货合同无法按时签订，视为成交供应商违约，采购人有权没收其报价保证金及履约担保（如有），如报价保证金及履约担保（如有）不能弥补成交供应商违约对采购人造成的损失的，成交供应商还需另行支付相应的赔偿。</w:t>
      </w:r>
    </w:p>
    <w:p>
      <w:pPr>
        <w:keepNext w:val="0"/>
        <w:keepLines w:val="0"/>
        <w:pageBreakBefore w:val="0"/>
        <w:widowControl w:val="0"/>
        <w:kinsoku/>
        <w:wordWrap/>
        <w:bidi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2、本询价文件未明确的其它约定事项或条款，待采购人与成交人签订合同时，由双方协商订立。</w:t>
      </w:r>
    </w:p>
    <w:p>
      <w:pPr>
        <w:pStyle w:val="11"/>
        <w:jc w:val="both"/>
        <w:rPr>
          <w:rFonts w:hint="eastAsia" w:ascii="宋体" w:hAnsi="宋体" w:eastAsia="宋体" w:cs="宋体"/>
          <w:b/>
          <w:bCs/>
          <w:sz w:val="21"/>
          <w:szCs w:val="21"/>
          <w:lang w:val="en-US" w:eastAsia="zh-CN"/>
        </w:rPr>
      </w:pPr>
      <w:r>
        <w:rPr>
          <w:rFonts w:hint="eastAsia"/>
          <w:b/>
          <w:lang w:eastAsia="zh-CN"/>
        </w:rPr>
        <w:br w:type="page"/>
      </w:r>
      <w:r>
        <w:rPr>
          <w:rFonts w:hint="eastAsia"/>
          <w:b/>
          <w:lang w:eastAsia="zh-CN"/>
        </w:rPr>
        <w:t>附件</w:t>
      </w:r>
      <w:r>
        <w:rPr>
          <w:rFonts w:hint="eastAsia"/>
          <w:b/>
          <w:lang w:val="en-US" w:eastAsia="zh-CN"/>
        </w:rPr>
        <w:t>4</w:t>
      </w:r>
      <w:r>
        <w:rPr>
          <w:rFonts w:hint="eastAsia" w:ascii="宋体" w:hAnsi="宋体" w:eastAsia="宋体" w:cs="宋体"/>
          <w:b/>
          <w:bCs/>
          <w:sz w:val="21"/>
          <w:szCs w:val="21"/>
          <w:lang w:val="en-US" w:eastAsia="zh-CN"/>
        </w:rPr>
        <w:t>采购合同参考文本</w:t>
      </w:r>
    </w:p>
    <w:p>
      <w:pPr>
        <w:pStyle w:val="11"/>
        <w:jc w:val="both"/>
        <w:rPr>
          <w:rFonts w:hint="eastAsia" w:ascii="宋体" w:hAnsi="宋体" w:eastAsia="宋体" w:cs="宋体"/>
          <w:b/>
          <w:bCs/>
          <w:sz w:val="21"/>
          <w:szCs w:val="21"/>
          <w:lang w:val="en-US" w:eastAsia="zh-CN"/>
        </w:rPr>
      </w:pPr>
    </w:p>
    <w:p>
      <w:pPr>
        <w:pStyle w:val="11"/>
        <w:jc w:val="center"/>
        <w:rPr>
          <w:rFonts w:eastAsia="华文中宋"/>
          <w:b/>
          <w:color w:val="auto"/>
          <w:sz w:val="40"/>
          <w:highlight w:val="none"/>
        </w:rPr>
      </w:pPr>
      <w:r>
        <w:rPr>
          <w:rFonts w:hint="eastAsia" w:eastAsia="华文中宋"/>
          <w:b/>
          <w:color w:val="auto"/>
          <w:sz w:val="40"/>
          <w:highlight w:val="none"/>
          <w:u w:val="single"/>
        </w:rPr>
        <w:t xml:space="preserve">福州市连坂污水处理厂三期工程（工程总承包）桩基 </w:t>
      </w:r>
      <w:r>
        <w:rPr>
          <w:rFonts w:eastAsia="华文中宋"/>
          <w:b/>
          <w:color w:val="auto"/>
          <w:sz w:val="40"/>
          <w:highlight w:val="none"/>
        </w:rPr>
        <w:t>采购</w:t>
      </w:r>
    </w:p>
    <w:p>
      <w:pPr>
        <w:spacing w:line="360" w:lineRule="auto"/>
        <w:ind w:left="1050" w:leftChars="500"/>
        <w:rPr>
          <w:rFonts w:eastAsia="黑体"/>
          <w:b/>
          <w:color w:val="auto"/>
          <w:sz w:val="32"/>
          <w:highlight w:val="none"/>
        </w:rPr>
      </w:pPr>
    </w:p>
    <w:p>
      <w:pPr>
        <w:spacing w:line="360" w:lineRule="auto"/>
        <w:jc w:val="center"/>
        <w:rPr>
          <w:rFonts w:eastAsia="黑体"/>
          <w:b/>
          <w:color w:val="auto"/>
          <w:sz w:val="72"/>
          <w:highlight w:val="none"/>
        </w:rPr>
      </w:pPr>
    </w:p>
    <w:p>
      <w:pPr>
        <w:spacing w:line="360" w:lineRule="auto"/>
        <w:jc w:val="center"/>
        <w:rPr>
          <w:rFonts w:eastAsia="黑体"/>
          <w:b/>
          <w:color w:val="auto"/>
          <w:sz w:val="72"/>
          <w:highlight w:val="none"/>
        </w:rPr>
      </w:pPr>
      <w:r>
        <w:rPr>
          <w:rFonts w:eastAsia="黑体"/>
          <w:b/>
          <w:color w:val="auto"/>
          <w:sz w:val="72"/>
          <w:highlight w:val="none"/>
        </w:rPr>
        <w:t>合</w:t>
      </w:r>
    </w:p>
    <w:p>
      <w:pPr>
        <w:spacing w:line="360" w:lineRule="auto"/>
        <w:jc w:val="center"/>
        <w:rPr>
          <w:rFonts w:eastAsia="黑体"/>
          <w:b/>
          <w:color w:val="auto"/>
          <w:sz w:val="72"/>
          <w:highlight w:val="none"/>
        </w:rPr>
      </w:pPr>
      <w:r>
        <w:rPr>
          <w:rFonts w:eastAsia="黑体"/>
          <w:b/>
          <w:color w:val="auto"/>
          <w:sz w:val="72"/>
          <w:highlight w:val="none"/>
        </w:rPr>
        <w:t>同</w:t>
      </w:r>
    </w:p>
    <w:p>
      <w:pPr>
        <w:spacing w:line="360" w:lineRule="auto"/>
        <w:jc w:val="center"/>
        <w:rPr>
          <w:rFonts w:eastAsia="黑体"/>
          <w:b/>
          <w:color w:val="auto"/>
          <w:sz w:val="72"/>
          <w:highlight w:val="none"/>
        </w:rPr>
      </w:pPr>
    </w:p>
    <w:p>
      <w:pPr>
        <w:spacing w:line="360" w:lineRule="auto"/>
        <w:jc w:val="center"/>
        <w:rPr>
          <w:rFonts w:eastAsia="黑体"/>
          <w:b/>
          <w:color w:val="auto"/>
          <w:sz w:val="56"/>
          <w:highlight w:val="none"/>
        </w:rPr>
      </w:pPr>
    </w:p>
    <w:p>
      <w:pPr>
        <w:spacing w:line="360" w:lineRule="auto"/>
        <w:jc w:val="left"/>
        <w:rPr>
          <w:rFonts w:eastAsia="宋体" w:cs="Times New Roman"/>
          <w:b/>
          <w:color w:val="auto"/>
          <w:sz w:val="28"/>
          <w:szCs w:val="28"/>
          <w:highlight w:val="none"/>
        </w:rPr>
      </w:pPr>
    </w:p>
    <w:p>
      <w:pPr>
        <w:spacing w:line="360" w:lineRule="auto"/>
        <w:rPr>
          <w:rFonts w:eastAsia="宋体" w:cs="Times New Roman"/>
          <w:b/>
          <w:color w:val="auto"/>
          <w:sz w:val="28"/>
          <w:szCs w:val="28"/>
          <w:highlight w:val="none"/>
        </w:rPr>
      </w:pPr>
      <w:r>
        <w:rPr>
          <w:rFonts w:eastAsia="宋体" w:cs="Times New Roman"/>
          <w:b/>
          <w:color w:val="auto"/>
          <w:sz w:val="28"/>
          <w:szCs w:val="28"/>
          <w:highlight w:val="none"/>
        </w:rPr>
        <w:t>合同编号：</w:t>
      </w:r>
    </w:p>
    <w:p>
      <w:pPr>
        <w:spacing w:line="360" w:lineRule="auto"/>
        <w:rPr>
          <w:rFonts w:hint="default" w:eastAsia="宋体" w:cs="Times New Roman"/>
          <w:b/>
          <w:color w:val="auto"/>
          <w:sz w:val="28"/>
          <w:szCs w:val="28"/>
          <w:highlight w:val="none"/>
          <w:lang w:eastAsia="zh-CN"/>
        </w:rPr>
      </w:pPr>
      <w:r>
        <w:rPr>
          <w:rFonts w:hint="default" w:eastAsia="宋体" w:cs="Times New Roman"/>
          <w:b/>
          <w:color w:val="auto"/>
          <w:sz w:val="28"/>
          <w:szCs w:val="28"/>
          <w:highlight w:val="none"/>
          <w:lang w:val="en-US" w:eastAsia="zh-CN"/>
        </w:rPr>
        <w:t>甲</w:t>
      </w:r>
      <w:r>
        <w:rPr>
          <w:rFonts w:hint="default" w:eastAsia="宋体" w:cs="Times New Roman"/>
          <w:b/>
          <w:color w:val="auto"/>
          <w:sz w:val="28"/>
          <w:szCs w:val="28"/>
          <w:highlight w:val="none"/>
        </w:rPr>
        <w:t>方</w:t>
      </w:r>
      <w:r>
        <w:rPr>
          <w:rFonts w:eastAsia="宋体" w:cs="Times New Roman"/>
          <w:b/>
          <w:color w:val="auto"/>
          <w:sz w:val="28"/>
          <w:szCs w:val="28"/>
          <w:highlight w:val="none"/>
        </w:rPr>
        <w:t>：</w:t>
      </w:r>
      <w:r>
        <w:rPr>
          <w:rFonts w:hint="default" w:eastAsia="宋体" w:cs="Times New Roman"/>
          <w:b/>
          <w:color w:val="auto"/>
          <w:sz w:val="28"/>
          <w:szCs w:val="28"/>
          <w:highlight w:val="none"/>
          <w:lang w:val="en-US"/>
        </w:rPr>
        <w:t>福州水务供应链管理有限公司</w:t>
      </w:r>
    </w:p>
    <w:p>
      <w:pPr>
        <w:spacing w:line="360" w:lineRule="auto"/>
        <w:rPr>
          <w:rFonts w:eastAsia="宋体" w:cs="Times New Roman"/>
          <w:b/>
          <w:color w:val="auto"/>
          <w:sz w:val="28"/>
          <w:szCs w:val="28"/>
          <w:highlight w:val="none"/>
        </w:rPr>
      </w:pPr>
      <w:r>
        <w:rPr>
          <w:rFonts w:hint="default" w:eastAsia="宋体" w:cs="Times New Roman"/>
          <w:b/>
          <w:color w:val="auto"/>
          <w:sz w:val="28"/>
          <w:szCs w:val="28"/>
          <w:highlight w:val="none"/>
          <w:lang w:val="en-US" w:eastAsia="zh-CN"/>
        </w:rPr>
        <w:t>乙</w:t>
      </w:r>
      <w:r>
        <w:rPr>
          <w:rFonts w:hint="default" w:eastAsia="宋体" w:cs="Times New Roman"/>
          <w:b/>
          <w:color w:val="auto"/>
          <w:sz w:val="28"/>
          <w:szCs w:val="28"/>
          <w:highlight w:val="none"/>
        </w:rPr>
        <w:t>方</w:t>
      </w:r>
      <w:r>
        <w:rPr>
          <w:rFonts w:eastAsia="宋体" w:cs="Times New Roman"/>
          <w:b/>
          <w:color w:val="auto"/>
          <w:sz w:val="28"/>
          <w:szCs w:val="28"/>
          <w:highlight w:val="none"/>
        </w:rPr>
        <w:t>：</w:t>
      </w:r>
    </w:p>
    <w:p>
      <w:pPr>
        <w:spacing w:line="360" w:lineRule="auto"/>
        <w:rPr>
          <w:rFonts w:hint="eastAsia"/>
          <w:b/>
          <w:color w:val="auto"/>
          <w:sz w:val="28"/>
          <w:szCs w:val="28"/>
          <w:highlight w:val="none"/>
        </w:rPr>
      </w:pPr>
      <w:r>
        <w:rPr>
          <w:rFonts w:hint="eastAsia"/>
          <w:b/>
          <w:color w:val="auto"/>
          <w:sz w:val="28"/>
          <w:szCs w:val="28"/>
          <w:highlight w:val="none"/>
        </w:rPr>
        <w:t>签订日期</w:t>
      </w:r>
      <w:r>
        <w:rPr>
          <w:b/>
          <w:color w:val="auto"/>
          <w:sz w:val="28"/>
          <w:szCs w:val="28"/>
          <w:highlight w:val="none"/>
        </w:rPr>
        <w:t>：</w:t>
      </w:r>
      <w:r>
        <w:rPr>
          <w:rFonts w:hint="eastAsia"/>
          <w:b/>
          <w:color w:val="auto"/>
          <w:sz w:val="28"/>
          <w:szCs w:val="28"/>
          <w:highlight w:val="none"/>
        </w:rPr>
        <w:t>202</w:t>
      </w:r>
      <w:r>
        <w:rPr>
          <w:b/>
          <w:color w:val="auto"/>
          <w:sz w:val="28"/>
          <w:szCs w:val="28"/>
          <w:highlight w:val="none"/>
        </w:rPr>
        <w:t>2</w:t>
      </w:r>
      <w:r>
        <w:rPr>
          <w:rFonts w:hint="eastAsia"/>
          <w:b/>
          <w:color w:val="auto"/>
          <w:sz w:val="28"/>
          <w:szCs w:val="28"/>
          <w:highlight w:val="none"/>
        </w:rPr>
        <w:t>年    月     日</w:t>
      </w:r>
    </w:p>
    <w:p>
      <w:pPr>
        <w:spacing w:line="360" w:lineRule="auto"/>
        <w:rPr>
          <w:b/>
          <w:color w:val="auto"/>
          <w:sz w:val="28"/>
          <w:szCs w:val="28"/>
          <w:highlight w:val="none"/>
        </w:rPr>
        <w:sectPr>
          <w:footerReference r:id="rId3" w:type="default"/>
          <w:pgSz w:w="12240" w:h="15840"/>
          <w:pgMar w:top="1440" w:right="1800" w:bottom="1440" w:left="1800" w:header="720" w:footer="720" w:gutter="0"/>
          <w:pgNumType w:fmt="decimal" w:start="1"/>
          <w:cols w:space="720" w:num="1"/>
          <w:docGrid w:linePitch="285" w:charSpace="0"/>
        </w:sectPr>
      </w:pPr>
    </w:p>
    <w:p>
      <w:pPr>
        <w:widowControl/>
        <w:spacing w:before="240" w:beforeLines="100" w:after="120" w:afterLines="50" w:line="360" w:lineRule="auto"/>
        <w:jc w:val="center"/>
        <w:outlineLvl w:val="0"/>
        <w:rPr>
          <w:rFonts w:ascii="黑体" w:hAnsi="黑体" w:eastAsia="黑体"/>
          <w:bCs/>
          <w:color w:val="auto"/>
          <w:sz w:val="36"/>
          <w:szCs w:val="36"/>
          <w:highlight w:val="none"/>
        </w:rPr>
      </w:pPr>
      <w:r>
        <w:rPr>
          <w:rFonts w:hint="eastAsia" w:ascii="黑体" w:hAnsi="黑体" w:eastAsia="黑体"/>
          <w:bCs/>
          <w:color w:val="auto"/>
          <w:sz w:val="36"/>
          <w:szCs w:val="36"/>
          <w:highlight w:val="none"/>
        </w:rPr>
        <w:t>物资材料采购合同</w:t>
      </w:r>
    </w:p>
    <w:p>
      <w:pPr>
        <w:widowControl/>
        <w:jc w:val="center"/>
        <w:outlineLvl w:val="0"/>
        <w:rPr>
          <w:rFonts w:ascii="宋体" w:hAnsi="宋体"/>
          <w:bCs/>
          <w:color w:val="auto"/>
          <w:szCs w:val="21"/>
          <w:highlight w:val="none"/>
        </w:rPr>
      </w:pPr>
      <w:r>
        <w:rPr>
          <w:rFonts w:hint="eastAsia" w:ascii="宋体" w:hAnsi="宋体"/>
          <w:bCs/>
          <w:color w:val="auto"/>
          <w:szCs w:val="21"/>
          <w:highlight w:val="none"/>
        </w:rPr>
        <w:t>（通用版）</w:t>
      </w:r>
    </w:p>
    <w:p>
      <w:pPr>
        <w:snapToGrid w:val="0"/>
        <w:jc w:val="cente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合同编号：</w:t>
      </w:r>
    </w:p>
    <w:p>
      <w:pPr>
        <w:snapToGrid w:val="0"/>
        <w:spacing w:line="400" w:lineRule="exact"/>
        <w:jc w:val="center"/>
        <w:rPr>
          <w:rFonts w:ascii="宋体" w:hAnsi="宋体"/>
          <w:color w:val="auto"/>
          <w:szCs w:val="21"/>
          <w:highlight w:val="none"/>
        </w:rPr>
      </w:pP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甲方（需方）：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福州水务供应链管理有限公司</w:t>
      </w:r>
      <w:r>
        <w:rPr>
          <w:rFonts w:ascii="宋体" w:hAnsi="宋体"/>
          <w:color w:val="auto"/>
          <w:sz w:val="24"/>
          <w:szCs w:val="24"/>
          <w:highlight w:val="none"/>
          <w:u w:val="single"/>
        </w:rPr>
        <w:t xml:space="preserve">  </w:t>
      </w: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乙方（供方）：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p>
    <w:p>
      <w:pPr>
        <w:snapToGrid w:val="0"/>
        <w:spacing w:line="400" w:lineRule="exact"/>
        <w:rPr>
          <w:rFonts w:ascii="宋体" w:hAnsi="宋体"/>
          <w:color w:val="auto"/>
          <w:sz w:val="24"/>
          <w:szCs w:val="24"/>
          <w:highlight w:val="none"/>
        </w:rPr>
      </w:pP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根据《中华人民共和国民法典》及其他有关法律、法规的规定，遵循平等、自愿、公平和诚实信用的原则，为规范合同双方的交易行为，保护合同双方的合法权益，保证产品质量和工程建设正常进行，经甲、乙双方协商一致，订立本合同。</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第一条</w:t>
      </w:r>
      <w:r>
        <w:rPr>
          <w:rFonts w:ascii="宋体" w:hAnsi="宋体"/>
          <w:b/>
          <w:bCs/>
          <w:color w:val="auto"/>
          <w:sz w:val="24"/>
          <w:szCs w:val="24"/>
          <w:highlight w:val="none"/>
        </w:rPr>
        <w:t xml:space="preserve">  货物供应工程概况</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、工程名称：</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福州市连坂污水处理厂三期工程（工程总承包）桩基采购</w:t>
      </w:r>
      <w:r>
        <w:rPr>
          <w:rFonts w:hint="eastAsia"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、工程地点：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福建省福州市仓山区南台岛东南角，福泉高速公路收费口以南，连坂污水处理厂三期</w:t>
      </w:r>
      <w:r>
        <w:rPr>
          <w:rFonts w:hint="eastAsia" w:ascii="宋体" w:hAnsi="宋体"/>
          <w:color w:val="auto"/>
          <w:sz w:val="24"/>
          <w:szCs w:val="24"/>
          <w:highlight w:val="none"/>
          <w:u w:val="single"/>
          <w:lang w:val="en-US" w:eastAsia="zh-CN"/>
        </w:rPr>
        <w:t>施工现场</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第二条</w:t>
      </w:r>
      <w:r>
        <w:rPr>
          <w:rFonts w:ascii="宋体" w:hAnsi="宋体"/>
          <w:b/>
          <w:bCs/>
          <w:color w:val="auto"/>
          <w:sz w:val="24"/>
          <w:szCs w:val="24"/>
          <w:highlight w:val="none"/>
        </w:rPr>
        <w:t xml:space="preserve">  货物标的、计量单位、数量、</w:t>
      </w:r>
      <w:r>
        <w:rPr>
          <w:rFonts w:hint="eastAsia" w:ascii="宋体" w:hAnsi="宋体"/>
          <w:b/>
          <w:bCs/>
          <w:color w:val="auto"/>
          <w:sz w:val="24"/>
          <w:szCs w:val="24"/>
          <w:highlight w:val="none"/>
        </w:rPr>
        <w:t>价款</w:t>
      </w:r>
    </w:p>
    <w:tbl>
      <w:tblPr>
        <w:tblStyle w:val="7"/>
        <w:tblW w:w="89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05"/>
        <w:gridCol w:w="741"/>
        <w:gridCol w:w="679"/>
        <w:gridCol w:w="597"/>
        <w:gridCol w:w="679"/>
        <w:gridCol w:w="669"/>
        <w:gridCol w:w="1288"/>
        <w:gridCol w:w="562"/>
        <w:gridCol w:w="1213"/>
        <w:gridCol w:w="1400"/>
        <w:gridCol w:w="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3" w:hRule="atLeast"/>
        </w:trPr>
        <w:tc>
          <w:tcPr>
            <w:tcW w:w="705"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货物</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名称</w:t>
            </w:r>
          </w:p>
        </w:tc>
        <w:tc>
          <w:tcPr>
            <w:tcW w:w="741"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品牌</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商标</w:t>
            </w:r>
          </w:p>
        </w:tc>
        <w:tc>
          <w:tcPr>
            <w:tcW w:w="679"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规格</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型号</w:t>
            </w:r>
          </w:p>
        </w:tc>
        <w:tc>
          <w:tcPr>
            <w:tcW w:w="597"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计量</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单位</w:t>
            </w:r>
          </w:p>
        </w:tc>
        <w:tc>
          <w:tcPr>
            <w:tcW w:w="679"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数量</w:t>
            </w:r>
          </w:p>
        </w:tc>
        <w:tc>
          <w:tcPr>
            <w:tcW w:w="669"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lang w:val="en-US" w:eastAsia="zh-CN"/>
              </w:rPr>
              <w:t>不</w:t>
            </w:r>
            <w:r>
              <w:rPr>
                <w:rFonts w:hint="eastAsia" w:ascii="宋体" w:hAnsi="宋体" w:cs="宋体"/>
                <w:color w:val="auto"/>
                <w:sz w:val="20"/>
                <w:szCs w:val="21"/>
                <w:highlight w:val="none"/>
              </w:rPr>
              <w:t>含税</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单价</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(元)</w:t>
            </w:r>
          </w:p>
        </w:tc>
        <w:tc>
          <w:tcPr>
            <w:tcW w:w="1288"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不含税</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总价</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(元)</w:t>
            </w:r>
          </w:p>
        </w:tc>
        <w:tc>
          <w:tcPr>
            <w:tcW w:w="562"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增值税率或征收率</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w:t>
            </w:r>
          </w:p>
        </w:tc>
        <w:tc>
          <w:tcPr>
            <w:tcW w:w="1213"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税额</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(元)</w:t>
            </w:r>
          </w:p>
        </w:tc>
        <w:tc>
          <w:tcPr>
            <w:tcW w:w="1400" w:type="dxa"/>
            <w:noWrap w:val="0"/>
            <w:vAlign w:val="center"/>
          </w:tcPr>
          <w:p>
            <w:pPr>
              <w:snapToGrid w:val="0"/>
              <w:jc w:val="center"/>
              <w:rPr>
                <w:rFonts w:hint="eastAsia" w:ascii="宋体" w:hAnsi="宋体" w:cs="宋体"/>
                <w:color w:val="auto"/>
                <w:sz w:val="20"/>
                <w:szCs w:val="21"/>
                <w:highlight w:val="none"/>
              </w:rPr>
            </w:pPr>
            <w:r>
              <w:rPr>
                <w:rFonts w:hint="eastAsia" w:ascii="宋体" w:hAnsi="宋体" w:cs="宋体"/>
                <w:color w:val="auto"/>
                <w:sz w:val="20"/>
                <w:szCs w:val="21"/>
                <w:highlight w:val="none"/>
              </w:rPr>
              <w:t>含税</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总价</w:t>
            </w:r>
          </w:p>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(元)</w:t>
            </w:r>
          </w:p>
        </w:tc>
        <w:tc>
          <w:tcPr>
            <w:tcW w:w="407" w:type="dxa"/>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22" w:hRule="atLeast"/>
        </w:trPr>
        <w:tc>
          <w:tcPr>
            <w:tcW w:w="705" w:type="dxa"/>
            <w:noWrap w:val="0"/>
            <w:vAlign w:val="center"/>
          </w:tcPr>
          <w:p>
            <w:pPr>
              <w:snapToGrid w:val="0"/>
              <w:jc w:val="center"/>
              <w:rPr>
                <w:rFonts w:ascii="宋体" w:hAnsi="宋体" w:cs="宋体"/>
                <w:color w:val="auto"/>
                <w:sz w:val="20"/>
                <w:szCs w:val="20"/>
                <w:highlight w:val="none"/>
              </w:rPr>
            </w:pPr>
            <w:r>
              <w:rPr>
                <w:rFonts w:ascii="宋体" w:hAnsi="宋体" w:cs="宋体"/>
                <w:color w:val="auto"/>
                <w:sz w:val="20"/>
                <w:szCs w:val="20"/>
                <w:highlight w:val="none"/>
              </w:rPr>
              <w:t>PHC</w:t>
            </w:r>
          </w:p>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管桩</w:t>
            </w:r>
          </w:p>
        </w:tc>
        <w:tc>
          <w:tcPr>
            <w:tcW w:w="741" w:type="dxa"/>
            <w:vMerge w:val="restart"/>
            <w:noWrap w:val="0"/>
            <w:vAlign w:val="center"/>
          </w:tcPr>
          <w:p>
            <w:pPr>
              <w:snapToGrid w:val="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rPr>
              <w:t>建华、大地、大力、宝丰、恒辉、飞煌</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鸿生</w:t>
            </w:r>
          </w:p>
        </w:tc>
        <w:tc>
          <w:tcPr>
            <w:tcW w:w="679" w:type="dxa"/>
            <w:noWrap w:val="0"/>
            <w:vAlign w:val="center"/>
          </w:tcPr>
          <w:p>
            <w:pPr>
              <w:snapToGrid w:val="0"/>
              <w:jc w:val="center"/>
              <w:rPr>
                <w:rFonts w:ascii="宋体" w:hAnsi="宋体" w:cs="宋体"/>
                <w:color w:val="auto"/>
                <w:sz w:val="20"/>
                <w:szCs w:val="20"/>
                <w:highlight w:val="none"/>
              </w:rPr>
            </w:pPr>
            <w:r>
              <w:rPr>
                <w:rFonts w:ascii="宋体" w:hAnsi="宋体" w:cs="宋体"/>
                <w:color w:val="auto"/>
                <w:sz w:val="20"/>
                <w:szCs w:val="20"/>
                <w:highlight w:val="none"/>
              </w:rPr>
              <w:t>AB500×125</w:t>
            </w:r>
          </w:p>
        </w:tc>
        <w:tc>
          <w:tcPr>
            <w:tcW w:w="597" w:type="dxa"/>
            <w:noWrap w:val="0"/>
            <w:vAlign w:val="center"/>
          </w:tcPr>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m</w:t>
            </w:r>
          </w:p>
        </w:tc>
        <w:tc>
          <w:tcPr>
            <w:tcW w:w="679" w:type="dxa"/>
            <w:noWrap w:val="0"/>
            <w:vAlign w:val="center"/>
          </w:tcPr>
          <w:p>
            <w:pPr>
              <w:snapToGrid w:val="0"/>
              <w:jc w:val="center"/>
              <w:rPr>
                <w:rFonts w:hint="default"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100000</w:t>
            </w:r>
          </w:p>
        </w:tc>
        <w:tc>
          <w:tcPr>
            <w:tcW w:w="669" w:type="dxa"/>
            <w:noWrap w:val="0"/>
            <w:vAlign w:val="center"/>
          </w:tcPr>
          <w:p>
            <w:pPr>
              <w:snapToGrid w:val="0"/>
              <w:jc w:val="center"/>
              <w:rPr>
                <w:rFonts w:hint="default" w:ascii="宋体" w:hAnsi="宋体" w:cs="宋体"/>
                <w:color w:val="auto"/>
                <w:sz w:val="20"/>
                <w:szCs w:val="20"/>
                <w:highlight w:val="none"/>
                <w:lang w:val="en-US"/>
              </w:rPr>
            </w:pPr>
          </w:p>
        </w:tc>
        <w:tc>
          <w:tcPr>
            <w:tcW w:w="1288" w:type="dxa"/>
            <w:noWrap w:val="0"/>
            <w:vAlign w:val="center"/>
          </w:tcPr>
          <w:p>
            <w:pPr>
              <w:snapToGrid w:val="0"/>
              <w:jc w:val="center"/>
              <w:rPr>
                <w:rFonts w:ascii="宋体" w:hAnsi="宋体" w:cs="宋体"/>
                <w:color w:val="auto"/>
                <w:sz w:val="20"/>
                <w:szCs w:val="20"/>
                <w:highlight w:val="none"/>
              </w:rPr>
            </w:pPr>
          </w:p>
        </w:tc>
        <w:tc>
          <w:tcPr>
            <w:tcW w:w="562" w:type="dxa"/>
            <w:vMerge w:val="restart"/>
            <w:noWrap w:val="0"/>
            <w:vAlign w:val="center"/>
          </w:tcPr>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lang w:val="en-US" w:eastAsia="zh-CN"/>
              </w:rPr>
              <w:t>13%</w:t>
            </w:r>
          </w:p>
        </w:tc>
        <w:tc>
          <w:tcPr>
            <w:tcW w:w="1213" w:type="dxa"/>
            <w:noWrap w:val="0"/>
            <w:vAlign w:val="center"/>
          </w:tcPr>
          <w:p>
            <w:pPr>
              <w:snapToGrid w:val="0"/>
              <w:jc w:val="center"/>
              <w:rPr>
                <w:rFonts w:ascii="宋体" w:hAnsi="宋体" w:cs="宋体"/>
                <w:color w:val="auto"/>
                <w:sz w:val="20"/>
                <w:szCs w:val="20"/>
                <w:highlight w:val="none"/>
              </w:rPr>
            </w:pPr>
          </w:p>
        </w:tc>
        <w:tc>
          <w:tcPr>
            <w:tcW w:w="1400" w:type="dxa"/>
            <w:noWrap w:val="0"/>
            <w:vAlign w:val="center"/>
          </w:tcPr>
          <w:p>
            <w:pPr>
              <w:snapToGrid w:val="0"/>
              <w:jc w:val="center"/>
              <w:rPr>
                <w:rFonts w:ascii="宋体" w:hAnsi="宋体" w:cs="宋体"/>
                <w:color w:val="auto"/>
                <w:sz w:val="20"/>
                <w:szCs w:val="20"/>
                <w:highlight w:val="none"/>
              </w:rPr>
            </w:pPr>
          </w:p>
        </w:tc>
        <w:tc>
          <w:tcPr>
            <w:tcW w:w="407" w:type="dxa"/>
            <w:noWrap w:val="0"/>
            <w:vAlign w:val="center"/>
          </w:tcPr>
          <w:p>
            <w:pPr>
              <w:snapToGrid w:val="0"/>
              <w:jc w:val="center"/>
              <w:rPr>
                <w:rFonts w:ascii="宋体" w:hAnsi="宋体" w:cs="宋体"/>
                <w:color w:val="auto"/>
                <w:sz w:val="2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trPr>
        <w:tc>
          <w:tcPr>
            <w:tcW w:w="705" w:type="dxa"/>
            <w:noWrap w:val="0"/>
            <w:vAlign w:val="center"/>
          </w:tcPr>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管桩机械接头</w:t>
            </w:r>
          </w:p>
        </w:tc>
        <w:tc>
          <w:tcPr>
            <w:tcW w:w="741" w:type="dxa"/>
            <w:vMerge w:val="continue"/>
            <w:noWrap w:val="0"/>
            <w:vAlign w:val="center"/>
          </w:tcPr>
          <w:p>
            <w:pPr>
              <w:snapToGrid w:val="0"/>
              <w:jc w:val="center"/>
              <w:rPr>
                <w:rFonts w:ascii="宋体" w:hAnsi="宋体" w:cs="宋体"/>
                <w:color w:val="auto"/>
                <w:sz w:val="20"/>
                <w:szCs w:val="20"/>
                <w:highlight w:val="none"/>
              </w:rPr>
            </w:pPr>
          </w:p>
        </w:tc>
        <w:tc>
          <w:tcPr>
            <w:tcW w:w="679" w:type="dxa"/>
            <w:noWrap w:val="0"/>
            <w:vAlign w:val="center"/>
          </w:tcPr>
          <w:p>
            <w:pPr>
              <w:spacing w:after="160" w:line="30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D500</w:t>
            </w:r>
          </w:p>
        </w:tc>
        <w:tc>
          <w:tcPr>
            <w:tcW w:w="597" w:type="dxa"/>
            <w:noWrap w:val="0"/>
            <w:vAlign w:val="center"/>
          </w:tcPr>
          <w:p>
            <w:pPr>
              <w:spacing w:after="160" w:line="300" w:lineRule="auto"/>
              <w:jc w:val="center"/>
              <w:rPr>
                <w:rFonts w:hint="eastAsia" w:ascii="宋体" w:hAnsi="宋体" w:eastAsia="宋体" w:cs="宋体"/>
                <w:color w:val="auto"/>
                <w:kern w:val="0"/>
                <w:sz w:val="20"/>
                <w:szCs w:val="20"/>
                <w:highlight w:val="none"/>
                <w:lang w:eastAsia="ja-JP"/>
              </w:rPr>
            </w:pPr>
            <w:r>
              <w:rPr>
                <w:rFonts w:hint="eastAsia" w:ascii="宋体" w:hAnsi="宋体" w:cs="宋体"/>
                <w:color w:val="auto"/>
                <w:sz w:val="20"/>
                <w:szCs w:val="20"/>
                <w:highlight w:val="none"/>
              </w:rPr>
              <w:t>套</w:t>
            </w:r>
          </w:p>
        </w:tc>
        <w:tc>
          <w:tcPr>
            <w:tcW w:w="679" w:type="dxa"/>
            <w:noWrap w:val="0"/>
            <w:vAlign w:val="center"/>
          </w:tcPr>
          <w:p>
            <w:pPr>
              <w:widowControl/>
              <w:jc w:val="center"/>
              <w:textAlignment w:val="center"/>
              <w:rPr>
                <w:rFonts w:hint="eastAsia" w:ascii="宋体" w:hAnsi="宋体" w:eastAsia="宋体" w:cs="宋体"/>
                <w:color w:val="auto"/>
                <w:kern w:val="0"/>
                <w:sz w:val="21"/>
                <w:szCs w:val="21"/>
                <w:highlight w:val="none"/>
                <w:lang w:eastAsia="ja-JP"/>
              </w:rPr>
            </w:pPr>
            <w:r>
              <w:rPr>
                <w:rFonts w:hint="eastAsia" w:ascii="宋体" w:hAnsi="宋体" w:eastAsia="等线" w:cs="宋体"/>
                <w:kern w:val="0"/>
                <w:sz w:val="21"/>
                <w:szCs w:val="21"/>
                <w:highlight w:val="none"/>
                <w:lang w:val="en-US" w:eastAsia="zh-CN" w:bidi="ar"/>
              </w:rPr>
              <w:t>3000</w:t>
            </w:r>
          </w:p>
        </w:tc>
        <w:tc>
          <w:tcPr>
            <w:tcW w:w="669" w:type="dxa"/>
            <w:noWrap w:val="0"/>
            <w:vAlign w:val="center"/>
          </w:tcPr>
          <w:p>
            <w:pPr>
              <w:snapToGrid w:val="0"/>
              <w:jc w:val="center"/>
              <w:rPr>
                <w:rFonts w:hint="default" w:ascii="宋体" w:hAnsi="宋体" w:eastAsia="宋体" w:cs="宋体"/>
                <w:color w:val="auto"/>
                <w:sz w:val="20"/>
                <w:szCs w:val="20"/>
                <w:highlight w:val="none"/>
                <w:lang w:val="en-US" w:eastAsia="zh-CN"/>
              </w:rPr>
            </w:pPr>
          </w:p>
        </w:tc>
        <w:tc>
          <w:tcPr>
            <w:tcW w:w="1288" w:type="dxa"/>
            <w:noWrap w:val="0"/>
            <w:vAlign w:val="center"/>
          </w:tcPr>
          <w:p>
            <w:pPr>
              <w:snapToGrid w:val="0"/>
              <w:jc w:val="center"/>
              <w:rPr>
                <w:rFonts w:ascii="宋体" w:hAnsi="宋体" w:cs="宋体"/>
                <w:color w:val="auto"/>
                <w:sz w:val="20"/>
                <w:szCs w:val="20"/>
                <w:highlight w:val="none"/>
              </w:rPr>
            </w:pPr>
          </w:p>
        </w:tc>
        <w:tc>
          <w:tcPr>
            <w:tcW w:w="562" w:type="dxa"/>
            <w:vMerge w:val="continue"/>
            <w:noWrap w:val="0"/>
            <w:vAlign w:val="center"/>
          </w:tcPr>
          <w:p>
            <w:pPr>
              <w:snapToGrid w:val="0"/>
              <w:jc w:val="center"/>
              <w:rPr>
                <w:rFonts w:ascii="宋体" w:hAnsi="宋体" w:cs="宋体"/>
                <w:color w:val="auto"/>
                <w:sz w:val="20"/>
                <w:szCs w:val="20"/>
                <w:highlight w:val="none"/>
              </w:rPr>
            </w:pPr>
          </w:p>
        </w:tc>
        <w:tc>
          <w:tcPr>
            <w:tcW w:w="1213" w:type="dxa"/>
            <w:noWrap w:val="0"/>
            <w:vAlign w:val="center"/>
          </w:tcPr>
          <w:p>
            <w:pPr>
              <w:snapToGrid w:val="0"/>
              <w:jc w:val="center"/>
              <w:rPr>
                <w:rFonts w:ascii="宋体" w:hAnsi="宋体" w:cs="宋体"/>
                <w:color w:val="auto"/>
                <w:sz w:val="20"/>
                <w:szCs w:val="20"/>
                <w:highlight w:val="none"/>
              </w:rPr>
            </w:pPr>
          </w:p>
        </w:tc>
        <w:tc>
          <w:tcPr>
            <w:tcW w:w="1400" w:type="dxa"/>
            <w:noWrap w:val="0"/>
            <w:vAlign w:val="center"/>
          </w:tcPr>
          <w:p>
            <w:pPr>
              <w:jc w:val="center"/>
              <w:rPr>
                <w:rFonts w:ascii="宋体" w:hAnsi="宋体" w:cs="宋体"/>
                <w:color w:val="auto"/>
                <w:sz w:val="20"/>
                <w:szCs w:val="20"/>
                <w:highlight w:val="none"/>
              </w:rPr>
            </w:pPr>
          </w:p>
        </w:tc>
        <w:tc>
          <w:tcPr>
            <w:tcW w:w="407" w:type="dxa"/>
            <w:noWrap w:val="0"/>
            <w:vAlign w:val="center"/>
          </w:tcPr>
          <w:p>
            <w:pPr>
              <w:snapToGrid w:val="0"/>
              <w:jc w:val="center"/>
              <w:rPr>
                <w:rFonts w:ascii="宋体" w:hAnsi="宋体" w:cs="宋体"/>
                <w:color w:val="auto"/>
                <w:sz w:val="2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9" w:hRule="atLeast"/>
        </w:trPr>
        <w:tc>
          <w:tcPr>
            <w:tcW w:w="705" w:type="dxa"/>
            <w:noWrap w:val="0"/>
            <w:vAlign w:val="center"/>
          </w:tcPr>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一体化</w:t>
            </w:r>
          </w:p>
          <w:p>
            <w:pPr>
              <w:snapToGrid w:val="0"/>
              <w:jc w:val="center"/>
              <w:rPr>
                <w:rFonts w:ascii="宋体" w:hAnsi="宋体" w:cs="宋体"/>
                <w:color w:val="auto"/>
                <w:sz w:val="20"/>
                <w:szCs w:val="20"/>
                <w:highlight w:val="none"/>
              </w:rPr>
            </w:pPr>
            <w:r>
              <w:rPr>
                <w:rFonts w:hint="eastAsia" w:ascii="宋体" w:hAnsi="宋体" w:cs="宋体"/>
                <w:color w:val="auto"/>
                <w:sz w:val="20"/>
                <w:szCs w:val="20"/>
                <w:highlight w:val="none"/>
              </w:rPr>
              <w:t>桩尖</w:t>
            </w:r>
          </w:p>
        </w:tc>
        <w:tc>
          <w:tcPr>
            <w:tcW w:w="741" w:type="dxa"/>
            <w:vMerge w:val="continue"/>
            <w:noWrap w:val="0"/>
            <w:vAlign w:val="center"/>
          </w:tcPr>
          <w:p>
            <w:pPr>
              <w:snapToGrid w:val="0"/>
              <w:jc w:val="center"/>
              <w:rPr>
                <w:rFonts w:ascii="宋体" w:hAnsi="宋体" w:cs="宋体"/>
                <w:color w:val="auto"/>
                <w:sz w:val="20"/>
                <w:szCs w:val="20"/>
                <w:highlight w:val="none"/>
              </w:rPr>
            </w:pPr>
          </w:p>
        </w:tc>
        <w:tc>
          <w:tcPr>
            <w:tcW w:w="679" w:type="dxa"/>
            <w:noWrap w:val="0"/>
            <w:vAlign w:val="center"/>
          </w:tcPr>
          <w:p>
            <w:pPr>
              <w:spacing w:after="160" w:line="30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D500</w:t>
            </w:r>
          </w:p>
        </w:tc>
        <w:tc>
          <w:tcPr>
            <w:tcW w:w="597" w:type="dxa"/>
            <w:noWrap w:val="0"/>
            <w:vAlign w:val="center"/>
          </w:tcPr>
          <w:p>
            <w:pPr>
              <w:spacing w:after="160" w:line="300" w:lineRule="auto"/>
              <w:jc w:val="center"/>
              <w:rPr>
                <w:rFonts w:hint="eastAsia" w:ascii="宋体" w:hAnsi="宋体" w:eastAsia="宋体" w:cs="宋体"/>
                <w:color w:val="auto"/>
                <w:kern w:val="0"/>
                <w:sz w:val="20"/>
                <w:szCs w:val="20"/>
                <w:highlight w:val="none"/>
                <w:lang w:eastAsia="ja-JP"/>
              </w:rPr>
            </w:pPr>
            <w:r>
              <w:rPr>
                <w:rFonts w:hint="eastAsia" w:ascii="宋体" w:hAnsi="宋体" w:cs="宋体"/>
                <w:color w:val="auto"/>
                <w:sz w:val="20"/>
                <w:szCs w:val="20"/>
                <w:highlight w:val="none"/>
              </w:rPr>
              <w:t>个</w:t>
            </w:r>
          </w:p>
        </w:tc>
        <w:tc>
          <w:tcPr>
            <w:tcW w:w="679" w:type="dxa"/>
            <w:noWrap w:val="0"/>
            <w:vAlign w:val="center"/>
          </w:tcPr>
          <w:p>
            <w:pPr>
              <w:widowControl/>
              <w:jc w:val="center"/>
              <w:textAlignment w:val="center"/>
              <w:rPr>
                <w:rFonts w:hint="eastAsia" w:ascii="宋体" w:hAnsi="宋体" w:eastAsia="宋体" w:cs="宋体"/>
                <w:color w:val="auto"/>
                <w:kern w:val="0"/>
                <w:sz w:val="21"/>
                <w:szCs w:val="21"/>
                <w:highlight w:val="none"/>
                <w:lang w:eastAsia="ja-JP"/>
              </w:rPr>
            </w:pPr>
            <w:r>
              <w:rPr>
                <w:rFonts w:hint="eastAsia" w:ascii="宋体" w:hAnsi="宋体" w:eastAsia="等线" w:cs="宋体"/>
                <w:kern w:val="0"/>
                <w:sz w:val="21"/>
                <w:szCs w:val="21"/>
                <w:highlight w:val="none"/>
                <w:lang w:val="en-US" w:eastAsia="zh-CN" w:bidi="ar"/>
              </w:rPr>
              <w:t>2000</w:t>
            </w:r>
          </w:p>
        </w:tc>
        <w:tc>
          <w:tcPr>
            <w:tcW w:w="669" w:type="dxa"/>
            <w:noWrap w:val="0"/>
            <w:vAlign w:val="center"/>
          </w:tcPr>
          <w:p>
            <w:pPr>
              <w:snapToGrid w:val="0"/>
              <w:jc w:val="center"/>
              <w:rPr>
                <w:rFonts w:hint="default" w:ascii="宋体" w:hAnsi="宋体" w:cs="宋体"/>
                <w:color w:val="auto"/>
                <w:sz w:val="20"/>
                <w:szCs w:val="20"/>
                <w:highlight w:val="none"/>
                <w:lang w:val="en-US"/>
              </w:rPr>
            </w:pPr>
          </w:p>
        </w:tc>
        <w:tc>
          <w:tcPr>
            <w:tcW w:w="1288" w:type="dxa"/>
            <w:noWrap w:val="0"/>
            <w:vAlign w:val="center"/>
          </w:tcPr>
          <w:p>
            <w:pPr>
              <w:snapToGrid w:val="0"/>
              <w:jc w:val="center"/>
              <w:rPr>
                <w:rFonts w:ascii="宋体" w:hAnsi="宋体" w:cs="宋体"/>
                <w:color w:val="auto"/>
                <w:sz w:val="20"/>
                <w:szCs w:val="20"/>
                <w:highlight w:val="none"/>
              </w:rPr>
            </w:pPr>
          </w:p>
        </w:tc>
        <w:tc>
          <w:tcPr>
            <w:tcW w:w="562" w:type="dxa"/>
            <w:vMerge w:val="continue"/>
            <w:noWrap w:val="0"/>
            <w:vAlign w:val="center"/>
          </w:tcPr>
          <w:p>
            <w:pPr>
              <w:snapToGrid w:val="0"/>
              <w:jc w:val="center"/>
              <w:rPr>
                <w:rFonts w:ascii="宋体" w:hAnsi="宋体" w:cs="宋体"/>
                <w:color w:val="auto"/>
                <w:sz w:val="20"/>
                <w:szCs w:val="20"/>
                <w:highlight w:val="none"/>
              </w:rPr>
            </w:pPr>
          </w:p>
        </w:tc>
        <w:tc>
          <w:tcPr>
            <w:tcW w:w="1213" w:type="dxa"/>
            <w:noWrap w:val="0"/>
            <w:vAlign w:val="center"/>
          </w:tcPr>
          <w:p>
            <w:pPr>
              <w:snapToGrid w:val="0"/>
              <w:jc w:val="center"/>
              <w:rPr>
                <w:rFonts w:ascii="宋体" w:hAnsi="宋体" w:cs="宋体"/>
                <w:color w:val="auto"/>
                <w:sz w:val="20"/>
                <w:szCs w:val="20"/>
                <w:highlight w:val="none"/>
              </w:rPr>
            </w:pPr>
          </w:p>
        </w:tc>
        <w:tc>
          <w:tcPr>
            <w:tcW w:w="1400" w:type="dxa"/>
            <w:noWrap w:val="0"/>
            <w:vAlign w:val="center"/>
          </w:tcPr>
          <w:p>
            <w:pPr>
              <w:jc w:val="center"/>
              <w:rPr>
                <w:rFonts w:ascii="宋体" w:hAnsi="宋体" w:cs="宋体"/>
                <w:color w:val="auto"/>
                <w:sz w:val="20"/>
                <w:szCs w:val="20"/>
                <w:highlight w:val="none"/>
              </w:rPr>
            </w:pPr>
          </w:p>
        </w:tc>
        <w:tc>
          <w:tcPr>
            <w:tcW w:w="407" w:type="dxa"/>
            <w:noWrap w:val="0"/>
            <w:vAlign w:val="center"/>
          </w:tcPr>
          <w:p>
            <w:pPr>
              <w:snapToGrid w:val="0"/>
              <w:jc w:val="center"/>
              <w:rPr>
                <w:rFonts w:ascii="宋体" w:hAnsi="宋体" w:cs="宋体"/>
                <w:color w:val="auto"/>
                <w:sz w:val="2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9" w:hRule="atLeast"/>
        </w:trPr>
        <w:tc>
          <w:tcPr>
            <w:tcW w:w="4070" w:type="dxa"/>
            <w:gridSpan w:val="6"/>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合同暂定总金额（含税）：</w:t>
            </w:r>
          </w:p>
        </w:tc>
        <w:tc>
          <w:tcPr>
            <w:tcW w:w="4870" w:type="dxa"/>
            <w:gridSpan w:val="5"/>
            <w:noWrap w:val="0"/>
            <w:vAlign w:val="center"/>
          </w:tcPr>
          <w:p>
            <w:pPr>
              <w:snapToGrid w:val="0"/>
              <w:jc w:val="center"/>
              <w:rPr>
                <w:rFonts w:hint="eastAsia" w:ascii="宋体" w:hAnsi="宋体" w:eastAsia="宋体" w:cs="宋体"/>
                <w:color w:val="auto"/>
                <w:sz w:val="20"/>
                <w:szCs w:val="20"/>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9" w:hRule="atLeast"/>
        </w:trPr>
        <w:tc>
          <w:tcPr>
            <w:tcW w:w="4070" w:type="dxa"/>
            <w:gridSpan w:val="6"/>
            <w:noWrap w:val="0"/>
            <w:vAlign w:val="center"/>
          </w:tcPr>
          <w:p>
            <w:pPr>
              <w:snapToGrid w:val="0"/>
              <w:jc w:val="center"/>
              <w:rPr>
                <w:rFonts w:ascii="宋体" w:hAnsi="宋体" w:cs="宋体"/>
                <w:color w:val="auto"/>
                <w:sz w:val="20"/>
                <w:szCs w:val="21"/>
                <w:highlight w:val="none"/>
              </w:rPr>
            </w:pPr>
            <w:r>
              <w:rPr>
                <w:rFonts w:hint="eastAsia" w:ascii="宋体" w:hAnsi="宋体" w:cs="宋体"/>
                <w:color w:val="auto"/>
                <w:sz w:val="20"/>
                <w:szCs w:val="21"/>
                <w:highlight w:val="none"/>
              </w:rPr>
              <w:t>合同暂定总金额（含税，大写）：</w:t>
            </w:r>
          </w:p>
        </w:tc>
        <w:tc>
          <w:tcPr>
            <w:tcW w:w="4870" w:type="dxa"/>
            <w:gridSpan w:val="5"/>
            <w:noWrap w:val="0"/>
            <w:vAlign w:val="center"/>
          </w:tcPr>
          <w:p>
            <w:pPr>
              <w:snapToGrid w:val="0"/>
              <w:jc w:val="center"/>
              <w:rPr>
                <w:rFonts w:hint="default" w:ascii="宋体" w:hAnsi="宋体" w:eastAsia="宋体" w:cs="宋体"/>
                <w:color w:val="auto"/>
                <w:sz w:val="20"/>
                <w:szCs w:val="20"/>
                <w:highlight w:val="none"/>
                <w:u w:val="none"/>
                <w:lang w:val="en-US"/>
              </w:rPr>
            </w:pPr>
          </w:p>
        </w:tc>
      </w:tr>
    </w:tbl>
    <w:p>
      <w:pPr>
        <w:spacing w:line="400" w:lineRule="exact"/>
        <w:ind w:left="735" w:hanging="735" w:hangingChars="350"/>
        <w:rPr>
          <w:rFonts w:ascii="宋体" w:hAnsi="宋体"/>
          <w:color w:val="auto"/>
          <w:kern w:val="0"/>
          <w:szCs w:val="21"/>
          <w:highlight w:val="none"/>
        </w:rPr>
      </w:pPr>
      <w:r>
        <w:rPr>
          <w:rFonts w:hint="eastAsia" w:ascii="宋体" w:hAnsi="宋体"/>
          <w:color w:val="auto"/>
          <w:kern w:val="0"/>
          <w:szCs w:val="21"/>
          <w:highlight w:val="none"/>
        </w:rPr>
        <w:t>注：（</w:t>
      </w:r>
      <w:r>
        <w:rPr>
          <w:rFonts w:ascii="宋体" w:hAnsi="宋体"/>
          <w:color w:val="auto"/>
          <w:kern w:val="0"/>
          <w:szCs w:val="21"/>
          <w:highlight w:val="none"/>
        </w:rPr>
        <w:t>1</w:t>
      </w:r>
      <w:r>
        <w:rPr>
          <w:rFonts w:hint="eastAsia" w:ascii="宋体" w:hAnsi="宋体"/>
          <w:color w:val="auto"/>
          <w:kern w:val="0"/>
          <w:szCs w:val="21"/>
          <w:highlight w:val="none"/>
        </w:rPr>
        <w:t>）本合同含税总价</w:t>
      </w:r>
      <w:r>
        <w:rPr>
          <w:rFonts w:ascii="宋体" w:hAnsi="宋体"/>
          <w:color w:val="auto"/>
          <w:kern w:val="0"/>
          <w:szCs w:val="21"/>
          <w:highlight w:val="none"/>
        </w:rPr>
        <w:t>=</w:t>
      </w:r>
      <w:r>
        <w:rPr>
          <w:rFonts w:hint="eastAsia" w:ascii="宋体" w:hAnsi="宋体"/>
          <w:color w:val="auto"/>
          <w:kern w:val="0"/>
          <w:szCs w:val="21"/>
          <w:highlight w:val="none"/>
        </w:rPr>
        <w:t>不含税总价</w:t>
      </w:r>
      <w:r>
        <w:rPr>
          <w:rFonts w:ascii="宋体" w:hAnsi="宋体"/>
          <w:color w:val="auto"/>
          <w:kern w:val="0"/>
          <w:szCs w:val="21"/>
          <w:highlight w:val="none"/>
        </w:rPr>
        <w:t>+</w:t>
      </w:r>
      <w:r>
        <w:rPr>
          <w:rFonts w:hint="eastAsia" w:ascii="宋体" w:hAnsi="宋体"/>
          <w:color w:val="auto"/>
          <w:kern w:val="0"/>
          <w:szCs w:val="21"/>
          <w:highlight w:val="none"/>
        </w:rPr>
        <w:t>税额；不含税总价</w:t>
      </w:r>
      <w:r>
        <w:rPr>
          <w:rFonts w:ascii="宋体" w:hAnsi="宋体"/>
          <w:color w:val="auto"/>
          <w:kern w:val="0"/>
          <w:szCs w:val="21"/>
          <w:highlight w:val="none"/>
        </w:rPr>
        <w:t>=</w:t>
      </w:r>
      <w:r>
        <w:rPr>
          <w:rFonts w:hint="eastAsia" w:ascii="宋体" w:hAnsi="宋体"/>
          <w:color w:val="auto"/>
          <w:kern w:val="0"/>
          <w:szCs w:val="21"/>
          <w:highlight w:val="none"/>
        </w:rPr>
        <w:t>数量×不含税单价；税额</w:t>
      </w:r>
      <w:r>
        <w:rPr>
          <w:rFonts w:ascii="宋体" w:hAnsi="宋体"/>
          <w:color w:val="auto"/>
          <w:kern w:val="0"/>
          <w:szCs w:val="21"/>
          <w:highlight w:val="none"/>
        </w:rPr>
        <w:t>=</w:t>
      </w:r>
      <w:r>
        <w:rPr>
          <w:rFonts w:hint="eastAsia" w:ascii="宋体" w:hAnsi="宋体"/>
          <w:color w:val="auto"/>
          <w:kern w:val="0"/>
          <w:szCs w:val="21"/>
          <w:highlight w:val="none"/>
        </w:rPr>
        <w:t>不含税总价×增值税税率或征收率，</w:t>
      </w:r>
      <w:r>
        <w:rPr>
          <w:rFonts w:hint="eastAsia" w:ascii="宋体" w:hAnsi="宋体"/>
          <w:color w:val="auto"/>
          <w:szCs w:val="21"/>
          <w:highlight w:val="none"/>
          <w:lang w:val="zh-TW"/>
        </w:rPr>
        <w:t>税率或征收率随法律法规的调整而调整。</w:t>
      </w:r>
    </w:p>
    <w:p>
      <w:pPr>
        <w:spacing w:line="400" w:lineRule="exact"/>
        <w:ind w:left="735" w:leftChars="200" w:hanging="315" w:hangingChars="150"/>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本合同单价已包括货物价款、包装费、保险费等一切费用；包括到达交货地点的运输费用、装卸费及运输、检测、装卸中的损耗费用；包括货物被允许用于工程前所需进行的试验、检验费用；包括售后服务以及市场价格涨幅等的各类风险费用；以及其他所有相关服务费用。需要经安装、测试、调试才能满足本合同质量标准、技术标准要求的，本合同列明的单价、总价均已包括了安装、测试、调试直至满足其质量标准、技术标准要求所需的一切工作内容及其费用支出。</w:t>
      </w:r>
    </w:p>
    <w:p>
      <w:pPr>
        <w:spacing w:line="400" w:lineRule="exact"/>
        <w:ind w:left="735" w:leftChars="200" w:hanging="315" w:hangingChars="150"/>
        <w:rPr>
          <w:rFonts w:hint="eastAsia" w:ascii="宋体" w:hAnsi="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）本合同单价有效期为叁个月，自双方合同签订之日起计算，在该有效期内单价不变，双方按照实际采购数量按实结算费用。超过叁个月的，双方按照行情另行协商价格并签订协议。</w:t>
      </w:r>
    </w:p>
    <w:p>
      <w:pPr>
        <w:spacing w:line="400" w:lineRule="exact"/>
        <w:ind w:left="735" w:leftChars="200" w:hanging="315" w:hangingChars="150"/>
        <w:rPr>
          <w:rFonts w:hint="eastAsia" w:ascii="宋体" w:hAnsi="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甲</w:t>
      </w:r>
      <w:r>
        <w:rPr>
          <w:rFonts w:hint="eastAsia" w:ascii="宋体" w:hAnsi="宋体"/>
          <w:color w:val="auto"/>
          <w:kern w:val="0"/>
          <w:szCs w:val="21"/>
          <w:highlight w:val="none"/>
          <w:lang w:eastAsia="zh-CN"/>
        </w:rPr>
        <w:t>方负责合理配桩，单桩位桩长为</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lang w:eastAsia="zh-CN"/>
        </w:rPr>
        <w:t>米。如</w:t>
      </w:r>
      <w:r>
        <w:rPr>
          <w:rFonts w:hint="eastAsia" w:ascii="宋体" w:hAnsi="宋体"/>
          <w:color w:val="auto"/>
          <w:kern w:val="0"/>
          <w:szCs w:val="21"/>
          <w:highlight w:val="none"/>
          <w:lang w:val="en-US" w:eastAsia="zh-CN"/>
        </w:rPr>
        <w:t>甲方</w:t>
      </w:r>
      <w:r>
        <w:rPr>
          <w:rFonts w:hint="eastAsia" w:ascii="宋体" w:hAnsi="宋体"/>
          <w:color w:val="auto"/>
          <w:kern w:val="0"/>
          <w:szCs w:val="21"/>
          <w:highlight w:val="none"/>
          <w:lang w:eastAsia="zh-CN"/>
        </w:rPr>
        <w:t>需用短桩（指桩长为5-9米桩），</w:t>
      </w:r>
      <w:r>
        <w:rPr>
          <w:rFonts w:hint="eastAsia" w:ascii="宋体" w:hAnsi="宋体"/>
          <w:color w:val="auto"/>
          <w:kern w:val="0"/>
          <w:szCs w:val="21"/>
          <w:highlight w:val="none"/>
          <w:lang w:val="en-US" w:eastAsia="zh-CN"/>
        </w:rPr>
        <w:t>乙方</w:t>
      </w:r>
      <w:r>
        <w:rPr>
          <w:rFonts w:hint="eastAsia" w:ascii="宋体" w:hAnsi="宋体"/>
          <w:color w:val="auto"/>
          <w:kern w:val="0"/>
          <w:szCs w:val="21"/>
          <w:highlight w:val="none"/>
          <w:lang w:eastAsia="zh-CN"/>
        </w:rPr>
        <w:t>按</w:t>
      </w:r>
      <w:r>
        <w:rPr>
          <w:rFonts w:hint="eastAsia" w:ascii="宋体" w:hAnsi="宋体"/>
          <w:color w:val="auto"/>
          <w:kern w:val="0"/>
          <w:szCs w:val="21"/>
          <w:highlight w:val="none"/>
          <w:lang w:val="en-US" w:eastAsia="zh-CN"/>
        </w:rPr>
        <w:t>本合同第二条表格中的“PHC管桩”含税单价基础上</w:t>
      </w:r>
      <w:r>
        <w:rPr>
          <w:rFonts w:hint="eastAsia" w:ascii="宋体" w:hAnsi="宋体"/>
          <w:color w:val="auto"/>
          <w:kern w:val="0"/>
          <w:szCs w:val="21"/>
          <w:highlight w:val="none"/>
          <w:lang w:eastAsia="zh-CN"/>
        </w:rPr>
        <w:t>加收</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lang w:eastAsia="zh-CN"/>
        </w:rPr>
        <w:t>元/米结算。</w:t>
      </w:r>
    </w:p>
    <w:p>
      <w:pPr>
        <w:snapToGrid w:val="0"/>
        <w:spacing w:line="400" w:lineRule="exact"/>
        <w:ind w:left="42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ascii="宋体" w:hAnsi="宋体"/>
          <w:color w:val="auto"/>
          <w:szCs w:val="21"/>
          <w:highlight w:val="none"/>
        </w:rPr>
        <w:t>本合同的数量为以下第</w:t>
      </w:r>
      <w:r>
        <w:rPr>
          <w:rFonts w:ascii="宋体" w:hAnsi="宋体"/>
          <w:color w:val="auto"/>
          <w:szCs w:val="21"/>
          <w:highlight w:val="none"/>
          <w:u w:val="single"/>
        </w:rPr>
        <w:t xml:space="preserve">  </w:t>
      </w:r>
      <w:r>
        <w:rPr>
          <w:rFonts w:hint="eastAsia" w:ascii="宋体" w:hAnsi="宋体"/>
          <w:color w:val="auto"/>
          <w:szCs w:val="21"/>
          <w:highlight w:val="none"/>
          <w:u w:val="single"/>
        </w:rPr>
        <w:t>①</w:t>
      </w:r>
      <w:r>
        <w:rPr>
          <w:rFonts w:ascii="宋体" w:hAnsi="宋体"/>
          <w:color w:val="auto"/>
          <w:szCs w:val="21"/>
          <w:highlight w:val="none"/>
          <w:u w:val="single"/>
        </w:rPr>
        <w:t xml:space="preserve"> </w:t>
      </w:r>
      <w:r>
        <w:rPr>
          <w:rFonts w:ascii="宋体" w:hAnsi="宋体"/>
          <w:color w:val="auto"/>
          <w:szCs w:val="21"/>
          <w:highlight w:val="none"/>
        </w:rPr>
        <w:t>种：</w:t>
      </w:r>
    </w:p>
    <w:p>
      <w:pPr>
        <w:snapToGrid w:val="0"/>
        <w:spacing w:line="400" w:lineRule="exact"/>
        <w:ind w:left="420" w:firstLine="210" w:firstLineChars="100"/>
        <w:rPr>
          <w:rFonts w:ascii="宋体" w:hAnsi="宋体"/>
          <w:color w:val="auto"/>
          <w:szCs w:val="21"/>
          <w:highlight w:val="none"/>
        </w:rPr>
      </w:pPr>
      <w:r>
        <w:rPr>
          <w:rFonts w:hint="eastAsia" w:ascii="宋体" w:hAnsi="宋体"/>
          <w:color w:val="auto"/>
          <w:szCs w:val="21"/>
          <w:highlight w:val="none"/>
        </w:rPr>
        <w:t>①</w:t>
      </w:r>
      <w:r>
        <w:rPr>
          <w:rFonts w:ascii="宋体" w:hAnsi="宋体"/>
          <w:color w:val="auto"/>
          <w:szCs w:val="21"/>
          <w:highlight w:val="none"/>
        </w:rPr>
        <w:t>为暂定数量，具体以双方最终结算的数量为准。</w:t>
      </w:r>
    </w:p>
    <w:p>
      <w:pPr>
        <w:snapToGrid w:val="0"/>
        <w:spacing w:line="400" w:lineRule="exact"/>
        <w:ind w:left="420" w:firstLine="210" w:firstLineChars="100"/>
        <w:rPr>
          <w:rFonts w:ascii="宋体" w:hAnsi="宋体"/>
          <w:color w:val="auto"/>
          <w:sz w:val="24"/>
          <w:szCs w:val="24"/>
          <w:highlight w:val="none"/>
        </w:rPr>
      </w:pPr>
      <w:r>
        <w:rPr>
          <w:rFonts w:hint="eastAsia" w:ascii="宋体" w:hAnsi="宋体"/>
          <w:color w:val="auto"/>
          <w:szCs w:val="21"/>
          <w:highlight w:val="none"/>
        </w:rPr>
        <w:t>②</w:t>
      </w:r>
      <w:r>
        <w:rPr>
          <w:rFonts w:ascii="宋体" w:hAnsi="宋体"/>
          <w:color w:val="auto"/>
          <w:szCs w:val="21"/>
          <w:highlight w:val="none"/>
        </w:rPr>
        <w:t>为固定数量。</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第三条</w:t>
      </w:r>
      <w:r>
        <w:rPr>
          <w:rFonts w:ascii="宋体" w:hAnsi="宋体"/>
          <w:b/>
          <w:bCs/>
          <w:color w:val="auto"/>
          <w:sz w:val="24"/>
          <w:szCs w:val="24"/>
          <w:highlight w:val="none"/>
        </w:rPr>
        <w:t xml:space="preserve">  交货期限与地点</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交货期限选择以下第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（3）</w:t>
      </w:r>
      <w:r>
        <w:rPr>
          <w:rFonts w:ascii="宋体" w:hAnsi="宋体"/>
          <w:color w:val="auto"/>
          <w:sz w:val="24"/>
          <w:szCs w:val="24"/>
          <w:highlight w:val="none"/>
          <w:u w:val="single"/>
        </w:rPr>
        <w:t xml:space="preserve">  </w:t>
      </w:r>
      <w:r>
        <w:rPr>
          <w:rFonts w:hint="eastAsia" w:ascii="宋体" w:hAnsi="宋体"/>
          <w:color w:val="auto"/>
          <w:sz w:val="24"/>
          <w:szCs w:val="24"/>
          <w:highlight w:val="none"/>
        </w:rPr>
        <w:t>种</w:t>
      </w:r>
      <w:r>
        <w:rPr>
          <w:rFonts w:ascii="宋体" w:hAnsi="宋体"/>
          <w:color w:val="auto"/>
          <w:sz w:val="24"/>
          <w:szCs w:val="24"/>
          <w:highlight w:val="none"/>
        </w:rPr>
        <w:t>方式：</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（1）本合同签订后</w:t>
      </w:r>
      <w:r>
        <w:rPr>
          <w:rFonts w:ascii="宋体" w:hAnsi="宋体"/>
          <w:color w:val="auto"/>
          <w:sz w:val="24"/>
          <w:szCs w:val="24"/>
          <w:highlight w:val="none"/>
          <w:u w:val="single"/>
        </w:rPr>
        <w:t xml:space="preserve">    </w:t>
      </w:r>
      <w:r>
        <w:rPr>
          <w:rFonts w:ascii="宋体" w:hAnsi="宋体"/>
          <w:color w:val="auto"/>
          <w:sz w:val="24"/>
          <w:szCs w:val="24"/>
          <w:highlight w:val="none"/>
        </w:rPr>
        <w:t>日内交货。</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ascii="宋体" w:hAnsi="宋体"/>
          <w:color w:val="auto"/>
          <w:sz w:val="24"/>
          <w:szCs w:val="24"/>
          <w:highlight w:val="none"/>
          <w:u w:val="single"/>
        </w:rPr>
        <w:t xml:space="preserve">     </w:t>
      </w:r>
      <w:r>
        <w:rPr>
          <w:rFonts w:ascii="宋体" w:hAnsi="宋体"/>
          <w:color w:val="auto"/>
          <w:sz w:val="24"/>
          <w:szCs w:val="24"/>
          <w:highlight w:val="none"/>
        </w:rPr>
        <w:t>年</w:t>
      </w:r>
      <w:r>
        <w:rPr>
          <w:rFonts w:ascii="宋体" w:hAnsi="宋体"/>
          <w:color w:val="auto"/>
          <w:sz w:val="24"/>
          <w:szCs w:val="24"/>
          <w:highlight w:val="none"/>
          <w:u w:val="single"/>
        </w:rPr>
        <w:t xml:space="preserve">   </w:t>
      </w:r>
      <w:r>
        <w:rPr>
          <w:rFonts w:ascii="宋体" w:hAnsi="宋体"/>
          <w:color w:val="auto"/>
          <w:sz w:val="24"/>
          <w:szCs w:val="24"/>
          <w:highlight w:val="none"/>
        </w:rPr>
        <w:t>月</w:t>
      </w:r>
      <w:r>
        <w:rPr>
          <w:rFonts w:ascii="宋体" w:hAnsi="宋体"/>
          <w:color w:val="auto"/>
          <w:sz w:val="24"/>
          <w:szCs w:val="24"/>
          <w:highlight w:val="none"/>
          <w:u w:val="single"/>
        </w:rPr>
        <w:t xml:space="preserve">   </w:t>
      </w:r>
      <w:r>
        <w:rPr>
          <w:rFonts w:ascii="宋体" w:hAnsi="宋体"/>
          <w:color w:val="auto"/>
          <w:sz w:val="24"/>
          <w:szCs w:val="24"/>
          <w:highlight w:val="none"/>
        </w:rPr>
        <w:t>日前交货。</w:t>
      </w:r>
    </w:p>
    <w:p>
      <w:pPr>
        <w:snapToGrid w:val="0"/>
        <w:spacing w:line="400" w:lineRule="exact"/>
        <w:ind w:firstLine="480" w:firstLineChars="200"/>
        <w:rPr>
          <w:rFonts w:hint="eastAsia" w:ascii="宋体" w:hAnsi="宋体"/>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应将所需物资（含品名、规格、数量等）以书面形式发给</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在收到</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订单后</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个工作日内将物资送到</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工地指定地点。</w:t>
      </w:r>
      <w:r>
        <w:rPr>
          <w:rFonts w:hint="eastAsia" w:ascii="宋体" w:hAnsi="宋体"/>
          <w:sz w:val="24"/>
          <w:szCs w:val="24"/>
          <w:highlight w:val="none"/>
          <w:lang w:eastAsia="zh-CN"/>
        </w:rPr>
        <w:t>甲方</w:t>
      </w:r>
      <w:r>
        <w:rPr>
          <w:rFonts w:hint="eastAsia" w:ascii="宋体" w:hAnsi="宋体"/>
          <w:sz w:val="24"/>
          <w:szCs w:val="24"/>
          <w:highlight w:val="none"/>
        </w:rPr>
        <w:t>每批次货物需求量不少于30吨，如少于30吨，</w:t>
      </w:r>
      <w:r>
        <w:rPr>
          <w:rFonts w:hint="eastAsia" w:ascii="宋体" w:hAnsi="宋体"/>
          <w:sz w:val="24"/>
          <w:szCs w:val="24"/>
          <w:highlight w:val="none"/>
          <w:lang w:val="en-US" w:eastAsia="zh-CN"/>
        </w:rPr>
        <w:t>按100元/吨补运费</w:t>
      </w:r>
      <w:r>
        <w:rPr>
          <w:rFonts w:hint="eastAsia" w:ascii="宋体" w:hAnsi="宋体"/>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w:t>
      </w:r>
      <w:r>
        <w:rPr>
          <w:rFonts w:ascii="宋体" w:hAnsi="宋体"/>
          <w:color w:val="auto"/>
          <w:sz w:val="24"/>
          <w:szCs w:val="24"/>
          <w:highlight w:val="none"/>
        </w:rPr>
        <w:t>其他方式：</w:t>
      </w:r>
      <w:r>
        <w:rPr>
          <w:rFonts w:ascii="宋体" w:hAnsi="宋体"/>
          <w:color w:val="auto"/>
          <w:sz w:val="24"/>
          <w:szCs w:val="24"/>
          <w:highlight w:val="none"/>
          <w:u w:val="single"/>
        </w:rPr>
        <w:t xml:space="preserve">         /        </w:t>
      </w:r>
      <w:r>
        <w:rPr>
          <w:rFonts w:hint="eastAsia"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、交货地点：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福建省福州市仓山区南台岛东南角，福泉高速公路收费口以南，连坂污水处理厂三期施工现场</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w:t>
      </w:r>
      <w:r>
        <w:rPr>
          <w:rFonts w:ascii="宋体" w:hAnsi="宋体"/>
          <w:color w:val="auto"/>
          <w:sz w:val="24"/>
          <w:szCs w:val="24"/>
          <w:highlight w:val="none"/>
        </w:rPr>
        <w:t>双方代表：</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甲方指定收货联系人：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r>
        <w:rPr>
          <w:rFonts w:ascii="宋体" w:hAnsi="宋体"/>
          <w:color w:val="auto"/>
          <w:sz w:val="24"/>
          <w:szCs w:val="24"/>
          <w:highlight w:val="none"/>
        </w:rPr>
        <w:t>甲方收货联系人仅有权确认乙方送货单中的数量，无权确认</w:t>
      </w:r>
      <w:r>
        <w:rPr>
          <w:rFonts w:hint="eastAsia" w:ascii="宋体" w:hAnsi="宋体"/>
          <w:color w:val="auto"/>
          <w:sz w:val="24"/>
          <w:szCs w:val="24"/>
          <w:highlight w:val="none"/>
        </w:rPr>
        <w:t>货物的质量、</w:t>
      </w:r>
      <w:r>
        <w:rPr>
          <w:rFonts w:ascii="宋体" w:hAnsi="宋体"/>
          <w:color w:val="auto"/>
          <w:sz w:val="24"/>
          <w:szCs w:val="24"/>
          <w:highlight w:val="none"/>
        </w:rPr>
        <w:t>价款以及最终结算。</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乙方发货联系人：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乙方须将</w:t>
      </w:r>
      <w:r>
        <w:rPr>
          <w:rFonts w:hint="eastAsia" w:ascii="宋体" w:hAnsi="宋体"/>
          <w:color w:val="auto"/>
          <w:sz w:val="24"/>
          <w:szCs w:val="24"/>
          <w:highlight w:val="none"/>
        </w:rPr>
        <w:t>货物</w:t>
      </w:r>
      <w:r>
        <w:rPr>
          <w:rFonts w:ascii="宋体" w:hAnsi="宋体"/>
          <w:color w:val="auto"/>
          <w:sz w:val="24"/>
          <w:szCs w:val="24"/>
          <w:highlight w:val="none"/>
        </w:rPr>
        <w:t>运至交货地点</w:t>
      </w:r>
      <w:r>
        <w:rPr>
          <w:rFonts w:hint="eastAsia" w:ascii="宋体" w:hAnsi="宋体"/>
          <w:color w:val="auto"/>
          <w:sz w:val="24"/>
          <w:szCs w:val="24"/>
          <w:highlight w:val="none"/>
          <w:lang w:eastAsia="zh-CN"/>
        </w:rPr>
        <w:t>，</w:t>
      </w:r>
      <w:r>
        <w:rPr>
          <w:rFonts w:ascii="宋体" w:hAnsi="宋体"/>
          <w:color w:val="auto"/>
          <w:sz w:val="24"/>
          <w:szCs w:val="24"/>
          <w:highlight w:val="none"/>
        </w:rPr>
        <w:t>非本合同约定甲方联系人签收的送货单，视为甲方未收到相应</w:t>
      </w:r>
      <w:r>
        <w:rPr>
          <w:rFonts w:hint="eastAsia" w:ascii="宋体" w:hAnsi="宋体"/>
          <w:color w:val="auto"/>
          <w:sz w:val="24"/>
          <w:szCs w:val="24"/>
          <w:highlight w:val="none"/>
        </w:rPr>
        <w:t>货物</w:t>
      </w:r>
      <w:r>
        <w:rPr>
          <w:rFonts w:ascii="宋体" w:hAnsi="宋体"/>
          <w:color w:val="auto"/>
          <w:sz w:val="24"/>
          <w:szCs w:val="24"/>
          <w:highlight w:val="none"/>
        </w:rPr>
        <w:t>，对甲方不具有效力。</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合同双方更换各自代表时应及时通知对方，以保证</w:t>
      </w:r>
      <w:r>
        <w:rPr>
          <w:rFonts w:hint="eastAsia" w:ascii="宋体" w:hAnsi="宋体"/>
          <w:color w:val="auto"/>
          <w:sz w:val="24"/>
          <w:szCs w:val="24"/>
          <w:highlight w:val="none"/>
        </w:rPr>
        <w:t>货物</w:t>
      </w:r>
      <w:r>
        <w:rPr>
          <w:rFonts w:ascii="宋体" w:hAnsi="宋体"/>
          <w:color w:val="auto"/>
          <w:sz w:val="24"/>
          <w:szCs w:val="24"/>
          <w:highlight w:val="none"/>
        </w:rPr>
        <w:t>交接顺利。</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若乙方提前供货的，甲方有权拒收或拒提；如甲方接受该提前供货的，乙方须承担由此给甲方增加的费用，包括但不限于场地费、保管（养）费等，以及非甲方保管不善导致的货物损失，且甲方仍应以乙方正常交货时间按合同约定支付货款，乙方不得要求甲方提前支付货款。</w:t>
      </w:r>
    </w:p>
    <w:p>
      <w:pPr>
        <w:tabs>
          <w:tab w:val="left" w:pos="855"/>
        </w:tabs>
        <w:snapToGrid w:val="0"/>
        <w:spacing w:before="240" w:beforeLines="100" w:line="400" w:lineRule="exact"/>
        <w:rPr>
          <w:rFonts w:ascii="宋体" w:hAnsi="宋体"/>
          <w:b/>
          <w:color w:val="auto"/>
          <w:sz w:val="24"/>
          <w:szCs w:val="24"/>
          <w:highlight w:val="none"/>
        </w:rPr>
      </w:pPr>
      <w:r>
        <w:rPr>
          <w:rFonts w:hint="eastAsia" w:ascii="宋体" w:hAnsi="宋体"/>
          <w:b/>
          <w:bCs/>
          <w:color w:val="auto"/>
          <w:sz w:val="24"/>
          <w:szCs w:val="24"/>
          <w:highlight w:val="none"/>
        </w:rPr>
        <w:t>第四条</w:t>
      </w:r>
      <w:r>
        <w:rPr>
          <w:rFonts w:ascii="宋体" w:hAnsi="宋体"/>
          <w:b/>
          <w:color w:val="auto"/>
          <w:sz w:val="24"/>
          <w:szCs w:val="24"/>
          <w:highlight w:val="none"/>
        </w:rPr>
        <w:t xml:space="preserve">  </w:t>
      </w:r>
      <w:r>
        <w:rPr>
          <w:rFonts w:ascii="宋体" w:hAnsi="宋体"/>
          <w:b/>
          <w:bCs/>
          <w:color w:val="auto"/>
          <w:sz w:val="24"/>
          <w:szCs w:val="24"/>
          <w:highlight w:val="none"/>
        </w:rPr>
        <w:t>运输</w:t>
      </w:r>
      <w:r>
        <w:rPr>
          <w:rFonts w:ascii="宋体" w:hAnsi="宋体"/>
          <w:b/>
          <w:color w:val="auto"/>
          <w:sz w:val="24"/>
          <w:szCs w:val="24"/>
          <w:highlight w:val="none"/>
        </w:rPr>
        <w:t>与</w:t>
      </w:r>
      <w:r>
        <w:rPr>
          <w:rFonts w:ascii="宋体" w:hAnsi="宋体"/>
          <w:b/>
          <w:bCs/>
          <w:color w:val="auto"/>
          <w:sz w:val="24"/>
          <w:szCs w:val="24"/>
          <w:highlight w:val="none"/>
        </w:rPr>
        <w:t>包装</w:t>
      </w:r>
      <w:r>
        <w:rPr>
          <w:rFonts w:ascii="宋体" w:hAnsi="宋体"/>
          <w:b/>
          <w:color w:val="auto"/>
          <w:sz w:val="24"/>
          <w:szCs w:val="24"/>
          <w:highlight w:val="none"/>
        </w:rPr>
        <w:t xml:space="preserve"> </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运输采用以下第</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（1）</w:t>
      </w:r>
      <w:r>
        <w:rPr>
          <w:rFonts w:ascii="宋体" w:hAnsi="宋体"/>
          <w:color w:val="auto"/>
          <w:kern w:val="0"/>
          <w:sz w:val="24"/>
          <w:szCs w:val="24"/>
          <w:highlight w:val="none"/>
          <w:u w:val="single"/>
        </w:rPr>
        <w:t xml:space="preserve"> </w:t>
      </w:r>
      <w:r>
        <w:rPr>
          <w:rFonts w:ascii="宋体" w:hAnsi="宋体"/>
          <w:color w:val="auto"/>
          <w:sz w:val="24"/>
          <w:szCs w:val="24"/>
          <w:highlight w:val="none"/>
        </w:rPr>
        <w:t>种方式：</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（1）乙方运输至</w:t>
      </w:r>
      <w:r>
        <w:rPr>
          <w:rFonts w:hint="eastAsia" w:ascii="宋体" w:hAnsi="宋体"/>
          <w:color w:val="auto"/>
          <w:sz w:val="24"/>
          <w:szCs w:val="24"/>
          <w:highlight w:val="none"/>
          <w:lang w:val="en-US" w:eastAsia="zh-CN"/>
        </w:rPr>
        <w:t>本合同约定的</w:t>
      </w:r>
      <w:r>
        <w:rPr>
          <w:rFonts w:hint="eastAsia" w:ascii="宋体" w:hAnsi="宋体"/>
          <w:color w:val="auto"/>
          <w:sz w:val="24"/>
          <w:szCs w:val="24"/>
          <w:highlight w:val="none"/>
        </w:rPr>
        <w:t>交货地点</w:t>
      </w:r>
      <w:r>
        <w:rPr>
          <w:rFonts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（2）乙方托运至甲方指定地点。</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（3）其他方式：</w:t>
      </w:r>
      <w:r>
        <w:rPr>
          <w:rFonts w:ascii="宋体" w:hAnsi="宋体"/>
          <w:color w:val="auto"/>
          <w:sz w:val="24"/>
          <w:szCs w:val="24"/>
          <w:highlight w:val="none"/>
          <w:u w:val="single"/>
        </w:rPr>
        <w:t xml:space="preserve">         /                     </w:t>
      </w:r>
      <w:r>
        <w:rPr>
          <w:rFonts w:ascii="宋体" w:hAnsi="宋体"/>
          <w:color w:val="auto"/>
          <w:sz w:val="24"/>
          <w:szCs w:val="24"/>
          <w:highlight w:val="none"/>
        </w:rPr>
        <w:t>。</w:t>
      </w:r>
    </w:p>
    <w:p>
      <w:pPr>
        <w:snapToGrid w:val="0"/>
        <w:spacing w:line="400" w:lineRule="exact"/>
        <w:ind w:firstLine="480" w:firstLineChars="200"/>
        <w:rPr>
          <w:rFonts w:ascii="黑体" w:hAnsi="黑体" w:eastAsia="黑体"/>
          <w:color w:val="auto"/>
          <w:sz w:val="24"/>
          <w:szCs w:val="24"/>
          <w:highlight w:val="none"/>
        </w:rPr>
      </w:pPr>
      <w:r>
        <w:rPr>
          <w:rFonts w:hint="eastAsia" w:ascii="黑体" w:hAnsi="黑体" w:eastAsia="黑体"/>
          <w:color w:val="auto"/>
          <w:sz w:val="24"/>
          <w:szCs w:val="24"/>
          <w:highlight w:val="none"/>
        </w:rPr>
        <w:t>本合同货物的风险均以甲方收到货物后发生转移。</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color w:val="auto"/>
          <w:sz w:val="24"/>
          <w:szCs w:val="24"/>
          <w:highlight w:val="none"/>
        </w:rPr>
        <w:t>包装要求：</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包装物由乙方提供或由乙方承担包装费用。若包装物属于《国家危险废物名录》范围内，具有腐蚀性、毒性、易燃性、反应性、感染性或者</w:t>
      </w:r>
      <w:r>
        <w:rPr>
          <w:rFonts w:ascii="宋体" w:hAnsi="宋体"/>
          <w:color w:val="auto"/>
          <w:sz w:val="24"/>
          <w:szCs w:val="24"/>
          <w:highlight w:val="none"/>
        </w:rPr>
        <w:t>可能对环境或者人体健康造成有害影响</w:t>
      </w:r>
      <w:r>
        <w:rPr>
          <w:rFonts w:hint="eastAsia" w:ascii="宋体" w:hAnsi="宋体"/>
          <w:color w:val="auto"/>
          <w:sz w:val="24"/>
          <w:szCs w:val="24"/>
          <w:highlight w:val="none"/>
        </w:rPr>
        <w:t>的产品，包装物由乙方负责回收，由乙方按照危险废物予以管理或处置，双方以书面形式进行交接记录。</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w:t>
      </w:r>
      <w:r>
        <w:rPr>
          <w:rFonts w:ascii="宋体" w:hAnsi="宋体"/>
          <w:color w:val="auto"/>
          <w:sz w:val="24"/>
          <w:szCs w:val="24"/>
          <w:highlight w:val="none"/>
        </w:rPr>
        <w:t>乙方应承担运输和在</w:t>
      </w:r>
      <w:r>
        <w:rPr>
          <w:rFonts w:hint="eastAsia" w:ascii="宋体" w:hAnsi="宋体"/>
          <w:color w:val="auto"/>
          <w:sz w:val="24"/>
          <w:szCs w:val="24"/>
          <w:highlight w:val="none"/>
          <w:lang w:val="en-US" w:eastAsia="zh-CN"/>
        </w:rPr>
        <w:t>本合同约定交货</w:t>
      </w:r>
      <w:r>
        <w:rPr>
          <w:rFonts w:ascii="宋体" w:hAnsi="宋体"/>
          <w:color w:val="auto"/>
          <w:sz w:val="24"/>
          <w:szCs w:val="24"/>
          <w:highlight w:val="none"/>
        </w:rPr>
        <w:t>地点卸货、</w:t>
      </w:r>
      <w:r>
        <w:rPr>
          <w:rFonts w:hint="eastAsia" w:ascii="宋体" w:hAnsi="宋体"/>
          <w:color w:val="auto"/>
          <w:sz w:val="24"/>
          <w:szCs w:val="24"/>
          <w:highlight w:val="none"/>
        </w:rPr>
        <w:t>堆码</w:t>
      </w:r>
      <w:r>
        <w:rPr>
          <w:rFonts w:ascii="宋体" w:hAnsi="宋体"/>
          <w:color w:val="auto"/>
          <w:sz w:val="24"/>
          <w:szCs w:val="24"/>
          <w:highlight w:val="none"/>
        </w:rPr>
        <w:t>的义务，相关费用</w:t>
      </w:r>
      <w:r>
        <w:rPr>
          <w:rFonts w:hint="eastAsia" w:ascii="宋体" w:hAnsi="宋体"/>
          <w:color w:val="auto"/>
          <w:sz w:val="24"/>
          <w:szCs w:val="24"/>
          <w:highlight w:val="none"/>
        </w:rPr>
        <w:t>已包含在合同价款中，否则甲方有权扣减相应的费用。</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ascii="宋体" w:hAnsi="宋体"/>
          <w:color w:val="auto"/>
          <w:sz w:val="24"/>
          <w:szCs w:val="24"/>
          <w:highlight w:val="none"/>
        </w:rPr>
        <w:t>乙方</w:t>
      </w:r>
      <w:r>
        <w:rPr>
          <w:rFonts w:hint="eastAsia" w:ascii="宋体" w:hAnsi="宋体"/>
          <w:color w:val="auto"/>
          <w:sz w:val="24"/>
          <w:szCs w:val="24"/>
          <w:highlight w:val="none"/>
        </w:rPr>
        <w:t>应确保</w:t>
      </w:r>
      <w:r>
        <w:rPr>
          <w:rFonts w:ascii="宋体" w:hAnsi="宋体"/>
          <w:color w:val="auto"/>
          <w:sz w:val="24"/>
          <w:szCs w:val="24"/>
          <w:highlight w:val="none"/>
        </w:rPr>
        <w:t>装卸、运输过程中的一切人员、</w:t>
      </w:r>
      <w:r>
        <w:rPr>
          <w:rFonts w:hint="eastAsia" w:ascii="宋体" w:hAnsi="宋体"/>
          <w:color w:val="auto"/>
          <w:sz w:val="24"/>
          <w:szCs w:val="24"/>
          <w:highlight w:val="none"/>
        </w:rPr>
        <w:t>货物、</w:t>
      </w:r>
      <w:r>
        <w:rPr>
          <w:rFonts w:ascii="宋体" w:hAnsi="宋体"/>
          <w:color w:val="auto"/>
          <w:sz w:val="24"/>
          <w:szCs w:val="24"/>
          <w:highlight w:val="none"/>
        </w:rPr>
        <w:t>机械、车辆安全，应按照国家及地方规定办理相关手续</w:t>
      </w:r>
      <w:r>
        <w:rPr>
          <w:rFonts w:hint="eastAsia" w:ascii="宋体" w:hAnsi="宋体"/>
          <w:color w:val="auto"/>
          <w:sz w:val="24"/>
          <w:szCs w:val="24"/>
          <w:highlight w:val="none"/>
        </w:rPr>
        <w:t>；</w:t>
      </w:r>
      <w:r>
        <w:rPr>
          <w:rFonts w:ascii="宋体" w:hAnsi="宋体"/>
          <w:color w:val="auto"/>
          <w:sz w:val="24"/>
          <w:szCs w:val="24"/>
          <w:highlight w:val="none"/>
        </w:rPr>
        <w:t>乙方装卸、运输中应做相应的环保措施，应符合国家环保要求</w:t>
      </w:r>
      <w:r>
        <w:rPr>
          <w:rFonts w:hint="eastAsia" w:ascii="宋体" w:hAnsi="宋体"/>
          <w:color w:val="auto"/>
          <w:sz w:val="24"/>
          <w:szCs w:val="24"/>
          <w:highlight w:val="none"/>
        </w:rPr>
        <w:t>。运输途中、卸货中如有人身伤害或货物损失或因环境损害</w:t>
      </w:r>
      <w:r>
        <w:rPr>
          <w:rFonts w:ascii="宋体" w:hAnsi="宋体"/>
          <w:color w:val="auto"/>
          <w:sz w:val="24"/>
          <w:szCs w:val="24"/>
          <w:highlight w:val="none"/>
        </w:rPr>
        <w:t>造成的一切罚款及责任</w:t>
      </w:r>
      <w:r>
        <w:rPr>
          <w:rFonts w:hint="eastAsia" w:ascii="宋体" w:hAnsi="宋体"/>
          <w:color w:val="auto"/>
          <w:sz w:val="24"/>
          <w:szCs w:val="24"/>
          <w:highlight w:val="none"/>
        </w:rPr>
        <w:t>，均</w:t>
      </w:r>
      <w:r>
        <w:rPr>
          <w:rFonts w:ascii="宋体" w:hAnsi="宋体"/>
          <w:color w:val="auto"/>
          <w:sz w:val="24"/>
          <w:szCs w:val="24"/>
          <w:highlight w:val="none"/>
        </w:rPr>
        <w:t>由乙方</w:t>
      </w:r>
      <w:r>
        <w:rPr>
          <w:rFonts w:hint="eastAsia" w:ascii="宋体" w:hAnsi="宋体"/>
          <w:color w:val="auto"/>
          <w:sz w:val="24"/>
          <w:szCs w:val="24"/>
          <w:highlight w:val="none"/>
        </w:rPr>
        <w:t>承担</w:t>
      </w:r>
      <w:r>
        <w:rPr>
          <w:rFonts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w:t>
      </w:r>
      <w:r>
        <w:rPr>
          <w:rFonts w:ascii="宋体" w:hAnsi="宋体"/>
          <w:color w:val="auto"/>
          <w:sz w:val="24"/>
          <w:szCs w:val="24"/>
          <w:highlight w:val="none"/>
        </w:rPr>
        <w:t>乙方必须对其出入工地现场的人员进行安全交底，并应自带安全防护用品，因乙方原因造成的各种人员伤害及经济损失由乙方自行承担，并补偿甲方及第三方因此造成的一切损失。</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w:t>
      </w:r>
      <w:r>
        <w:rPr>
          <w:rFonts w:ascii="宋体" w:hAnsi="宋体"/>
          <w:color w:val="auto"/>
          <w:sz w:val="24"/>
          <w:szCs w:val="24"/>
          <w:highlight w:val="none"/>
        </w:rPr>
        <w:t>乙方进入工地现场人员必须听从甲方管理人员</w:t>
      </w:r>
      <w:r>
        <w:rPr>
          <w:rFonts w:hint="eastAsia" w:ascii="宋体" w:hAnsi="宋体"/>
          <w:color w:val="auto"/>
          <w:sz w:val="24"/>
          <w:szCs w:val="24"/>
          <w:highlight w:val="none"/>
        </w:rPr>
        <w:t>指挥</w:t>
      </w:r>
      <w:r>
        <w:rPr>
          <w:rFonts w:ascii="宋体" w:hAnsi="宋体"/>
          <w:color w:val="auto"/>
          <w:sz w:val="24"/>
          <w:szCs w:val="24"/>
          <w:highlight w:val="none"/>
        </w:rPr>
        <w:t>，遵守甲方现场文明工地等有关管理制度。对不听从甲方管理的人员、车辆，甲方有权清理出场</w:t>
      </w:r>
      <w:r>
        <w:rPr>
          <w:rFonts w:hint="eastAsia" w:ascii="宋体" w:hAnsi="宋体"/>
          <w:color w:val="auto"/>
          <w:sz w:val="24"/>
          <w:szCs w:val="24"/>
          <w:highlight w:val="none"/>
        </w:rPr>
        <w:t>，</w:t>
      </w:r>
      <w:r>
        <w:rPr>
          <w:rFonts w:ascii="宋体" w:hAnsi="宋体"/>
          <w:color w:val="auto"/>
          <w:sz w:val="24"/>
          <w:szCs w:val="24"/>
          <w:highlight w:val="none"/>
        </w:rPr>
        <w:t>由此造成的一切后果及损失由乙方承担。</w:t>
      </w:r>
    </w:p>
    <w:p>
      <w:pPr>
        <w:snapToGrid w:val="0"/>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7、甲方应确保施工现场道路的畅通,因场地因素造成的二次转运及其他费用由甲方承担，转桩的运卸费为 50 元/吨。工地完工后剩余的完好桩由乙方负责退回，并按照100元/吨，向甲方收取运卸费。</w:t>
      </w:r>
    </w:p>
    <w:p>
      <w:pPr>
        <w:snapToGrid w:val="0"/>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8、甲方应确保甲方负责人或其他书面委托人在交货地点验收乙方运到的管桩，若乙方送货车辆到达时以上人员不在场，由此增加的运输费用及其他损失由甲方承担。</w:t>
      </w:r>
    </w:p>
    <w:p>
      <w:pPr>
        <w:snapToGrid w:val="0"/>
        <w:spacing w:line="4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9、本合同货物不需要乙方安装，由甲方自行安装并承担相关费用。</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第五条</w:t>
      </w:r>
      <w:r>
        <w:rPr>
          <w:rFonts w:ascii="宋体" w:hAnsi="宋体"/>
          <w:b/>
          <w:bCs/>
          <w:color w:val="auto"/>
          <w:sz w:val="24"/>
          <w:szCs w:val="24"/>
          <w:highlight w:val="none"/>
        </w:rPr>
        <w:t xml:space="preserve">  质量和技术标准要求</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、乙方应严格按照双方约定的质量和技术标准要求供应货物。</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、双方约定的货物质量和技术标准：</w:t>
      </w:r>
      <w:r>
        <w:rPr>
          <w:rFonts w:ascii="宋体" w:hAnsi="宋体"/>
          <w:color w:val="auto"/>
          <w:sz w:val="24"/>
          <w:szCs w:val="24"/>
          <w:highlight w:val="none"/>
          <w:u w:val="single"/>
        </w:rPr>
        <w:t xml:space="preserve">  按</w:t>
      </w:r>
      <w:r>
        <w:rPr>
          <w:rFonts w:hint="eastAsia" w:ascii="宋体" w:hAnsi="宋体"/>
          <w:color w:val="auto"/>
          <w:sz w:val="24"/>
          <w:szCs w:val="24"/>
          <w:highlight w:val="none"/>
          <w:u w:val="single"/>
        </w:rPr>
        <w:t>甲方提供的图纸要求，提供满足设计要求、质量合格的货物，达到国家及省市有关规范合格标准。到场的成品桩构造尺寸及外观质量应符合闽2012-G-124《先张法预应力高强混凝土管桩》中P7页表8.2的要求。桩身承载力及桩身完整性检验应满足施工图中预应力高强混凝土管桩（PHC）相应的检测要求。钢筋混凝土预制桩质量检验标准按GB50202-2018《建筑地基基础工程施工质量验收标准》中表5.5.4-2的要求。</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若双方约定的标准与相关国家或行业或地方的技术质量标准不一致，则以其中最高的标准为准。</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乙方应按双方约定的或相关国家或行业或地方的技术质量标准，随每批产品提供《生产许可证》、《产品合格证明》、《质量检验报告》、《产品质量保证书》、《产品准用证》、《使用说明书》及附有生产厂家、编号、制作日期、混凝土强度检验和钢筋强度检验结果的资料等相关技术质量资料，必要时，应提供型式检验的抗弯性能检验结果资料。钢筋混凝土预制桩成品应在桩身上标注有明确的标志，标志内容包括制造厂的厂名或产品注册商标、管桩标记、制造日期或管桩编号、合格标识。</w:t>
      </w:r>
    </w:p>
    <w:p>
      <w:pPr>
        <w:snapToGrid w:val="0"/>
        <w:spacing w:line="400" w:lineRule="exact"/>
        <w:ind w:firstLine="480" w:firstLineChars="200"/>
        <w:rPr>
          <w:rFonts w:ascii="宋体" w:hAnsi="宋体"/>
          <w:color w:val="auto"/>
          <w:sz w:val="24"/>
          <w:szCs w:val="24"/>
          <w:highlight w:val="none"/>
          <w:u w:val="single"/>
        </w:rPr>
      </w:pPr>
      <w:r>
        <w:rPr>
          <w:rFonts w:ascii="宋体" w:hAnsi="宋体"/>
          <w:color w:val="auto"/>
          <w:sz w:val="24"/>
          <w:szCs w:val="24"/>
          <w:highlight w:val="none"/>
        </w:rPr>
        <w:t>4</w:t>
      </w:r>
      <w:r>
        <w:rPr>
          <w:rFonts w:hint="eastAsia" w:ascii="宋体" w:hAnsi="宋体"/>
          <w:color w:val="auto"/>
          <w:sz w:val="24"/>
          <w:szCs w:val="24"/>
          <w:highlight w:val="none"/>
        </w:rPr>
        <w:t>、其他要求：</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tabs>
          <w:tab w:val="left" w:pos="855"/>
        </w:tabs>
        <w:snapToGrid w:val="0"/>
        <w:spacing w:before="240" w:beforeLines="100" w:line="400" w:lineRule="exact"/>
        <w:rPr>
          <w:rFonts w:ascii="宋体" w:hAnsi="宋体"/>
          <w:b/>
          <w:color w:val="auto"/>
          <w:sz w:val="24"/>
          <w:szCs w:val="24"/>
          <w:highlight w:val="none"/>
        </w:rPr>
      </w:pPr>
      <w:r>
        <w:rPr>
          <w:rFonts w:hint="eastAsia" w:ascii="宋体" w:hAnsi="宋体"/>
          <w:b/>
          <w:bCs/>
          <w:color w:val="auto"/>
          <w:sz w:val="24"/>
          <w:szCs w:val="24"/>
          <w:highlight w:val="none"/>
        </w:rPr>
        <w:t>第六条</w:t>
      </w:r>
      <w:r>
        <w:rPr>
          <w:rFonts w:ascii="宋体" w:hAnsi="宋体"/>
          <w:b/>
          <w:bCs/>
          <w:color w:val="auto"/>
          <w:sz w:val="24"/>
          <w:szCs w:val="24"/>
          <w:highlight w:val="none"/>
        </w:rPr>
        <w:t xml:space="preserve">  验收标准及方法</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、货物按本合同第五条约定的标准验收。</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、在验收时，乙方应按照本合同第五条第</w:t>
      </w:r>
      <w:r>
        <w:rPr>
          <w:rFonts w:ascii="宋体" w:hAnsi="宋体"/>
          <w:color w:val="auto"/>
          <w:sz w:val="24"/>
          <w:szCs w:val="24"/>
          <w:highlight w:val="none"/>
        </w:rPr>
        <w:t>3</w:t>
      </w:r>
      <w:r>
        <w:rPr>
          <w:rFonts w:hint="eastAsia" w:ascii="宋体" w:hAnsi="宋体"/>
          <w:color w:val="auto"/>
          <w:sz w:val="24"/>
          <w:szCs w:val="24"/>
          <w:highlight w:val="none"/>
        </w:rPr>
        <w:t>款之约定，提交相关技术质量证明资料；若工程所在地的政府管理部门依据相关规定就工程重要货物需要向相关部门上报货物信息的，乙方需配合向甲方提供货物上报所需信息、资料，以及现场确认等相关义务。提供上述资料所产生的费用由乙方承担。否则，甲方有权拒绝接收货物或拒绝付款。</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甲方要求乙方提前送审货物样品的，乙方应按照甲方要求送审货物样品，样品送审内容包括但不限于货物样品本身，还包括提供样品的货物品牌、商标、规格、型号、花色、技术质量检验报告、质量保证书、产品准用证、生产许可证等相关的技术质量资料。一旦甲、乙双方签约后且货物的样品得到甲方、发包人及监理认可并且封存样品后，未经甲方、发包人及监理同意，乙方不得作任何变更。正式交货时货物的质量、外观、品牌、商标、规格、型号、花色、标识、生产厂家、产品准用证、技术质量检验报告、质量保证书、生产许可证等其他相关技术质量资料应保持和样品一致，如所供货物和样品不一致，乙方需承担违约责任，并赔偿甲方的经济损失。</w:t>
      </w:r>
    </w:p>
    <w:p>
      <w:pPr>
        <w:snapToGrid w:val="0"/>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、甲方有权于货物出厂前对货物进行测试检验，乙方须在各批货物出厂前</w:t>
      </w:r>
    </w:p>
    <w:p>
      <w:pPr>
        <w:snapToGrid w:val="0"/>
        <w:spacing w:line="400" w:lineRule="exact"/>
        <w:rPr>
          <w:rFonts w:ascii="宋体" w:hAnsi="宋体"/>
          <w:color w:val="auto"/>
          <w:sz w:val="24"/>
          <w:szCs w:val="24"/>
          <w:highlight w:val="none"/>
        </w:rPr>
      </w:pPr>
      <w:r>
        <w:rPr>
          <w:rFonts w:ascii="宋体" w:hAnsi="宋体"/>
          <w:color w:val="auto"/>
          <w:sz w:val="24"/>
          <w:szCs w:val="24"/>
          <w:highlight w:val="none"/>
          <w:u w:val="single"/>
        </w:rPr>
        <w:t xml:space="preserve"> 5</w:t>
      </w:r>
      <w:r>
        <w:rPr>
          <w:rFonts w:hint="eastAsia" w:ascii="宋体" w:hAnsi="宋体"/>
          <w:color w:val="auto"/>
          <w:sz w:val="24"/>
          <w:szCs w:val="24"/>
          <w:highlight w:val="none"/>
        </w:rPr>
        <w:t>天通知甲方进行测试。</w:t>
      </w:r>
    </w:p>
    <w:p>
      <w:pPr>
        <w:snapToGrid w:val="0"/>
        <w:spacing w:line="400" w:lineRule="exact"/>
        <w:ind w:firstLine="480" w:firstLineChars="200"/>
        <w:rPr>
          <w:rFonts w:ascii="宋体" w:hAnsi="宋体"/>
          <w:bCs/>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w:t>
      </w:r>
      <w:r>
        <w:rPr>
          <w:rFonts w:ascii="宋体" w:hAnsi="宋体"/>
          <w:bCs/>
          <w:color w:val="auto"/>
          <w:sz w:val="24"/>
          <w:szCs w:val="24"/>
          <w:highlight w:val="none"/>
        </w:rPr>
        <w:t>乙方将</w:t>
      </w:r>
      <w:r>
        <w:rPr>
          <w:rFonts w:hint="eastAsia" w:ascii="宋体" w:hAnsi="宋体"/>
          <w:bCs/>
          <w:color w:val="auto"/>
          <w:sz w:val="24"/>
          <w:szCs w:val="24"/>
          <w:highlight w:val="none"/>
        </w:rPr>
        <w:t>货物</w:t>
      </w:r>
      <w:r>
        <w:rPr>
          <w:rFonts w:ascii="宋体" w:hAnsi="宋体"/>
          <w:bCs/>
          <w:color w:val="auto"/>
          <w:sz w:val="24"/>
          <w:szCs w:val="24"/>
          <w:highlight w:val="none"/>
        </w:rPr>
        <w:t>送至指定地点后，由甲方指派的收货联系人对数量和包装进行初步验收，数量以甲方现场清点或过磅为准，核对后双方人员在送货单上签字确认，送货单一式两联，甲、乙双方各持一联，作为</w:t>
      </w:r>
      <w:r>
        <w:rPr>
          <w:rFonts w:hint="eastAsia" w:ascii="宋体" w:hAnsi="宋体"/>
          <w:bCs/>
          <w:color w:val="auto"/>
          <w:sz w:val="24"/>
          <w:szCs w:val="24"/>
          <w:highlight w:val="none"/>
        </w:rPr>
        <w:t>收取货物</w:t>
      </w:r>
      <w:r>
        <w:rPr>
          <w:rFonts w:ascii="宋体" w:hAnsi="宋体"/>
          <w:bCs/>
          <w:color w:val="auto"/>
          <w:sz w:val="24"/>
          <w:szCs w:val="24"/>
          <w:highlight w:val="none"/>
        </w:rPr>
        <w:t>数量的结算依据。</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6</w:t>
      </w:r>
      <w:r>
        <w:rPr>
          <w:rFonts w:hint="eastAsia" w:ascii="宋体" w:hAnsi="宋体"/>
          <w:bCs/>
          <w:color w:val="auto"/>
          <w:sz w:val="24"/>
          <w:szCs w:val="24"/>
          <w:highlight w:val="none"/>
        </w:rPr>
        <w:t>、</w:t>
      </w:r>
      <w:r>
        <w:rPr>
          <w:rFonts w:ascii="宋体" w:hAnsi="宋体"/>
          <w:bCs/>
          <w:color w:val="auto"/>
          <w:sz w:val="24"/>
          <w:szCs w:val="24"/>
          <w:highlight w:val="none"/>
        </w:rPr>
        <w:t>甲方如对</w:t>
      </w:r>
      <w:r>
        <w:rPr>
          <w:rFonts w:hint="eastAsia" w:ascii="宋体" w:hAnsi="宋体"/>
          <w:bCs/>
          <w:color w:val="auto"/>
          <w:sz w:val="24"/>
          <w:szCs w:val="24"/>
          <w:highlight w:val="none"/>
        </w:rPr>
        <w:t>外观瑕疵</w:t>
      </w:r>
      <w:r>
        <w:rPr>
          <w:rFonts w:ascii="宋体" w:hAnsi="宋体"/>
          <w:bCs/>
          <w:color w:val="auto"/>
          <w:sz w:val="24"/>
          <w:szCs w:val="24"/>
          <w:highlight w:val="none"/>
        </w:rPr>
        <w:t>有异议，应在收到</w:t>
      </w:r>
      <w:r>
        <w:rPr>
          <w:rFonts w:hint="eastAsia" w:ascii="宋体" w:hAnsi="宋体"/>
          <w:bCs/>
          <w:color w:val="auto"/>
          <w:sz w:val="24"/>
          <w:szCs w:val="24"/>
          <w:highlight w:val="none"/>
        </w:rPr>
        <w:t>货物</w:t>
      </w:r>
      <w:r>
        <w:rPr>
          <w:rFonts w:ascii="宋体" w:hAnsi="宋体"/>
          <w:bCs/>
          <w:color w:val="auto"/>
          <w:sz w:val="24"/>
          <w:szCs w:val="24"/>
          <w:highlight w:val="none"/>
        </w:rPr>
        <w:t>后</w:t>
      </w:r>
      <w:r>
        <w:rPr>
          <w:rFonts w:ascii="宋体" w:hAnsi="宋体"/>
          <w:bCs/>
          <w:color w:val="auto"/>
          <w:sz w:val="24"/>
          <w:szCs w:val="24"/>
          <w:highlight w:val="none"/>
          <w:u w:val="single"/>
        </w:rPr>
        <w:t xml:space="preserve">7 </w:t>
      </w:r>
      <w:r>
        <w:rPr>
          <w:rFonts w:hint="eastAsia" w:ascii="宋体" w:hAnsi="宋体"/>
          <w:bCs/>
          <w:color w:val="auto"/>
          <w:sz w:val="24"/>
          <w:szCs w:val="24"/>
          <w:highlight w:val="none"/>
        </w:rPr>
        <w:t>天</w:t>
      </w:r>
      <w:r>
        <w:rPr>
          <w:rFonts w:ascii="宋体" w:hAnsi="宋体"/>
          <w:bCs/>
          <w:color w:val="auto"/>
          <w:sz w:val="24"/>
          <w:szCs w:val="24"/>
          <w:highlight w:val="none"/>
        </w:rPr>
        <w:t>内向乙方提出；如</w:t>
      </w:r>
      <w:r>
        <w:rPr>
          <w:rFonts w:hint="eastAsia" w:ascii="宋体" w:hAnsi="宋体"/>
          <w:bCs/>
          <w:color w:val="auto"/>
          <w:sz w:val="24"/>
          <w:szCs w:val="24"/>
          <w:highlight w:val="none"/>
        </w:rPr>
        <w:t>货物</w:t>
      </w:r>
      <w:r>
        <w:rPr>
          <w:rFonts w:ascii="宋体" w:hAnsi="宋体"/>
          <w:bCs/>
          <w:color w:val="auto"/>
          <w:sz w:val="24"/>
          <w:szCs w:val="24"/>
          <w:highlight w:val="none"/>
        </w:rPr>
        <w:t>存在</w:t>
      </w:r>
      <w:r>
        <w:rPr>
          <w:rFonts w:hint="eastAsia" w:ascii="宋体" w:hAnsi="宋体"/>
          <w:bCs/>
          <w:color w:val="auto"/>
          <w:sz w:val="24"/>
          <w:szCs w:val="24"/>
          <w:highlight w:val="none"/>
        </w:rPr>
        <w:t>质量问题的</w:t>
      </w:r>
      <w:r>
        <w:rPr>
          <w:rFonts w:ascii="宋体" w:hAnsi="宋体"/>
          <w:bCs/>
          <w:color w:val="auto"/>
          <w:sz w:val="24"/>
          <w:szCs w:val="24"/>
          <w:highlight w:val="none"/>
        </w:rPr>
        <w:t>，甲方可在质量保证期内或在合理期限内（</w:t>
      </w:r>
      <w:r>
        <w:rPr>
          <w:rFonts w:ascii="宋体" w:hAnsi="宋体"/>
          <w:color w:val="auto"/>
          <w:sz w:val="24"/>
          <w:szCs w:val="24"/>
          <w:highlight w:val="none"/>
        </w:rPr>
        <w:t>以</w:t>
      </w:r>
      <w:r>
        <w:rPr>
          <w:rFonts w:hint="eastAsia" w:ascii="宋体" w:hAnsi="宋体"/>
          <w:color w:val="auto"/>
          <w:sz w:val="24"/>
          <w:szCs w:val="24"/>
          <w:highlight w:val="none"/>
        </w:rPr>
        <w:t>两者中</w:t>
      </w:r>
      <w:r>
        <w:rPr>
          <w:rFonts w:ascii="宋体" w:hAnsi="宋体"/>
          <w:color w:val="auto"/>
          <w:sz w:val="24"/>
          <w:szCs w:val="24"/>
          <w:highlight w:val="none"/>
        </w:rPr>
        <w:t>时间</w:t>
      </w:r>
      <w:r>
        <w:rPr>
          <w:rFonts w:hint="eastAsia" w:ascii="宋体" w:hAnsi="宋体"/>
          <w:color w:val="auto"/>
          <w:sz w:val="24"/>
          <w:szCs w:val="24"/>
          <w:highlight w:val="none"/>
        </w:rPr>
        <w:t>长</w:t>
      </w:r>
      <w:r>
        <w:rPr>
          <w:rFonts w:ascii="宋体" w:hAnsi="宋体"/>
          <w:color w:val="auto"/>
          <w:sz w:val="24"/>
          <w:szCs w:val="24"/>
          <w:highlight w:val="none"/>
        </w:rPr>
        <w:t>者为准</w:t>
      </w:r>
      <w:r>
        <w:rPr>
          <w:rFonts w:ascii="宋体" w:hAnsi="宋体"/>
          <w:bCs/>
          <w:color w:val="auto"/>
          <w:sz w:val="24"/>
          <w:szCs w:val="24"/>
          <w:highlight w:val="none"/>
        </w:rPr>
        <w:t>）提出。</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7</w:t>
      </w:r>
      <w:r>
        <w:rPr>
          <w:rFonts w:hint="eastAsia" w:ascii="宋体" w:hAnsi="宋体"/>
          <w:bCs/>
          <w:color w:val="auto"/>
          <w:sz w:val="24"/>
          <w:szCs w:val="24"/>
          <w:highlight w:val="none"/>
        </w:rPr>
        <w:t>、</w:t>
      </w:r>
      <w:r>
        <w:rPr>
          <w:rFonts w:ascii="宋体" w:hAnsi="宋体"/>
          <w:bCs/>
          <w:color w:val="auto"/>
          <w:sz w:val="24"/>
          <w:szCs w:val="24"/>
          <w:highlight w:val="none"/>
        </w:rPr>
        <w:t>如因质量发生争议，</w:t>
      </w:r>
      <w:r>
        <w:rPr>
          <w:rFonts w:hint="eastAsia" w:ascii="宋体" w:hAnsi="宋体"/>
          <w:color w:val="auto"/>
          <w:sz w:val="24"/>
          <w:szCs w:val="24"/>
          <w:highlight w:val="none"/>
        </w:rPr>
        <w:t>在问题未查清之前该批货物必须封存，不能使用</w:t>
      </w:r>
      <w:r>
        <w:rPr>
          <w:rFonts w:ascii="宋体" w:hAnsi="宋体"/>
          <w:color w:val="auto"/>
          <w:sz w:val="24"/>
          <w:szCs w:val="24"/>
          <w:highlight w:val="none"/>
        </w:rPr>
        <w:t>（</w:t>
      </w:r>
      <w:r>
        <w:rPr>
          <w:rFonts w:hint="eastAsia" w:ascii="宋体" w:hAnsi="宋体"/>
          <w:color w:val="auto"/>
          <w:sz w:val="24"/>
          <w:szCs w:val="24"/>
          <w:highlight w:val="none"/>
        </w:rPr>
        <w:t>虽有</w:t>
      </w:r>
      <w:r>
        <w:rPr>
          <w:rFonts w:ascii="宋体" w:hAnsi="宋体"/>
          <w:color w:val="auto"/>
          <w:sz w:val="24"/>
          <w:szCs w:val="24"/>
          <w:highlight w:val="none"/>
        </w:rPr>
        <w:t>质量问题</w:t>
      </w:r>
      <w:r>
        <w:rPr>
          <w:rFonts w:hint="eastAsia" w:ascii="宋体" w:hAnsi="宋体"/>
          <w:color w:val="auto"/>
          <w:sz w:val="24"/>
          <w:szCs w:val="24"/>
          <w:highlight w:val="none"/>
        </w:rPr>
        <w:t>但</w:t>
      </w:r>
      <w:r>
        <w:rPr>
          <w:rFonts w:ascii="宋体" w:hAnsi="宋体"/>
          <w:color w:val="auto"/>
          <w:sz w:val="24"/>
          <w:szCs w:val="24"/>
          <w:highlight w:val="none"/>
        </w:rPr>
        <w:t>不影响使用和施工安全，</w:t>
      </w:r>
      <w:r>
        <w:rPr>
          <w:rFonts w:hint="eastAsia" w:ascii="宋体" w:hAnsi="宋体"/>
          <w:color w:val="auto"/>
          <w:sz w:val="24"/>
          <w:szCs w:val="24"/>
          <w:highlight w:val="none"/>
        </w:rPr>
        <w:t>经</w:t>
      </w:r>
      <w:r>
        <w:rPr>
          <w:rFonts w:ascii="宋体" w:hAnsi="宋体"/>
          <w:color w:val="auto"/>
          <w:sz w:val="24"/>
          <w:szCs w:val="24"/>
          <w:highlight w:val="none"/>
        </w:rPr>
        <w:t>双方协商一致继续使用的除外）</w:t>
      </w:r>
      <w:r>
        <w:rPr>
          <w:rFonts w:hint="eastAsia" w:ascii="宋体" w:hAnsi="宋体"/>
          <w:color w:val="auto"/>
          <w:sz w:val="24"/>
          <w:szCs w:val="24"/>
          <w:highlight w:val="none"/>
        </w:rPr>
        <w:t>。由</w:t>
      </w:r>
      <w:r>
        <w:rPr>
          <w:rFonts w:ascii="宋体" w:hAnsi="宋体"/>
          <w:bCs/>
          <w:color w:val="auto"/>
          <w:sz w:val="24"/>
          <w:szCs w:val="24"/>
          <w:highlight w:val="none"/>
        </w:rPr>
        <w:t>双方共同取样交有资质的检测机构进行检验，检验费用由乙方预交，检验合格的，费用由甲方承担</w:t>
      </w:r>
      <w:r>
        <w:rPr>
          <w:rFonts w:hint="eastAsia" w:ascii="宋体" w:hAnsi="宋体"/>
          <w:bCs/>
          <w:color w:val="auto"/>
          <w:sz w:val="24"/>
          <w:szCs w:val="24"/>
          <w:highlight w:val="none"/>
        </w:rPr>
        <w:t>；</w:t>
      </w:r>
      <w:r>
        <w:rPr>
          <w:rFonts w:ascii="宋体" w:hAnsi="宋体"/>
          <w:bCs/>
          <w:color w:val="auto"/>
          <w:sz w:val="24"/>
          <w:szCs w:val="24"/>
          <w:highlight w:val="none"/>
        </w:rPr>
        <w:t>检验不合格的，由乙方承担。如乙方拒绝或拖延送检</w:t>
      </w:r>
      <w:r>
        <w:rPr>
          <w:rFonts w:hint="eastAsia" w:ascii="宋体" w:hAnsi="宋体"/>
          <w:bCs/>
          <w:color w:val="auto"/>
          <w:sz w:val="24"/>
          <w:szCs w:val="24"/>
          <w:highlight w:val="none"/>
        </w:rPr>
        <w:t>的</w:t>
      </w:r>
      <w:r>
        <w:rPr>
          <w:rFonts w:ascii="宋体" w:hAnsi="宋体"/>
          <w:bCs/>
          <w:color w:val="auto"/>
          <w:sz w:val="24"/>
          <w:szCs w:val="24"/>
          <w:highlight w:val="none"/>
        </w:rPr>
        <w:t>,甲方有权单方委托送检，乙方对检验结果予以认可。</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8</w:t>
      </w:r>
      <w:r>
        <w:rPr>
          <w:rFonts w:hint="eastAsia" w:ascii="宋体" w:hAnsi="宋体"/>
          <w:bCs/>
          <w:color w:val="auto"/>
          <w:sz w:val="24"/>
          <w:szCs w:val="24"/>
          <w:highlight w:val="none"/>
        </w:rPr>
        <w:t>、若</w:t>
      </w:r>
      <w:r>
        <w:rPr>
          <w:rFonts w:ascii="宋体" w:hAnsi="宋体"/>
          <w:bCs/>
          <w:color w:val="auto"/>
          <w:sz w:val="24"/>
          <w:szCs w:val="24"/>
          <w:highlight w:val="none"/>
        </w:rPr>
        <w:t>乙方交货数量不满足</w:t>
      </w:r>
      <w:r>
        <w:rPr>
          <w:rFonts w:hint="eastAsia" w:ascii="宋体" w:hAnsi="宋体"/>
          <w:bCs/>
          <w:color w:val="auto"/>
          <w:sz w:val="24"/>
          <w:szCs w:val="24"/>
          <w:highlight w:val="none"/>
          <w:lang w:val="en-US" w:eastAsia="zh-CN"/>
        </w:rPr>
        <w:t>甲方采购订单数量</w:t>
      </w:r>
      <w:r>
        <w:rPr>
          <w:rFonts w:ascii="宋体" w:hAnsi="宋体"/>
          <w:bCs/>
          <w:color w:val="auto"/>
          <w:sz w:val="24"/>
          <w:szCs w:val="24"/>
          <w:highlight w:val="none"/>
        </w:rPr>
        <w:t>的，乙方应及时予以补足</w:t>
      </w:r>
      <w:r>
        <w:rPr>
          <w:rFonts w:hint="eastAsia" w:ascii="宋体" w:hAnsi="宋体"/>
          <w:bCs/>
          <w:color w:val="auto"/>
          <w:sz w:val="24"/>
          <w:szCs w:val="24"/>
          <w:highlight w:val="none"/>
        </w:rPr>
        <w:t>；</w:t>
      </w:r>
      <w:r>
        <w:rPr>
          <w:rFonts w:ascii="宋体" w:hAnsi="宋体"/>
          <w:bCs/>
          <w:color w:val="auto"/>
          <w:sz w:val="24"/>
          <w:szCs w:val="24"/>
          <w:highlight w:val="none"/>
        </w:rPr>
        <w:t>对于质量不符合约定</w:t>
      </w:r>
      <w:r>
        <w:rPr>
          <w:rFonts w:hint="eastAsia" w:ascii="宋体" w:hAnsi="宋体"/>
          <w:bCs/>
          <w:color w:val="auto"/>
          <w:sz w:val="24"/>
          <w:szCs w:val="24"/>
          <w:highlight w:val="none"/>
        </w:rPr>
        <w:t>，</w:t>
      </w:r>
      <w:r>
        <w:rPr>
          <w:rFonts w:ascii="宋体" w:hAnsi="宋体"/>
          <w:bCs/>
          <w:color w:val="auto"/>
          <w:sz w:val="24"/>
          <w:szCs w:val="24"/>
          <w:highlight w:val="none"/>
        </w:rPr>
        <w:t>甲方要求更换或修理的，乙方应立即将该</w:t>
      </w:r>
      <w:r>
        <w:rPr>
          <w:rFonts w:hint="eastAsia" w:ascii="宋体" w:hAnsi="宋体"/>
          <w:bCs/>
          <w:color w:val="auto"/>
          <w:sz w:val="24"/>
          <w:szCs w:val="24"/>
          <w:highlight w:val="none"/>
        </w:rPr>
        <w:t>货物</w:t>
      </w:r>
      <w:r>
        <w:rPr>
          <w:rFonts w:ascii="宋体" w:hAnsi="宋体"/>
          <w:bCs/>
          <w:color w:val="auto"/>
          <w:sz w:val="24"/>
          <w:szCs w:val="24"/>
          <w:highlight w:val="none"/>
        </w:rPr>
        <w:t>运离现场，并在供货期限内</w:t>
      </w:r>
      <w:r>
        <w:rPr>
          <w:rFonts w:hint="eastAsia" w:ascii="宋体" w:hAnsi="宋体"/>
          <w:bCs/>
          <w:color w:val="auto"/>
          <w:sz w:val="24"/>
          <w:szCs w:val="24"/>
          <w:highlight w:val="none"/>
        </w:rPr>
        <w:t>交付</w:t>
      </w:r>
      <w:r>
        <w:rPr>
          <w:rFonts w:ascii="宋体" w:hAnsi="宋体"/>
          <w:bCs/>
          <w:color w:val="auto"/>
          <w:sz w:val="24"/>
          <w:szCs w:val="24"/>
          <w:highlight w:val="none"/>
        </w:rPr>
        <w:t>符合约定的</w:t>
      </w:r>
      <w:r>
        <w:rPr>
          <w:rFonts w:hint="eastAsia" w:ascii="宋体" w:hAnsi="宋体"/>
          <w:bCs/>
          <w:color w:val="auto"/>
          <w:sz w:val="24"/>
          <w:szCs w:val="24"/>
          <w:highlight w:val="none"/>
        </w:rPr>
        <w:t>货物</w:t>
      </w:r>
      <w:r>
        <w:rPr>
          <w:rFonts w:ascii="宋体" w:hAnsi="宋体"/>
          <w:bCs/>
          <w:color w:val="auto"/>
          <w:sz w:val="24"/>
          <w:szCs w:val="24"/>
          <w:highlight w:val="none"/>
        </w:rPr>
        <w:t>，否则，乙方除应向甲方支付场地占用费</w:t>
      </w:r>
      <w:r>
        <w:rPr>
          <w:rFonts w:hint="eastAsia" w:ascii="宋体" w:hAnsi="宋体"/>
          <w:bCs/>
          <w:color w:val="auto"/>
          <w:sz w:val="24"/>
          <w:szCs w:val="24"/>
          <w:highlight w:val="none"/>
        </w:rPr>
        <w:t>，</w:t>
      </w:r>
      <w:r>
        <w:rPr>
          <w:rFonts w:ascii="宋体" w:hAnsi="宋体"/>
          <w:bCs/>
          <w:color w:val="auto"/>
          <w:sz w:val="24"/>
          <w:szCs w:val="24"/>
          <w:highlight w:val="none"/>
        </w:rPr>
        <w:t>承担产品丢失、毁损</w:t>
      </w:r>
      <w:r>
        <w:rPr>
          <w:rFonts w:hint="eastAsia" w:ascii="宋体" w:hAnsi="宋体"/>
          <w:bCs/>
          <w:color w:val="auto"/>
          <w:sz w:val="24"/>
          <w:szCs w:val="24"/>
          <w:highlight w:val="none"/>
        </w:rPr>
        <w:t>等</w:t>
      </w:r>
      <w:r>
        <w:rPr>
          <w:rFonts w:ascii="宋体" w:hAnsi="宋体"/>
          <w:bCs/>
          <w:color w:val="auto"/>
          <w:sz w:val="24"/>
          <w:szCs w:val="24"/>
          <w:highlight w:val="none"/>
        </w:rPr>
        <w:t>风险外，还应承担迟延交货的违约责任；更换或修理产生的费用由乙方承担。</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9</w:t>
      </w:r>
      <w:r>
        <w:rPr>
          <w:rFonts w:hint="eastAsia" w:ascii="宋体" w:hAnsi="宋体"/>
          <w:bCs/>
          <w:color w:val="auto"/>
          <w:sz w:val="24"/>
          <w:szCs w:val="24"/>
          <w:highlight w:val="none"/>
        </w:rPr>
        <w:t>、</w:t>
      </w:r>
      <w:r>
        <w:rPr>
          <w:rFonts w:hint="eastAsia" w:ascii="宋体" w:hAnsi="宋体"/>
          <w:color w:val="auto"/>
          <w:sz w:val="24"/>
          <w:szCs w:val="24"/>
          <w:highlight w:val="none"/>
        </w:rPr>
        <w:t>货物</w:t>
      </w:r>
      <w:r>
        <w:rPr>
          <w:rFonts w:ascii="宋体" w:hAnsi="宋体"/>
          <w:color w:val="auto"/>
          <w:sz w:val="24"/>
          <w:szCs w:val="24"/>
          <w:highlight w:val="none"/>
        </w:rPr>
        <w:t>数量如有剩余</w:t>
      </w:r>
      <w:r>
        <w:rPr>
          <w:rFonts w:hint="eastAsia" w:ascii="宋体" w:hAnsi="宋体"/>
          <w:color w:val="auto"/>
          <w:sz w:val="24"/>
          <w:szCs w:val="24"/>
          <w:highlight w:val="none"/>
        </w:rPr>
        <w:t>的</w:t>
      </w:r>
      <w:r>
        <w:rPr>
          <w:rFonts w:ascii="宋体" w:hAnsi="宋体"/>
          <w:color w:val="auto"/>
          <w:sz w:val="24"/>
          <w:szCs w:val="24"/>
          <w:highlight w:val="none"/>
        </w:rPr>
        <w:t>，在不影响二次销售的情况下，乙方同意按照本合同约定的单价退</w:t>
      </w:r>
      <w:r>
        <w:rPr>
          <w:rFonts w:ascii="宋体" w:hAnsi="宋体"/>
          <w:bCs/>
          <w:color w:val="auto"/>
          <w:sz w:val="24"/>
          <w:szCs w:val="24"/>
          <w:highlight w:val="none"/>
        </w:rPr>
        <w:t>货。</w:t>
      </w:r>
    </w:p>
    <w:p>
      <w:pPr>
        <w:snapToGrid w:val="0"/>
        <w:spacing w:line="400" w:lineRule="exact"/>
        <w:ind w:firstLine="480" w:firstLineChars="200"/>
      </w:pPr>
      <w:r>
        <w:rPr>
          <w:rFonts w:hint="eastAsia" w:ascii="宋体" w:hAnsi="宋体"/>
          <w:bCs/>
          <w:color w:val="auto"/>
          <w:sz w:val="24"/>
          <w:szCs w:val="24"/>
          <w:highlight w:val="none"/>
          <w:lang w:val="en-US" w:eastAsia="zh-CN"/>
        </w:rPr>
        <w:t>10、在施工过程中发生烂桩，甲方或施工方应在桩机未离开桩位时通知乙方，共同处理对责任归属问题的界定，否则乙方不承担赔偿责任。</w:t>
      </w:r>
    </w:p>
    <w:p>
      <w:pPr>
        <w:tabs>
          <w:tab w:val="left" w:pos="855"/>
        </w:tabs>
        <w:snapToGrid w:val="0"/>
        <w:spacing w:before="240" w:beforeLines="100" w:line="400" w:lineRule="exact"/>
        <w:rPr>
          <w:rFonts w:ascii="宋体" w:hAnsi="宋体"/>
          <w:b/>
          <w:color w:val="auto"/>
          <w:kern w:val="0"/>
          <w:sz w:val="24"/>
          <w:szCs w:val="24"/>
          <w:highlight w:val="none"/>
        </w:rPr>
      </w:pPr>
      <w:r>
        <w:rPr>
          <w:rFonts w:hint="eastAsia" w:ascii="宋体" w:hAnsi="宋体"/>
          <w:b/>
          <w:bCs/>
          <w:color w:val="auto"/>
          <w:sz w:val="24"/>
          <w:szCs w:val="24"/>
          <w:highlight w:val="none"/>
        </w:rPr>
        <w:t>第七条</w:t>
      </w:r>
      <w:r>
        <w:rPr>
          <w:rFonts w:ascii="宋体" w:hAnsi="宋体"/>
          <w:b/>
          <w:color w:val="auto"/>
          <w:kern w:val="0"/>
          <w:sz w:val="24"/>
          <w:szCs w:val="24"/>
          <w:highlight w:val="none"/>
        </w:rPr>
        <w:t xml:space="preserve">  双方税务</w:t>
      </w:r>
      <w:r>
        <w:rPr>
          <w:rFonts w:hint="eastAsia" w:ascii="宋体" w:hAnsi="宋体"/>
          <w:b/>
          <w:bCs/>
          <w:color w:val="auto"/>
          <w:sz w:val="24"/>
          <w:szCs w:val="24"/>
          <w:highlight w:val="none"/>
        </w:rPr>
        <w:t>信息</w:t>
      </w:r>
      <w:r>
        <w:rPr>
          <w:rFonts w:hint="eastAsia" w:ascii="宋体" w:hAnsi="宋体"/>
          <w:b/>
          <w:color w:val="auto"/>
          <w:kern w:val="0"/>
          <w:sz w:val="24"/>
          <w:szCs w:val="24"/>
          <w:highlight w:val="none"/>
        </w:rPr>
        <w:t>及增值税约定</w:t>
      </w:r>
    </w:p>
    <w:p>
      <w:pPr>
        <w:autoSpaceDE w:val="0"/>
        <w:autoSpaceDN w:val="0"/>
        <w:snapToGrid w:val="0"/>
        <w:spacing w:line="400" w:lineRule="exact"/>
        <w:ind w:firstLine="480" w:firstLineChars="200"/>
        <w:contextualSpacing/>
        <w:jc w:val="left"/>
        <w:rPr>
          <w:rFonts w:ascii="宋体" w:hAnsi="宋体"/>
          <w:color w:val="auto"/>
          <w:kern w:val="0"/>
          <w:sz w:val="24"/>
          <w:szCs w:val="24"/>
          <w:highlight w:val="none"/>
        </w:rPr>
      </w:pPr>
      <w:r>
        <w:rPr>
          <w:rFonts w:ascii="宋体" w:hAnsi="宋体"/>
          <w:color w:val="auto"/>
          <w:kern w:val="0"/>
          <w:sz w:val="24"/>
          <w:szCs w:val="24"/>
          <w:highlight w:val="none"/>
        </w:rPr>
        <w:t>1</w:t>
      </w:r>
      <w:r>
        <w:rPr>
          <w:rFonts w:hint="eastAsia" w:ascii="宋体" w:hAnsi="宋体"/>
          <w:color w:val="auto"/>
          <w:kern w:val="0"/>
          <w:sz w:val="24"/>
          <w:szCs w:val="24"/>
          <w:highlight w:val="none"/>
        </w:rPr>
        <w:t>、双方基本信息</w:t>
      </w:r>
    </w:p>
    <w:tbl>
      <w:tblPr>
        <w:tblStyle w:val="7"/>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984"/>
        <w:gridCol w:w="60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restart"/>
            <w:noWrap w:val="0"/>
            <w:vAlign w:val="center"/>
          </w:tcPr>
          <w:p>
            <w:pPr>
              <w:snapToGrid w:val="0"/>
              <w:contextualSpacing/>
              <w:jc w:val="center"/>
              <w:rPr>
                <w:rFonts w:ascii="宋体" w:hAnsi="宋体"/>
                <w:bCs/>
                <w:color w:val="auto"/>
                <w:szCs w:val="21"/>
                <w:highlight w:val="none"/>
              </w:rPr>
            </w:pPr>
            <w:r>
              <w:rPr>
                <w:rFonts w:hint="eastAsia" w:ascii="宋体" w:hAnsi="宋体"/>
                <w:bCs/>
                <w:color w:val="auto"/>
                <w:szCs w:val="21"/>
                <w:highlight w:val="none"/>
              </w:rPr>
              <w:t>甲方</w:t>
            </w: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       称</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b w:val="0"/>
                <w:bCs/>
                <w:color w:val="auto"/>
                <w:sz w:val="21"/>
                <w:szCs w:val="21"/>
                <w:highlight w:val="none"/>
                <w:u w:val="none"/>
                <w:lang w:eastAsia="zh-CN"/>
              </w:rPr>
              <w:t>福州水务供应链管理有限公司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center"/>
          </w:tcPr>
          <w:p>
            <w:pPr>
              <w:snapToGrid w:val="0"/>
              <w:contextualSpacing/>
              <w:jc w:val="center"/>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纳税人身份</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rPr>
              <w:t>一般纳税人    □小规模纳税人（请勾选）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center"/>
          </w:tcPr>
          <w:p>
            <w:pPr>
              <w:snapToGrid w:val="0"/>
              <w:contextualSpacing/>
              <w:jc w:val="center"/>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b w:val="0"/>
                <w:bCs/>
                <w:color w:val="auto"/>
                <w:sz w:val="21"/>
                <w:szCs w:val="21"/>
                <w:highlight w:val="none"/>
                <w:u w:val="none"/>
                <w:lang w:eastAsia="zh-CN"/>
              </w:rPr>
              <w:t>91350100MA8UKLHDX7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center"/>
          </w:tcPr>
          <w:p>
            <w:pPr>
              <w:snapToGrid w:val="0"/>
              <w:contextualSpacing/>
              <w:jc w:val="center"/>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 址、电 话</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b w:val="0"/>
                <w:bCs/>
                <w:color w:val="auto"/>
                <w:sz w:val="21"/>
                <w:szCs w:val="21"/>
                <w:highlight w:val="none"/>
                <w:u w:val="none"/>
                <w:lang w:eastAsia="zh-CN"/>
              </w:rPr>
              <w:t>福州市鼓楼区东街104号</w:t>
            </w:r>
            <w:r>
              <w:rPr>
                <w:rFonts w:hint="eastAsia" w:ascii="宋体" w:hAnsi="宋体" w:eastAsia="宋体" w:cs="宋体"/>
                <w:b w:val="0"/>
                <w:bCs/>
                <w:color w:val="auto"/>
                <w:sz w:val="21"/>
                <w:szCs w:val="21"/>
                <w:highlight w:val="none"/>
                <w:u w:val="none"/>
                <w:lang w:val="en-US" w:eastAsia="zh-CN"/>
              </w:rPr>
              <w:t xml:space="preserve">   </w:t>
            </w:r>
            <w:r>
              <w:rPr>
                <w:rFonts w:hint="eastAsia" w:ascii="宋体" w:hAnsi="宋体" w:eastAsia="宋体" w:cs="宋体"/>
                <w:b w:val="0"/>
                <w:bCs/>
                <w:color w:val="auto"/>
                <w:sz w:val="21"/>
                <w:szCs w:val="21"/>
                <w:highlight w:val="none"/>
                <w:u w:val="none"/>
                <w:lang w:eastAsia="zh-CN"/>
              </w:rPr>
              <w:t>0591-87320521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center"/>
          </w:tcPr>
          <w:p>
            <w:pPr>
              <w:snapToGrid w:val="0"/>
              <w:contextualSpacing/>
              <w:jc w:val="center"/>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开户行及账号</w:t>
            </w:r>
          </w:p>
        </w:tc>
        <w:tc>
          <w:tcPr>
            <w:tcW w:w="6004" w:type="dxa"/>
            <w:noWrap w:val="0"/>
            <w:vAlign w:val="top"/>
          </w:tcPr>
          <w:p>
            <w:pPr>
              <w:snapToGrid w:val="0"/>
              <w:contextualSpacing/>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中国光大银行股份有限公司福州鼓楼支行</w:t>
            </w:r>
          </w:p>
          <w:p>
            <w:pPr>
              <w:snapToGrid w:val="0"/>
              <w:contextualSpacing/>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rPr>
              <w:t>7737</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0180</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8076</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3336</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restart"/>
            <w:noWrap w:val="0"/>
            <w:vAlign w:val="center"/>
          </w:tcPr>
          <w:p>
            <w:pPr>
              <w:snapToGrid w:val="0"/>
              <w:contextualSpacing/>
              <w:jc w:val="center"/>
              <w:rPr>
                <w:rFonts w:ascii="宋体" w:hAnsi="宋体"/>
                <w:bCs/>
                <w:color w:val="auto"/>
                <w:szCs w:val="21"/>
                <w:highlight w:val="none"/>
              </w:rPr>
            </w:pPr>
            <w:r>
              <w:rPr>
                <w:rFonts w:hint="eastAsia" w:ascii="宋体" w:hAnsi="宋体"/>
                <w:bCs/>
                <w:color w:val="auto"/>
                <w:szCs w:val="21"/>
                <w:highlight w:val="none"/>
              </w:rPr>
              <w:t>乙方</w:t>
            </w: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名       称</w:t>
            </w:r>
          </w:p>
        </w:tc>
        <w:tc>
          <w:tcPr>
            <w:tcW w:w="6004" w:type="dxa"/>
            <w:noWrap w:val="0"/>
            <w:vAlign w:val="top"/>
          </w:tcPr>
          <w:p>
            <w:pPr>
              <w:snapToGrid w:val="0"/>
              <w:contextualSpacing/>
              <w:rPr>
                <w:rFonts w:hint="eastAsia" w:ascii="宋体" w:hAnsi="宋体" w:eastAsia="宋体" w:cs="宋体"/>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top"/>
          </w:tcPr>
          <w:p>
            <w:pPr>
              <w:snapToGrid w:val="0"/>
              <w:contextualSpacing/>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纳税人身份</w:t>
            </w:r>
          </w:p>
        </w:tc>
        <w:tc>
          <w:tcPr>
            <w:tcW w:w="600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一般纳税人    □小规模纳税人（请勾选）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trPr>
        <w:tc>
          <w:tcPr>
            <w:tcW w:w="534" w:type="dxa"/>
            <w:vMerge w:val="continue"/>
            <w:noWrap w:val="0"/>
            <w:vAlign w:val="top"/>
          </w:tcPr>
          <w:p>
            <w:pPr>
              <w:snapToGrid w:val="0"/>
              <w:contextualSpacing/>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6004" w:type="dxa"/>
            <w:noWrap w:val="0"/>
            <w:vAlign w:val="top"/>
          </w:tcPr>
          <w:p>
            <w:pPr>
              <w:snapToGrid w:val="0"/>
              <w:contextualSpacing/>
              <w:rPr>
                <w:rFonts w:hint="eastAsia" w:ascii="宋体" w:hAnsi="宋体" w:eastAsia="宋体" w:cs="宋体"/>
                <w:bCs/>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top"/>
          </w:tcPr>
          <w:p>
            <w:pPr>
              <w:snapToGrid w:val="0"/>
              <w:contextualSpacing/>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 址、电 话</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34" w:type="dxa"/>
            <w:vMerge w:val="continue"/>
            <w:noWrap w:val="0"/>
            <w:vAlign w:val="top"/>
          </w:tcPr>
          <w:p>
            <w:pPr>
              <w:snapToGrid w:val="0"/>
              <w:contextualSpacing/>
              <w:rPr>
                <w:rFonts w:ascii="宋体" w:hAnsi="宋体"/>
                <w:bCs/>
                <w:color w:val="auto"/>
                <w:szCs w:val="21"/>
                <w:highlight w:val="none"/>
              </w:rPr>
            </w:pPr>
          </w:p>
        </w:tc>
        <w:tc>
          <w:tcPr>
            <w:tcW w:w="1984" w:type="dxa"/>
            <w:noWrap w:val="0"/>
            <w:vAlign w:val="top"/>
          </w:tcPr>
          <w:p>
            <w:pPr>
              <w:snapToGrid w:val="0"/>
              <w:contextualSpacing/>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开户行及账号</w:t>
            </w:r>
          </w:p>
        </w:tc>
        <w:tc>
          <w:tcPr>
            <w:tcW w:w="6004" w:type="dxa"/>
            <w:noWrap w:val="0"/>
            <w:vAlign w:val="top"/>
          </w:tcPr>
          <w:p>
            <w:pPr>
              <w:snapToGrid w:val="0"/>
              <w:contextualSpacing/>
              <w:rPr>
                <w:rFonts w:hint="eastAsia" w:ascii="宋体" w:hAnsi="宋体" w:eastAsia="宋体" w:cs="宋体"/>
                <w:bCs/>
                <w:color w:val="auto"/>
                <w:sz w:val="21"/>
                <w:szCs w:val="21"/>
                <w:highlight w:val="none"/>
                <w:u w:val="none"/>
                <w:lang w:val="en-US"/>
              </w:rPr>
            </w:pPr>
          </w:p>
        </w:tc>
      </w:tr>
    </w:tbl>
    <w:p>
      <w:pPr>
        <w:autoSpaceDE w:val="0"/>
        <w:autoSpaceDN w:val="0"/>
        <w:snapToGrid w:val="0"/>
        <w:spacing w:line="400" w:lineRule="exact"/>
        <w:ind w:firstLine="480" w:firstLineChars="200"/>
        <w:contextualSpacing/>
        <w:jc w:val="left"/>
        <w:rPr>
          <w:rFonts w:ascii="宋体" w:hAnsi="宋体"/>
          <w:color w:val="auto"/>
          <w:kern w:val="0"/>
          <w:sz w:val="24"/>
          <w:szCs w:val="24"/>
          <w:highlight w:val="none"/>
        </w:rPr>
      </w:pPr>
      <w:r>
        <w:rPr>
          <w:rFonts w:hint="eastAsia" w:ascii="宋体" w:hAnsi="宋体"/>
          <w:color w:val="auto"/>
          <w:kern w:val="0"/>
          <w:sz w:val="24"/>
          <w:szCs w:val="24"/>
          <w:highlight w:val="none"/>
        </w:rPr>
        <w:t>任何一方如对上述信息发生任何的变更，应提前</w:t>
      </w:r>
      <w:r>
        <w:rPr>
          <w:rFonts w:ascii="宋体" w:hAnsi="宋体"/>
          <w:color w:val="auto"/>
          <w:kern w:val="0"/>
          <w:sz w:val="24"/>
          <w:szCs w:val="24"/>
          <w:highlight w:val="none"/>
          <w:u w:val="single"/>
        </w:rPr>
        <w:t xml:space="preserve"> 15</w:t>
      </w:r>
      <w:r>
        <w:rPr>
          <w:rFonts w:hint="eastAsia" w:ascii="宋体" w:hAnsi="宋体"/>
          <w:color w:val="auto"/>
          <w:kern w:val="0"/>
          <w:sz w:val="24"/>
          <w:szCs w:val="24"/>
          <w:highlight w:val="none"/>
          <w:u w:val="single"/>
          <w:lang w:val="en-US" w:eastAsia="zh-CN"/>
        </w:rPr>
        <w:t xml:space="preserve"> </w:t>
      </w:r>
      <w:r>
        <w:rPr>
          <w:rFonts w:hint="eastAsia" w:ascii="宋体" w:hAnsi="宋体"/>
          <w:color w:val="auto"/>
          <w:kern w:val="0"/>
          <w:sz w:val="24"/>
          <w:szCs w:val="24"/>
          <w:highlight w:val="none"/>
        </w:rPr>
        <w:t>日以书面方式通知另一方。如一方未按本合同规定通知而使另一方遭受损失的，应予以赔偿。</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、本合同所涉应税行为的计税方法（请勾选）</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一般计税方法</w:t>
      </w:r>
      <w:r>
        <w:rPr>
          <w:rFonts w:ascii="宋体" w:hAnsi="宋体"/>
          <w:bCs/>
          <w:color w:val="auto"/>
          <w:sz w:val="24"/>
          <w:szCs w:val="24"/>
          <w:highlight w:val="none"/>
        </w:rPr>
        <w:t xml:space="preserve">    </w:t>
      </w:r>
      <w:r>
        <w:rPr>
          <w:rFonts w:hint="eastAsia" w:ascii="宋体" w:hAnsi="宋体"/>
          <w:bCs/>
          <w:color w:val="auto"/>
          <w:sz w:val="24"/>
          <w:szCs w:val="24"/>
          <w:highlight w:val="none"/>
        </w:rPr>
        <w:t>□简易计税方法</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、乙方在向甲方请款时，应根据甲方确认的付款数额开具合法、有效、完整、准确的增值税（请勾选：</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专用</w:t>
      </w:r>
      <w:r>
        <w:rPr>
          <w:rFonts w:ascii="宋体" w:hAnsi="宋体"/>
          <w:bCs/>
          <w:color w:val="auto"/>
          <w:sz w:val="24"/>
          <w:szCs w:val="24"/>
          <w:highlight w:val="none"/>
        </w:rPr>
        <w:t xml:space="preserve">    </w:t>
      </w:r>
      <w:r>
        <w:rPr>
          <w:rFonts w:hint="eastAsia" w:ascii="宋体" w:hAnsi="宋体"/>
          <w:bCs/>
          <w:color w:val="auto"/>
          <w:sz w:val="24"/>
          <w:szCs w:val="24"/>
          <w:highlight w:val="none"/>
        </w:rPr>
        <w:t>□普通）发票。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乙方为小规模纳税人，且本款第</w:t>
      </w:r>
      <w:r>
        <w:rPr>
          <w:rFonts w:ascii="宋体" w:hAnsi="宋体"/>
          <w:bCs/>
          <w:color w:val="auto"/>
          <w:sz w:val="24"/>
          <w:szCs w:val="24"/>
          <w:highlight w:val="none"/>
        </w:rPr>
        <w:t>1项勾选增值税</w:t>
      </w:r>
      <w:r>
        <w:rPr>
          <w:rFonts w:hint="eastAsia" w:ascii="宋体" w:hAnsi="宋体"/>
          <w:bCs/>
          <w:color w:val="auto"/>
          <w:sz w:val="24"/>
          <w:szCs w:val="24"/>
          <w:highlight w:val="none"/>
        </w:rPr>
        <w:t>专用发票的，若乙方不能自行开具增值税专用发票的，乙方应提供由税务机关代开的增值税专用发票。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若汇总开具增值税专用发票的，乙方应同时提供防伪税控系统开具的《销售货物或者提供应税劳务清单》，并加盖发票专用章。</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、开具增值税专用发票的，乙方必须遵照以下约定：</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1</w:t>
      </w:r>
      <w:r>
        <w:rPr>
          <w:rFonts w:hint="eastAsia" w:ascii="宋体" w:hAnsi="宋体"/>
          <w:bCs/>
          <w:color w:val="auto"/>
          <w:sz w:val="24"/>
          <w:szCs w:val="24"/>
          <w:highlight w:val="none"/>
        </w:rPr>
        <w:t>）满足主体（三流合一）要求：收款方、开票方与合同当事人（乙方）必须是同一法律主体，乙方应在收款前开具以乙方为纳税人的增值税专用发票，发票记载的购买方（甲方）与销售方（乙方）名称、纳税人识别号、地址、电话、开户行及账号等准确无误；</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2</w:t>
      </w:r>
      <w:r>
        <w:rPr>
          <w:rFonts w:hint="eastAsia" w:ascii="宋体" w:hAnsi="宋体"/>
          <w:bCs/>
          <w:color w:val="auto"/>
          <w:sz w:val="24"/>
          <w:szCs w:val="24"/>
          <w:highlight w:val="none"/>
        </w:rPr>
        <w:t>）乙方应当按照增值税专用发票号码顺序填开增值税专用发票；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3</w:t>
      </w:r>
      <w:r>
        <w:rPr>
          <w:rFonts w:hint="eastAsia" w:ascii="宋体" w:hAnsi="宋体"/>
          <w:bCs/>
          <w:color w:val="auto"/>
          <w:sz w:val="24"/>
          <w:szCs w:val="24"/>
          <w:highlight w:val="none"/>
        </w:rPr>
        <w:t>）乙方开具的增值税专用发票上应在备注栏中注明本合同第一条约定的工程项目名称和地址；</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4</w:t>
      </w:r>
      <w:r>
        <w:rPr>
          <w:rFonts w:hint="eastAsia" w:ascii="宋体" w:hAnsi="宋体"/>
          <w:bCs/>
          <w:color w:val="auto"/>
          <w:sz w:val="24"/>
          <w:szCs w:val="24"/>
          <w:highlight w:val="none"/>
        </w:rPr>
        <w:t>）增值税专用发票中的货物或应税劳务、服务名称应当完整、齐全，与实际发生交易相一致；如货物或应税劳务、服务发生变更的，乙方应当开具红字发票冲销原增值税专用发票，并按变更后的内容重新开具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5</w:t>
      </w:r>
      <w:r>
        <w:rPr>
          <w:rFonts w:hint="eastAsia" w:ascii="宋体" w:hAnsi="宋体"/>
          <w:bCs/>
          <w:color w:val="auto"/>
          <w:sz w:val="24"/>
          <w:szCs w:val="24"/>
          <w:highlight w:val="none"/>
        </w:rPr>
        <w:t>）合同变更涉及价款发生变化的，如合同金额增加，乙方应就合同增加的金额开具增值税专用发票；如合同金额减少，乙方应就减少的金额开具红字增值税专用发票；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6</w:t>
      </w:r>
      <w:r>
        <w:rPr>
          <w:rFonts w:hint="eastAsia" w:ascii="宋体" w:hAnsi="宋体"/>
          <w:bCs/>
          <w:color w:val="auto"/>
          <w:sz w:val="24"/>
          <w:szCs w:val="24"/>
          <w:highlight w:val="none"/>
        </w:rPr>
        <w:t>）增值税专用发票上的字迹应当清晰，不得压线、错格；</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7</w:t>
      </w:r>
      <w:r>
        <w:rPr>
          <w:rFonts w:hint="eastAsia" w:ascii="宋体" w:hAnsi="宋体"/>
          <w:bCs/>
          <w:color w:val="auto"/>
          <w:sz w:val="24"/>
          <w:szCs w:val="24"/>
          <w:highlight w:val="none"/>
        </w:rPr>
        <w:t>）增值税专用发票的发票联和抵扣联应当加盖</w:t>
      </w:r>
      <w:r>
        <w:rPr>
          <w:rFonts w:ascii="宋体" w:hAnsi="宋体"/>
          <w:bCs/>
          <w:color w:val="auto"/>
          <w:sz w:val="24"/>
          <w:szCs w:val="24"/>
          <w:highlight w:val="none"/>
        </w:rPr>
        <w:t>发票</w:t>
      </w:r>
      <w:r>
        <w:rPr>
          <w:rFonts w:hint="eastAsia" w:ascii="宋体" w:hAnsi="宋体"/>
          <w:bCs/>
          <w:color w:val="auto"/>
          <w:sz w:val="24"/>
          <w:szCs w:val="24"/>
          <w:highlight w:val="none"/>
        </w:rPr>
        <w:t>专用章</w:t>
      </w:r>
      <w:r>
        <w:rPr>
          <w:rFonts w:ascii="宋体" w:hAnsi="宋体"/>
          <w:bCs/>
          <w:color w:val="auto"/>
          <w:sz w:val="24"/>
          <w:szCs w:val="24"/>
          <w:highlight w:val="none"/>
        </w:rPr>
        <w:t>，</w:t>
      </w:r>
      <w:r>
        <w:rPr>
          <w:rFonts w:hint="eastAsia" w:ascii="宋体" w:hAnsi="宋体"/>
          <w:bCs/>
          <w:color w:val="auto"/>
          <w:sz w:val="24"/>
          <w:szCs w:val="24"/>
          <w:highlight w:val="none"/>
        </w:rPr>
        <w:t>且</w:t>
      </w:r>
      <w:r>
        <w:rPr>
          <w:rFonts w:ascii="宋体" w:hAnsi="宋体"/>
          <w:bCs/>
          <w:color w:val="auto"/>
          <w:sz w:val="24"/>
          <w:szCs w:val="24"/>
          <w:highlight w:val="none"/>
        </w:rPr>
        <w:t>清晰完整</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8</w:t>
      </w:r>
      <w:r>
        <w:rPr>
          <w:rFonts w:hint="eastAsia" w:ascii="宋体" w:hAnsi="宋体"/>
          <w:bCs/>
          <w:color w:val="auto"/>
          <w:sz w:val="24"/>
          <w:szCs w:val="24"/>
          <w:highlight w:val="none"/>
        </w:rPr>
        <w:t>）增值税专用发票的发票全部联次应当一次打印，内容完全一致；</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9</w:t>
      </w:r>
      <w:r>
        <w:rPr>
          <w:rFonts w:hint="eastAsia" w:ascii="宋体" w:hAnsi="宋体"/>
          <w:bCs/>
          <w:color w:val="auto"/>
          <w:sz w:val="24"/>
          <w:szCs w:val="24"/>
          <w:highlight w:val="none"/>
        </w:rPr>
        <w:t>）开具增值税专用发票应当使用中文汉字。</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、乙方应在开票之日起</w:t>
      </w:r>
      <w:r>
        <w:rPr>
          <w:rFonts w:ascii="宋体" w:hAnsi="宋体"/>
          <w:bCs/>
          <w:color w:val="auto"/>
          <w:sz w:val="24"/>
          <w:szCs w:val="24"/>
          <w:highlight w:val="none"/>
          <w:u w:val="single"/>
        </w:rPr>
        <w:t xml:space="preserve"> 7 </w:t>
      </w:r>
      <w:r>
        <w:rPr>
          <w:rFonts w:hint="eastAsia" w:ascii="宋体" w:hAnsi="宋体"/>
          <w:bCs/>
          <w:color w:val="auto"/>
          <w:sz w:val="24"/>
          <w:szCs w:val="24"/>
          <w:highlight w:val="none"/>
        </w:rPr>
        <w:t>日内，通过专人送达、挂号信、邮政特快专递等有效方式，将发票送达甲方指定人员</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lang w:val="en-US" w:eastAsia="zh-CN"/>
        </w:rPr>
        <w:t xml:space="preserve">     </w:t>
      </w:r>
      <w:r>
        <w:rPr>
          <w:rFonts w:ascii="宋体" w:hAnsi="宋体"/>
          <w:color w:val="auto"/>
          <w:kern w:val="0"/>
          <w:sz w:val="24"/>
          <w:szCs w:val="24"/>
          <w:highlight w:val="none"/>
          <w:u w:val="single"/>
        </w:rPr>
        <w:t xml:space="preserve"> </w:t>
      </w:r>
      <w:r>
        <w:rPr>
          <w:rFonts w:hint="eastAsia" w:ascii="宋体" w:hAnsi="宋体"/>
          <w:bCs/>
          <w:color w:val="auto"/>
          <w:sz w:val="24"/>
          <w:szCs w:val="24"/>
          <w:highlight w:val="none"/>
        </w:rPr>
        <w:t>，联系地址及电话：</w:t>
      </w:r>
      <w:r>
        <w:rPr>
          <w:rFonts w:hint="eastAsia" w:ascii="宋体" w:hAnsi="宋体"/>
          <w:bCs/>
          <w:color w:val="auto"/>
          <w:sz w:val="24"/>
          <w:szCs w:val="24"/>
          <w:highlight w:val="none"/>
          <w:u w:val="single"/>
        </w:rPr>
        <w:t xml:space="preserve"> </w:t>
      </w:r>
      <w:r>
        <w:rPr>
          <w:rFonts w:hint="eastAsia" w:ascii="宋体" w:hAnsi="宋体" w:cs="宋体"/>
          <w:color w:val="auto"/>
          <w:sz w:val="24"/>
          <w:highlight w:val="none"/>
          <w:u w:val="single"/>
        </w:rPr>
        <w:t>福建省福州市鼓楼区东街104号</w:t>
      </w:r>
      <w:r>
        <w:rPr>
          <w:rFonts w:hint="eastAsia" w:ascii="宋体" w:hAnsi="宋体" w:cs="宋体"/>
          <w:color w:val="auto"/>
          <w:sz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0591-87320521</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甲方指定人员签收发票的日期为发票的送达日期。若甲方发现乙方开具或税务机关代开的增值税发票有不符合法律、法规、规范性文件规定或甲方无法认证、抵扣的情形，而向乙方提出拒收的，不视为甲方已签收。</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6</w:t>
      </w:r>
      <w:r>
        <w:rPr>
          <w:rFonts w:hint="eastAsia" w:ascii="宋体" w:hAnsi="宋体"/>
          <w:bCs/>
          <w:color w:val="auto"/>
          <w:sz w:val="24"/>
          <w:szCs w:val="24"/>
          <w:highlight w:val="none"/>
        </w:rPr>
        <w:t>、若乙方未送达或送达的增值税发票存在不符合法律、法规、规范性文件规定或甲方无法认证、抵扣情形的，甲方有权拒收</w:t>
      </w:r>
      <w:r>
        <w:rPr>
          <w:rFonts w:hint="eastAsia" w:ascii="宋体" w:hAnsi="宋体"/>
          <w:color w:val="auto"/>
          <w:sz w:val="24"/>
          <w:szCs w:val="24"/>
          <w:highlight w:val="none"/>
          <w:lang w:val="zh-TW"/>
        </w:rPr>
        <w:t>或者退回</w:t>
      </w:r>
      <w:r>
        <w:rPr>
          <w:rFonts w:hint="eastAsia" w:ascii="宋体" w:hAnsi="宋体"/>
          <w:bCs/>
          <w:color w:val="auto"/>
          <w:sz w:val="24"/>
          <w:szCs w:val="24"/>
          <w:highlight w:val="none"/>
        </w:rPr>
        <w:t>该发票，并暂停付款。因此造成的一切损失由乙方自行承担，且乙方不得以此为由中止履行合同约定的义务。</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7</w:t>
      </w:r>
      <w:r>
        <w:rPr>
          <w:rFonts w:hint="eastAsia" w:ascii="宋体" w:hAnsi="宋体"/>
          <w:bCs/>
          <w:color w:val="auto"/>
          <w:sz w:val="24"/>
          <w:szCs w:val="24"/>
          <w:highlight w:val="none"/>
        </w:rPr>
        <w:t>、若发生货物退回等情况的，如原发票尚未抵扣的，乙方应当收回原发票并注明作废字样且重新开具增值税专用发票；如原发票已经抵扣的，乙方应当开具红字发票进行冲销。</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8</w:t>
      </w:r>
      <w:r>
        <w:rPr>
          <w:rFonts w:hint="eastAsia" w:ascii="宋体" w:hAnsi="宋体"/>
          <w:bCs/>
          <w:color w:val="auto"/>
          <w:sz w:val="24"/>
          <w:szCs w:val="24"/>
          <w:highlight w:val="none"/>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货款中扣除。</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9</w:t>
      </w:r>
      <w:r>
        <w:rPr>
          <w:rFonts w:hint="eastAsia" w:ascii="宋体" w:hAnsi="宋体"/>
          <w:bCs/>
          <w:color w:val="auto"/>
          <w:sz w:val="24"/>
          <w:szCs w:val="24"/>
          <w:highlight w:val="none"/>
        </w:rPr>
        <w:t>、若甲方从货款中扣除了违约金、损失赔偿额等款项的，乙方仍应按扣除前的货款金额开具增值税发票。</w:t>
      </w:r>
    </w:p>
    <w:p>
      <w:pPr>
        <w:snapToGrid w:val="0"/>
        <w:spacing w:line="400" w:lineRule="exact"/>
        <w:ind w:firstLine="480" w:firstLineChars="200"/>
        <w:rPr>
          <w:rFonts w:ascii="宋体" w:hAnsi="宋体"/>
          <w:b/>
          <w:bCs/>
          <w:color w:val="auto"/>
          <w:sz w:val="24"/>
          <w:szCs w:val="24"/>
          <w:highlight w:val="none"/>
        </w:rPr>
      </w:pPr>
      <w:r>
        <w:rPr>
          <w:rFonts w:hint="eastAsia" w:ascii="宋体" w:hAnsi="宋体"/>
          <w:bCs/>
          <w:color w:val="auto"/>
          <w:sz w:val="24"/>
          <w:szCs w:val="24"/>
          <w:highlight w:val="none"/>
        </w:rPr>
        <w:t>本合同中约定的甲方向乙方支付的违约金均为含税金额，在甲方支付违约金前，乙方应按本合同第二条约定的增值税率或征收率，向甲方开具增值税发票。</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10</w:t>
      </w:r>
      <w:r>
        <w:rPr>
          <w:rFonts w:hint="eastAsia" w:ascii="宋体" w:hAnsi="宋体"/>
          <w:bCs/>
          <w:color w:val="auto"/>
          <w:sz w:val="24"/>
          <w:szCs w:val="24"/>
          <w:highlight w:val="none"/>
        </w:rPr>
        <w:t>、若甲方遗失增值税专用发票联或抵扣联，则乙方应按甲方要求提供增值税专用发票记账联复印件及主管税务机关出具的《丢失增值税专用发票已报税证明单》。</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11</w:t>
      </w:r>
      <w:r>
        <w:rPr>
          <w:rFonts w:hint="eastAsia" w:ascii="宋体" w:hAnsi="宋体"/>
          <w:bCs/>
          <w:color w:val="auto"/>
          <w:sz w:val="24"/>
          <w:szCs w:val="24"/>
          <w:highlight w:val="none"/>
        </w:rPr>
        <w:t>、若乙方未按合同约定或税务机关规定开具增值税专用发票的，或开具失控增值税专用发票的，或未通知甲方自行作废增值税专用发票等情况，导致甲方不能抵扣的，属于乙方的违约行为，甲方有权采取如下一项或几项措施：</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1</w:t>
      </w:r>
      <w:r>
        <w:rPr>
          <w:rFonts w:hint="eastAsia" w:ascii="宋体" w:hAnsi="宋体"/>
          <w:bCs/>
          <w:color w:val="auto"/>
          <w:sz w:val="24"/>
          <w:szCs w:val="24"/>
          <w:highlight w:val="none"/>
        </w:rPr>
        <w:t>）拒绝按合同约定向乙方支付相应款项，由此导致乙方损失的，不属于甲方的违约行为，甲方无需承担违约责任；</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2</w:t>
      </w:r>
      <w:r>
        <w:rPr>
          <w:rFonts w:hint="eastAsia" w:ascii="宋体" w:hAnsi="宋体"/>
          <w:bCs/>
          <w:color w:val="auto"/>
          <w:sz w:val="24"/>
          <w:szCs w:val="24"/>
          <w:highlight w:val="none"/>
        </w:rPr>
        <w:t>）要求乙方重新按合同约定开具合法有效的增值税专用发票；</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3</w:t>
      </w:r>
      <w:r>
        <w:rPr>
          <w:rFonts w:hint="eastAsia" w:ascii="宋体" w:hAnsi="宋体"/>
          <w:bCs/>
          <w:color w:val="auto"/>
          <w:sz w:val="24"/>
          <w:szCs w:val="24"/>
          <w:highlight w:val="none"/>
        </w:rPr>
        <w:t>）按照不含增值税的合同价款向乙方支付相应款项；</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4</w:t>
      </w:r>
      <w:r>
        <w:rPr>
          <w:rFonts w:hint="eastAsia" w:ascii="宋体" w:hAnsi="宋体"/>
          <w:bCs/>
          <w:color w:val="auto"/>
          <w:sz w:val="24"/>
          <w:szCs w:val="24"/>
          <w:highlight w:val="none"/>
        </w:rPr>
        <w:t>）要求乙方支付违约金，违约金金额为应开增值税发票金额的</w:t>
      </w:r>
      <w:r>
        <w:rPr>
          <w:rFonts w:ascii="宋体" w:hAnsi="宋体"/>
          <w:bCs/>
          <w:color w:val="auto"/>
          <w:sz w:val="24"/>
          <w:szCs w:val="24"/>
          <w:highlight w:val="none"/>
          <w:u w:val="single"/>
        </w:rPr>
        <w:t xml:space="preserve">  10  </w:t>
      </w:r>
      <w:r>
        <w:rPr>
          <w:rFonts w:ascii="宋体" w:hAnsi="宋体"/>
          <w:bCs/>
          <w:color w:val="auto"/>
          <w:sz w:val="24"/>
          <w:szCs w:val="24"/>
          <w:highlight w:val="none"/>
        </w:rPr>
        <w:t>%，违约金不足以弥补甲方损失的，乙方还应赔偿违约金不足以弥补的损失；</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5</w:t>
      </w:r>
      <w:r>
        <w:rPr>
          <w:rFonts w:hint="eastAsia" w:ascii="宋体" w:hAnsi="宋体"/>
          <w:bCs/>
          <w:color w:val="auto"/>
          <w:sz w:val="24"/>
          <w:szCs w:val="24"/>
          <w:highlight w:val="none"/>
        </w:rPr>
        <w:t>）如对甲方造成社会负面影响的，要求乙方承担一切法律责任；</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6</w:t>
      </w:r>
      <w:r>
        <w:rPr>
          <w:rFonts w:hint="eastAsia" w:ascii="宋体" w:hAnsi="宋体"/>
          <w:bCs/>
          <w:color w:val="auto"/>
          <w:sz w:val="24"/>
          <w:szCs w:val="24"/>
          <w:highlight w:val="none"/>
        </w:rPr>
        <w:t>）解除合同并要求乙方赔偿由此产生的一切损失。</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、乙方向甲方开具的其他增值税扣税凭证，均适用于本合同中有关增值税专用发票的约定。</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第八条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结算方式</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、本合同</w:t>
      </w:r>
      <w:r>
        <w:rPr>
          <w:rFonts w:ascii="宋体" w:hAnsi="宋体"/>
          <w:bCs/>
          <w:color w:val="auto"/>
          <w:sz w:val="24"/>
          <w:szCs w:val="24"/>
          <w:highlight w:val="none"/>
        </w:rPr>
        <w:t>从开始供货</w:t>
      </w:r>
      <w:r>
        <w:rPr>
          <w:rFonts w:hint="eastAsia" w:ascii="宋体" w:hAnsi="宋体"/>
          <w:bCs/>
          <w:color w:val="auto"/>
          <w:sz w:val="24"/>
          <w:szCs w:val="24"/>
          <w:highlight w:val="none"/>
        </w:rPr>
        <w:t>后</w:t>
      </w:r>
      <w:r>
        <w:rPr>
          <w:rFonts w:ascii="宋体" w:hAnsi="宋体"/>
          <w:bCs/>
          <w:color w:val="auto"/>
          <w:sz w:val="24"/>
          <w:szCs w:val="24"/>
          <w:highlight w:val="none"/>
        </w:rPr>
        <w:t>，乙方根据甲方</w:t>
      </w:r>
      <w:r>
        <w:rPr>
          <w:rFonts w:hint="eastAsia" w:ascii="宋体" w:hAnsi="宋体"/>
          <w:bCs/>
          <w:color w:val="auto"/>
          <w:sz w:val="24"/>
          <w:szCs w:val="24"/>
          <w:highlight w:val="none"/>
        </w:rPr>
        <w:t>指定的</w:t>
      </w:r>
      <w:r>
        <w:rPr>
          <w:rFonts w:ascii="宋体" w:hAnsi="宋体"/>
          <w:bCs/>
          <w:color w:val="auto"/>
          <w:sz w:val="24"/>
          <w:szCs w:val="24"/>
          <w:highlight w:val="none"/>
        </w:rPr>
        <w:t>收货联系人签字确认的送货单制作</w:t>
      </w:r>
      <w:r>
        <w:rPr>
          <w:rFonts w:hint="eastAsia" w:ascii="宋体" w:hAnsi="宋体"/>
          <w:bCs/>
          <w:color w:val="auto"/>
          <w:sz w:val="24"/>
          <w:szCs w:val="24"/>
          <w:highlight w:val="none"/>
        </w:rPr>
        <w:t>进度</w:t>
      </w:r>
      <w:r>
        <w:rPr>
          <w:rFonts w:ascii="宋体" w:hAnsi="宋体"/>
          <w:bCs/>
          <w:color w:val="auto"/>
          <w:sz w:val="24"/>
          <w:szCs w:val="24"/>
          <w:highlight w:val="none"/>
        </w:rPr>
        <w:t>结算单，由乙方授权</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（见附件</w:t>
      </w:r>
      <w:r>
        <w:rPr>
          <w:rFonts w:ascii="宋体" w:hAnsi="宋体"/>
          <w:bCs/>
          <w:color w:val="auto"/>
          <w:sz w:val="24"/>
          <w:szCs w:val="24"/>
          <w:highlight w:val="none"/>
        </w:rPr>
        <w:t>1</w:t>
      </w:r>
      <w:r>
        <w:rPr>
          <w:rFonts w:hint="eastAsia" w:ascii="宋体" w:hAnsi="宋体"/>
          <w:bCs/>
          <w:color w:val="auto"/>
          <w:sz w:val="24"/>
          <w:szCs w:val="24"/>
          <w:highlight w:val="none"/>
        </w:rPr>
        <w:t>授权委托书）</w:t>
      </w:r>
      <w:r>
        <w:rPr>
          <w:rFonts w:ascii="宋体" w:hAnsi="宋体"/>
          <w:bCs/>
          <w:color w:val="auto"/>
          <w:sz w:val="24"/>
          <w:szCs w:val="24"/>
          <w:highlight w:val="none"/>
        </w:rPr>
        <w:t>向甲方递交</w:t>
      </w:r>
      <w:r>
        <w:rPr>
          <w:rFonts w:hint="eastAsia" w:ascii="宋体" w:hAnsi="宋体"/>
          <w:bCs/>
          <w:color w:val="auto"/>
          <w:sz w:val="24"/>
          <w:szCs w:val="24"/>
          <w:highlight w:val="none"/>
        </w:rPr>
        <w:t>进度结算单。</w:t>
      </w:r>
      <w:r>
        <w:rPr>
          <w:rFonts w:ascii="宋体" w:hAnsi="宋体"/>
          <w:bCs/>
          <w:color w:val="auto"/>
          <w:sz w:val="24"/>
          <w:szCs w:val="24"/>
          <w:highlight w:val="none"/>
        </w:rPr>
        <w:t>甲方核对完毕后，加盖甲方公章（</w:t>
      </w:r>
      <w:r>
        <w:rPr>
          <w:rFonts w:hint="eastAsia" w:ascii="宋体" w:hAnsi="宋体"/>
          <w:bCs/>
          <w:color w:val="auto"/>
          <w:sz w:val="24"/>
          <w:szCs w:val="24"/>
          <w:highlight w:val="none"/>
        </w:rPr>
        <w:t>仅有签字不得作为结算凭证</w:t>
      </w:r>
      <w:r>
        <w:rPr>
          <w:rFonts w:ascii="宋体" w:hAnsi="宋体"/>
          <w:bCs/>
          <w:color w:val="auto"/>
          <w:sz w:val="24"/>
          <w:szCs w:val="24"/>
          <w:highlight w:val="none"/>
        </w:rPr>
        <w:t>）。供货完毕后，双方按前述程序办理最终结算手续</w:t>
      </w:r>
      <w:r>
        <w:rPr>
          <w:rFonts w:hint="eastAsia" w:ascii="宋体" w:hAnsi="宋体"/>
          <w:bCs/>
          <w:color w:val="auto"/>
          <w:sz w:val="24"/>
          <w:szCs w:val="24"/>
          <w:highlight w:val="none"/>
        </w:rPr>
        <w:t>，</w:t>
      </w:r>
      <w:r>
        <w:rPr>
          <w:rFonts w:ascii="宋体" w:hAnsi="宋体"/>
          <w:bCs/>
          <w:color w:val="auto"/>
          <w:sz w:val="24"/>
          <w:szCs w:val="24"/>
          <w:highlight w:val="none"/>
        </w:rPr>
        <w:t>确认</w:t>
      </w:r>
      <w:r>
        <w:rPr>
          <w:rFonts w:hint="eastAsia" w:ascii="宋体" w:hAnsi="宋体"/>
          <w:bCs/>
          <w:color w:val="auto"/>
          <w:sz w:val="24"/>
          <w:szCs w:val="24"/>
          <w:highlight w:val="none"/>
        </w:rPr>
        <w:t>不含税</w:t>
      </w:r>
      <w:r>
        <w:rPr>
          <w:rFonts w:ascii="宋体" w:hAnsi="宋体"/>
          <w:bCs/>
          <w:color w:val="auto"/>
          <w:sz w:val="24"/>
          <w:szCs w:val="24"/>
          <w:highlight w:val="none"/>
        </w:rPr>
        <w:t>结算总价</w:t>
      </w:r>
      <w:r>
        <w:rPr>
          <w:rFonts w:hint="eastAsia" w:ascii="宋体" w:hAnsi="宋体"/>
          <w:bCs/>
          <w:color w:val="auto"/>
          <w:sz w:val="24"/>
          <w:szCs w:val="24"/>
          <w:highlight w:val="none"/>
        </w:rPr>
        <w:t>和含税结算总价</w:t>
      </w:r>
      <w:r>
        <w:rPr>
          <w:rFonts w:ascii="宋体" w:hAnsi="宋体"/>
          <w:bCs/>
          <w:color w:val="auto"/>
          <w:sz w:val="24"/>
          <w:szCs w:val="24"/>
          <w:highlight w:val="none"/>
        </w:rPr>
        <w:t>。结算单是甲乙双方货款支付的</w:t>
      </w:r>
      <w:r>
        <w:rPr>
          <w:rFonts w:hint="eastAsia" w:ascii="宋体" w:hAnsi="宋体"/>
          <w:bCs/>
          <w:color w:val="auto"/>
          <w:sz w:val="24"/>
          <w:szCs w:val="24"/>
          <w:highlight w:val="none"/>
        </w:rPr>
        <w:t>依据</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、进度</w:t>
      </w:r>
      <w:r>
        <w:rPr>
          <w:rFonts w:ascii="宋体" w:hAnsi="宋体"/>
          <w:bCs/>
          <w:color w:val="auto"/>
          <w:sz w:val="24"/>
          <w:szCs w:val="24"/>
          <w:highlight w:val="none"/>
        </w:rPr>
        <w:t>结算单</w:t>
      </w:r>
      <w:r>
        <w:rPr>
          <w:rFonts w:hint="eastAsia" w:ascii="宋体" w:hAnsi="宋体"/>
          <w:bCs/>
          <w:color w:val="auto"/>
          <w:sz w:val="24"/>
          <w:szCs w:val="24"/>
          <w:highlight w:val="none"/>
        </w:rPr>
        <w:t>或最终结算单均</w:t>
      </w:r>
      <w:r>
        <w:rPr>
          <w:rFonts w:ascii="宋体" w:hAnsi="宋体"/>
          <w:bCs/>
          <w:color w:val="auto"/>
          <w:sz w:val="24"/>
          <w:szCs w:val="24"/>
          <w:highlight w:val="none"/>
        </w:rPr>
        <w:t>应注明</w:t>
      </w:r>
      <w:r>
        <w:rPr>
          <w:rFonts w:hint="eastAsia" w:ascii="宋体" w:hAnsi="宋体"/>
          <w:bCs/>
          <w:color w:val="auto"/>
          <w:sz w:val="24"/>
          <w:szCs w:val="24"/>
          <w:highlight w:val="none"/>
        </w:rPr>
        <w:t>货物</w:t>
      </w:r>
      <w:r>
        <w:rPr>
          <w:rFonts w:ascii="宋体" w:hAnsi="宋体"/>
          <w:bCs/>
          <w:color w:val="auto"/>
          <w:sz w:val="24"/>
          <w:szCs w:val="24"/>
          <w:highlight w:val="none"/>
        </w:rPr>
        <w:t>采购的数量、规格型号、</w:t>
      </w:r>
      <w:r>
        <w:rPr>
          <w:rFonts w:hint="eastAsia" w:ascii="宋体" w:hAnsi="宋体"/>
          <w:bCs/>
          <w:color w:val="auto"/>
          <w:sz w:val="24"/>
          <w:szCs w:val="24"/>
          <w:highlight w:val="none"/>
        </w:rPr>
        <w:t>不含税单价、税率</w:t>
      </w:r>
      <w:r>
        <w:rPr>
          <w:rFonts w:ascii="宋体" w:hAnsi="宋体"/>
          <w:bCs/>
          <w:color w:val="auto"/>
          <w:sz w:val="24"/>
          <w:szCs w:val="24"/>
          <w:highlight w:val="none"/>
        </w:rPr>
        <w:t>及</w:t>
      </w:r>
      <w:r>
        <w:rPr>
          <w:rFonts w:hint="eastAsia" w:ascii="宋体" w:hAnsi="宋体"/>
          <w:bCs/>
          <w:color w:val="auto"/>
          <w:sz w:val="24"/>
          <w:szCs w:val="24"/>
          <w:highlight w:val="none"/>
        </w:rPr>
        <w:t>不含税结算金额和含税结算</w:t>
      </w:r>
      <w:r>
        <w:rPr>
          <w:rFonts w:ascii="宋体" w:hAnsi="宋体"/>
          <w:bCs/>
          <w:color w:val="auto"/>
          <w:sz w:val="24"/>
          <w:szCs w:val="24"/>
          <w:highlight w:val="none"/>
        </w:rPr>
        <w:t>金额，如有退货的，应注明退货的数量、</w:t>
      </w:r>
      <w:r>
        <w:rPr>
          <w:rFonts w:hint="eastAsia" w:ascii="宋体" w:hAnsi="宋体"/>
          <w:bCs/>
          <w:color w:val="auto"/>
          <w:sz w:val="24"/>
          <w:szCs w:val="24"/>
          <w:highlight w:val="none"/>
        </w:rPr>
        <w:t>不含税</w:t>
      </w:r>
      <w:r>
        <w:rPr>
          <w:rFonts w:ascii="宋体" w:hAnsi="宋体"/>
          <w:bCs/>
          <w:color w:val="auto"/>
          <w:sz w:val="24"/>
          <w:szCs w:val="24"/>
          <w:highlight w:val="none"/>
        </w:rPr>
        <w:t>单价、</w:t>
      </w:r>
      <w:r>
        <w:rPr>
          <w:rFonts w:hint="eastAsia" w:ascii="宋体" w:hAnsi="宋体"/>
          <w:bCs/>
          <w:color w:val="auto"/>
          <w:sz w:val="24"/>
          <w:szCs w:val="24"/>
          <w:highlight w:val="none"/>
        </w:rPr>
        <w:t>税率及不含税</w:t>
      </w:r>
      <w:r>
        <w:rPr>
          <w:rFonts w:ascii="宋体" w:hAnsi="宋体"/>
          <w:bCs/>
          <w:color w:val="auto"/>
          <w:sz w:val="24"/>
          <w:szCs w:val="24"/>
          <w:highlight w:val="none"/>
        </w:rPr>
        <w:t>金额</w:t>
      </w:r>
      <w:r>
        <w:rPr>
          <w:rFonts w:hint="eastAsia" w:ascii="宋体" w:hAnsi="宋体"/>
          <w:bCs/>
          <w:color w:val="auto"/>
          <w:sz w:val="24"/>
          <w:szCs w:val="24"/>
          <w:highlight w:val="none"/>
        </w:rPr>
        <w:t>和含税金额</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w:t>
      </w:r>
      <w:r>
        <w:rPr>
          <w:rFonts w:ascii="宋体" w:hAnsi="宋体"/>
          <w:bCs/>
          <w:color w:val="auto"/>
          <w:sz w:val="24"/>
          <w:szCs w:val="24"/>
          <w:highlight w:val="none"/>
        </w:rPr>
        <w:t>其他结算约定：</w:t>
      </w:r>
      <w:r>
        <w:rPr>
          <w:rFonts w:ascii="宋体" w:hAnsi="宋体"/>
          <w:bCs/>
          <w:color w:val="auto"/>
          <w:sz w:val="24"/>
          <w:szCs w:val="24"/>
          <w:highlight w:val="none"/>
          <w:u w:val="single"/>
        </w:rPr>
        <w:t xml:space="preserve"> 最终结算</w:t>
      </w:r>
      <w:r>
        <w:rPr>
          <w:rFonts w:hint="eastAsia" w:ascii="宋体" w:hAnsi="宋体"/>
          <w:bCs/>
          <w:color w:val="auto"/>
          <w:sz w:val="24"/>
          <w:szCs w:val="24"/>
          <w:highlight w:val="none"/>
          <w:u w:val="single"/>
        </w:rPr>
        <w:t>工程量按实际采购量计量</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、当供货结算金额超过本合同暂定总金额</w:t>
      </w:r>
      <w:r>
        <w:rPr>
          <w:rFonts w:ascii="宋体" w:hAnsi="宋体"/>
          <w:bCs/>
          <w:color w:val="auto"/>
          <w:sz w:val="24"/>
          <w:szCs w:val="24"/>
          <w:highlight w:val="none"/>
          <w:u w:val="single"/>
        </w:rPr>
        <w:t xml:space="preserve"> 10 </w:t>
      </w:r>
      <w:r>
        <w:rPr>
          <w:rFonts w:ascii="宋体" w:hAnsi="宋体"/>
          <w:bCs/>
          <w:color w:val="auto"/>
          <w:sz w:val="24"/>
          <w:szCs w:val="24"/>
          <w:highlight w:val="none"/>
        </w:rPr>
        <w:t>%时，双方须重新订立采购合同或补充协议，否则超过部分不予在本合同中办理结算及付款。</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第九条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付款约定</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（一）</w:t>
      </w:r>
      <w:r>
        <w:rPr>
          <w:rFonts w:ascii="宋体" w:hAnsi="宋体"/>
          <w:bCs/>
          <w:color w:val="auto"/>
          <w:sz w:val="24"/>
          <w:szCs w:val="24"/>
          <w:highlight w:val="none"/>
        </w:rPr>
        <w:t>支付方式：双方约定采用以下第</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1</w:t>
      </w:r>
      <w:r>
        <w:rPr>
          <w:rFonts w:ascii="宋体" w:hAnsi="宋体"/>
          <w:bCs/>
          <w:color w:val="auto"/>
          <w:sz w:val="24"/>
          <w:szCs w:val="24"/>
          <w:highlight w:val="none"/>
          <w:u w:val="single"/>
        </w:rPr>
        <w:t xml:space="preserve"> </w:t>
      </w:r>
      <w:r>
        <w:rPr>
          <w:rFonts w:ascii="宋体" w:hAnsi="宋体"/>
          <w:bCs/>
          <w:color w:val="auto"/>
          <w:sz w:val="24"/>
          <w:szCs w:val="24"/>
          <w:highlight w:val="none"/>
        </w:rPr>
        <w:t>种支付方式</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货到付款</w:t>
      </w:r>
      <w:r>
        <w:rPr>
          <w:rFonts w:ascii="宋体" w:hAnsi="宋体"/>
          <w:bCs/>
          <w:color w:val="auto"/>
          <w:sz w:val="24"/>
          <w:szCs w:val="24"/>
          <w:highlight w:val="none"/>
        </w:rPr>
        <w:t>：</w:t>
      </w:r>
    </w:p>
    <w:p>
      <w:pPr>
        <w:pStyle w:val="11"/>
        <w:keepNext w:val="0"/>
        <w:keepLines w:val="0"/>
        <w:pageBreakBefore w:val="0"/>
        <w:widowControl w:val="0"/>
        <w:numPr>
          <w:ilvl w:val="0"/>
          <w:numId w:val="0"/>
        </w:numPr>
        <w:kinsoku/>
        <w:wordWrap/>
        <w:topLinePunct w:val="0"/>
        <w:bidi w:val="0"/>
        <w:snapToGrid/>
        <w:spacing w:line="360" w:lineRule="auto"/>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u w:val="none"/>
        </w:rPr>
        <w:t>合同签订后按约定的交货期向</w:t>
      </w:r>
      <w:r>
        <w:rPr>
          <w:rFonts w:hint="eastAsia" w:ascii="仿宋" w:hAnsi="仿宋" w:eastAsia="仿宋" w:cs="仿宋"/>
          <w:color w:val="auto"/>
          <w:sz w:val="32"/>
          <w:szCs w:val="32"/>
          <w:highlight w:val="none"/>
          <w:u w:val="none"/>
          <w:lang w:eastAsia="zh-CN"/>
        </w:rPr>
        <w:t>采购人</w:t>
      </w:r>
      <w:r>
        <w:rPr>
          <w:rFonts w:hint="eastAsia" w:ascii="仿宋" w:hAnsi="仿宋" w:eastAsia="仿宋" w:cs="仿宋"/>
          <w:color w:val="auto"/>
          <w:sz w:val="32"/>
          <w:szCs w:val="32"/>
          <w:highlight w:val="none"/>
          <w:u w:val="none"/>
        </w:rPr>
        <w:t>供应货物。</w:t>
      </w:r>
      <w:r>
        <w:rPr>
          <w:rFonts w:hint="eastAsia" w:ascii="仿宋" w:hAnsi="仿宋" w:eastAsia="仿宋" w:cs="仿宋"/>
          <w:color w:val="auto"/>
          <w:sz w:val="32"/>
          <w:szCs w:val="32"/>
          <w:highlight w:val="none"/>
          <w:u w:val="none"/>
          <w:lang w:eastAsia="zh-CN"/>
        </w:rPr>
        <w:t>采购人收到货物后</w:t>
      </w:r>
      <w:r>
        <w:rPr>
          <w:rFonts w:hint="eastAsia" w:ascii="仿宋" w:hAnsi="仿宋" w:eastAsia="仿宋" w:cs="仿宋"/>
          <w:color w:val="auto"/>
          <w:sz w:val="32"/>
          <w:szCs w:val="32"/>
          <w:highlight w:val="none"/>
          <w:u w:val="none"/>
          <w:lang w:val="en-US" w:eastAsia="zh-CN"/>
        </w:rPr>
        <w:t>3日内支付当批次货款，逾期付款按日万分三支付违约金</w:t>
      </w:r>
      <w:r>
        <w:rPr>
          <w:rFonts w:hint="eastAsia" w:ascii="仿宋" w:hAnsi="仿宋" w:eastAsia="仿宋" w:cs="仿宋"/>
          <w:color w:val="auto"/>
          <w:sz w:val="32"/>
          <w:szCs w:val="32"/>
          <w:highlight w:val="none"/>
          <w:u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w:t>
      </w:r>
      <w:r>
        <w:rPr>
          <w:rFonts w:ascii="宋体" w:hAnsi="宋体"/>
          <w:bCs/>
          <w:color w:val="auto"/>
          <w:sz w:val="24"/>
          <w:szCs w:val="24"/>
          <w:highlight w:val="none"/>
        </w:rPr>
        <w:t>按项目进度节点支付：</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（1）在本项目全部单体进度节点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完成前不支付货款</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在</w:t>
      </w:r>
      <w:r>
        <w:rPr>
          <w:rFonts w:ascii="宋体" w:hAnsi="宋体"/>
          <w:bCs/>
          <w:color w:val="auto"/>
          <w:sz w:val="24"/>
          <w:szCs w:val="24"/>
          <w:highlight w:val="none"/>
        </w:rPr>
        <w:t>本项目全部单体的进度节点分别在</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完成后</w:t>
      </w:r>
      <w:r>
        <w:rPr>
          <w:rFonts w:hint="eastAsia" w:ascii="宋体" w:hAnsi="宋体"/>
          <w:bCs/>
          <w:color w:val="auto"/>
          <w:sz w:val="24"/>
          <w:szCs w:val="24"/>
          <w:highlight w:val="none"/>
        </w:rPr>
        <w:t>的</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个</w:t>
      </w:r>
      <w:r>
        <w:rPr>
          <w:rFonts w:ascii="宋体" w:hAnsi="宋体"/>
          <w:bCs/>
          <w:color w:val="auto"/>
          <w:sz w:val="24"/>
          <w:szCs w:val="24"/>
          <w:highlight w:val="none"/>
        </w:rPr>
        <w:t>月</w:t>
      </w:r>
      <w:r>
        <w:rPr>
          <w:rFonts w:hint="eastAsia" w:ascii="宋体" w:hAnsi="宋体"/>
          <w:bCs/>
          <w:color w:val="auto"/>
          <w:sz w:val="24"/>
          <w:szCs w:val="24"/>
          <w:highlight w:val="none"/>
        </w:rPr>
        <w:t>内分别</w:t>
      </w:r>
      <w:r>
        <w:rPr>
          <w:rFonts w:ascii="宋体" w:hAnsi="宋体"/>
          <w:bCs/>
          <w:color w:val="auto"/>
          <w:sz w:val="24"/>
          <w:szCs w:val="24"/>
          <w:highlight w:val="none"/>
        </w:rPr>
        <w:t>支付</w:t>
      </w:r>
      <w:r>
        <w:rPr>
          <w:rFonts w:hint="eastAsia" w:ascii="宋体" w:hAnsi="宋体"/>
          <w:bCs/>
          <w:color w:val="auto"/>
          <w:sz w:val="24"/>
          <w:szCs w:val="24"/>
          <w:highlight w:val="none"/>
        </w:rPr>
        <w:t>相应节点进度</w:t>
      </w:r>
      <w:r>
        <w:rPr>
          <w:rFonts w:ascii="宋体" w:hAnsi="宋体"/>
          <w:bCs/>
          <w:color w:val="auto"/>
          <w:sz w:val="24"/>
          <w:szCs w:val="24"/>
          <w:highlight w:val="none"/>
        </w:rPr>
        <w:t>结算</w:t>
      </w:r>
      <w:r>
        <w:rPr>
          <w:rFonts w:hint="eastAsia" w:ascii="宋体" w:hAnsi="宋体"/>
          <w:bCs/>
          <w:color w:val="auto"/>
          <w:sz w:val="24"/>
          <w:szCs w:val="24"/>
          <w:highlight w:val="none"/>
        </w:rPr>
        <w:t>款（含税）</w:t>
      </w:r>
      <w:r>
        <w:rPr>
          <w:rFonts w:ascii="宋体" w:hAnsi="宋体"/>
          <w:bCs/>
          <w:color w:val="auto"/>
          <w:sz w:val="24"/>
          <w:szCs w:val="24"/>
          <w:highlight w:val="none"/>
        </w:rPr>
        <w:t>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在</w:t>
      </w:r>
      <w:r>
        <w:rPr>
          <w:rFonts w:ascii="宋体" w:hAnsi="宋体"/>
          <w:bCs/>
          <w:color w:val="auto"/>
          <w:sz w:val="24"/>
          <w:szCs w:val="24"/>
          <w:highlight w:val="none"/>
        </w:rPr>
        <w:t>项目结构全部</w:t>
      </w:r>
      <w:r>
        <w:rPr>
          <w:rFonts w:hint="eastAsia" w:ascii="宋体" w:hAnsi="宋体"/>
          <w:bCs/>
          <w:color w:val="auto"/>
          <w:sz w:val="24"/>
          <w:szCs w:val="24"/>
          <w:highlight w:val="none"/>
        </w:rPr>
        <w:t>封</w:t>
      </w:r>
      <w:r>
        <w:rPr>
          <w:rFonts w:ascii="宋体" w:hAnsi="宋体"/>
          <w:bCs/>
          <w:color w:val="auto"/>
          <w:sz w:val="24"/>
          <w:szCs w:val="24"/>
          <w:highlight w:val="none"/>
        </w:rPr>
        <w:t>顶以后</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个</w:t>
      </w:r>
      <w:r>
        <w:rPr>
          <w:rFonts w:ascii="宋体" w:hAnsi="宋体"/>
          <w:bCs/>
          <w:color w:val="auto"/>
          <w:sz w:val="24"/>
          <w:szCs w:val="24"/>
          <w:highlight w:val="none"/>
        </w:rPr>
        <w:t>月</w:t>
      </w:r>
      <w:r>
        <w:rPr>
          <w:rFonts w:hint="eastAsia" w:ascii="宋体" w:hAnsi="宋体"/>
          <w:bCs/>
          <w:color w:val="auto"/>
          <w:sz w:val="24"/>
          <w:szCs w:val="24"/>
          <w:highlight w:val="none"/>
        </w:rPr>
        <w:t>内</w:t>
      </w:r>
      <w:r>
        <w:rPr>
          <w:rFonts w:ascii="宋体" w:hAnsi="宋体"/>
          <w:bCs/>
          <w:color w:val="auto"/>
          <w:sz w:val="24"/>
          <w:szCs w:val="24"/>
          <w:highlight w:val="none"/>
        </w:rPr>
        <w:t>支付</w:t>
      </w:r>
      <w:r>
        <w:rPr>
          <w:rFonts w:hint="eastAsia" w:ascii="宋体" w:hAnsi="宋体"/>
          <w:bCs/>
          <w:color w:val="auto"/>
          <w:sz w:val="24"/>
          <w:szCs w:val="24"/>
          <w:highlight w:val="none"/>
        </w:rPr>
        <w:t>进度</w:t>
      </w:r>
      <w:r>
        <w:rPr>
          <w:rFonts w:ascii="宋体" w:hAnsi="宋体"/>
          <w:bCs/>
          <w:color w:val="auto"/>
          <w:sz w:val="24"/>
          <w:szCs w:val="24"/>
          <w:highlight w:val="none"/>
        </w:rPr>
        <w:t>结算</w:t>
      </w:r>
      <w:r>
        <w:rPr>
          <w:rFonts w:hint="eastAsia" w:ascii="宋体" w:hAnsi="宋体"/>
          <w:bCs/>
          <w:color w:val="auto"/>
          <w:sz w:val="24"/>
          <w:szCs w:val="24"/>
          <w:highlight w:val="none"/>
        </w:rPr>
        <w:t>款（含税）</w:t>
      </w:r>
      <w:r>
        <w:rPr>
          <w:rFonts w:ascii="宋体" w:hAnsi="宋体"/>
          <w:bCs/>
          <w:color w:val="auto"/>
          <w:sz w:val="24"/>
          <w:szCs w:val="24"/>
          <w:highlight w:val="none"/>
        </w:rPr>
        <w:t>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w:t>
      </w:r>
      <w:r>
        <w:rPr>
          <w:rFonts w:ascii="宋体" w:hAnsi="宋体"/>
          <w:bCs/>
          <w:color w:val="auto"/>
          <w:sz w:val="24"/>
          <w:szCs w:val="24"/>
          <w:highlight w:val="none"/>
        </w:rPr>
        <w:t>4</w:t>
      </w:r>
      <w:r>
        <w:rPr>
          <w:rFonts w:hint="eastAsia" w:ascii="宋体" w:hAnsi="宋体"/>
          <w:bCs/>
          <w:color w:val="auto"/>
          <w:sz w:val="24"/>
          <w:szCs w:val="24"/>
          <w:highlight w:val="none"/>
        </w:rPr>
        <w:t>）在</w:t>
      </w:r>
      <w:r>
        <w:rPr>
          <w:rFonts w:ascii="宋体" w:hAnsi="宋体"/>
          <w:bCs/>
          <w:color w:val="auto"/>
          <w:sz w:val="24"/>
          <w:szCs w:val="24"/>
          <w:highlight w:val="none"/>
        </w:rPr>
        <w:t>项目结构全部通过验收以后</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个</w:t>
      </w:r>
      <w:r>
        <w:rPr>
          <w:rFonts w:ascii="宋体" w:hAnsi="宋体"/>
          <w:bCs/>
          <w:color w:val="auto"/>
          <w:sz w:val="24"/>
          <w:szCs w:val="24"/>
          <w:highlight w:val="none"/>
        </w:rPr>
        <w:t>月</w:t>
      </w:r>
      <w:r>
        <w:rPr>
          <w:rFonts w:hint="eastAsia" w:ascii="宋体" w:hAnsi="宋体"/>
          <w:bCs/>
          <w:color w:val="auto"/>
          <w:sz w:val="24"/>
          <w:szCs w:val="24"/>
          <w:highlight w:val="none"/>
        </w:rPr>
        <w:t>内</w:t>
      </w:r>
      <w:r>
        <w:rPr>
          <w:rFonts w:ascii="宋体" w:hAnsi="宋体"/>
          <w:bCs/>
          <w:color w:val="auto"/>
          <w:sz w:val="24"/>
          <w:szCs w:val="24"/>
          <w:highlight w:val="none"/>
        </w:rPr>
        <w:t>支付</w:t>
      </w:r>
      <w:r>
        <w:rPr>
          <w:rFonts w:hint="eastAsia" w:ascii="宋体" w:hAnsi="宋体"/>
          <w:bCs/>
          <w:color w:val="auto"/>
          <w:sz w:val="24"/>
          <w:szCs w:val="24"/>
          <w:highlight w:val="none"/>
        </w:rPr>
        <w:t>进度</w:t>
      </w:r>
      <w:r>
        <w:rPr>
          <w:rFonts w:ascii="宋体" w:hAnsi="宋体"/>
          <w:bCs/>
          <w:color w:val="auto"/>
          <w:sz w:val="24"/>
          <w:szCs w:val="24"/>
          <w:highlight w:val="none"/>
        </w:rPr>
        <w:t>结算</w:t>
      </w:r>
      <w:r>
        <w:rPr>
          <w:rFonts w:hint="eastAsia" w:ascii="宋体" w:hAnsi="宋体"/>
          <w:bCs/>
          <w:color w:val="auto"/>
          <w:sz w:val="24"/>
          <w:szCs w:val="24"/>
          <w:highlight w:val="none"/>
        </w:rPr>
        <w:t>款（含税）</w:t>
      </w:r>
      <w:r>
        <w:rPr>
          <w:rFonts w:ascii="宋体" w:hAnsi="宋体"/>
          <w:bCs/>
          <w:color w:val="auto"/>
          <w:sz w:val="24"/>
          <w:szCs w:val="24"/>
          <w:highlight w:val="none"/>
        </w:rPr>
        <w:t>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ascii="宋体" w:hAnsi="宋体"/>
          <w:bCs/>
          <w:color w:val="auto"/>
          <w:sz w:val="24"/>
          <w:szCs w:val="24"/>
          <w:highlight w:val="none"/>
        </w:rPr>
        <w:t>%</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（5）剩余款项在</w:t>
      </w:r>
      <w:r>
        <w:rPr>
          <w:rFonts w:hint="eastAsia" w:ascii="宋体" w:hAnsi="宋体"/>
          <w:bCs/>
          <w:color w:val="auto"/>
          <w:sz w:val="24"/>
          <w:szCs w:val="24"/>
          <w:highlight w:val="none"/>
        </w:rPr>
        <w:t>本工程</w:t>
      </w:r>
      <w:r>
        <w:rPr>
          <w:rFonts w:ascii="宋体" w:hAnsi="宋体"/>
          <w:bCs/>
          <w:color w:val="auto"/>
          <w:sz w:val="24"/>
          <w:szCs w:val="24"/>
          <w:highlight w:val="none"/>
        </w:rPr>
        <w:t>通过竣工验收</w:t>
      </w:r>
      <w:r>
        <w:rPr>
          <w:rFonts w:hint="eastAsia" w:ascii="宋体" w:hAnsi="宋体"/>
          <w:bCs/>
          <w:color w:val="auto"/>
          <w:sz w:val="24"/>
          <w:szCs w:val="24"/>
          <w:highlight w:val="none"/>
        </w:rPr>
        <w:t>且</w:t>
      </w:r>
      <w:r>
        <w:rPr>
          <w:rFonts w:ascii="宋体" w:hAnsi="宋体"/>
          <w:bCs/>
          <w:color w:val="auto"/>
          <w:sz w:val="24"/>
          <w:szCs w:val="24"/>
          <w:highlight w:val="none"/>
        </w:rPr>
        <w:t>最终结算完成后的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个月</w:t>
      </w:r>
      <w:r>
        <w:rPr>
          <w:rFonts w:ascii="宋体" w:hAnsi="宋体"/>
          <w:bCs/>
          <w:color w:val="auto"/>
          <w:sz w:val="24"/>
          <w:szCs w:val="24"/>
          <w:highlight w:val="none"/>
        </w:rPr>
        <w:t>内付清。</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w:t>
      </w:r>
      <w:r>
        <w:rPr>
          <w:rFonts w:ascii="宋体" w:hAnsi="宋体"/>
          <w:bCs/>
          <w:color w:val="auto"/>
          <w:sz w:val="24"/>
          <w:szCs w:val="24"/>
          <w:highlight w:val="none"/>
        </w:rPr>
        <w:t>其他支付方式：</w:t>
      </w:r>
      <w:r>
        <w:rPr>
          <w:rFonts w:ascii="宋体" w:hAnsi="宋体"/>
          <w:bCs/>
          <w:color w:val="auto"/>
          <w:sz w:val="24"/>
          <w:szCs w:val="24"/>
          <w:highlight w:val="none"/>
          <w:u w:val="single"/>
        </w:rPr>
        <w:t xml:space="preserve">        /       </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（二）付款其他约定</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w:t>
      </w:r>
      <w:r>
        <w:rPr>
          <w:rFonts w:ascii="宋体" w:hAnsi="宋体"/>
          <w:bCs/>
          <w:color w:val="auto"/>
          <w:sz w:val="24"/>
          <w:szCs w:val="24"/>
          <w:highlight w:val="none"/>
        </w:rPr>
        <w:t>乙方应在满足本合同其他付款条件的前提下，按照付款金额向甲方开具合法有效的增值税发票，甲方</w:t>
      </w:r>
      <w:r>
        <w:rPr>
          <w:rFonts w:hint="eastAsia" w:ascii="宋体" w:hAnsi="宋体"/>
          <w:bCs/>
          <w:color w:val="auto"/>
          <w:sz w:val="24"/>
          <w:szCs w:val="24"/>
          <w:highlight w:val="none"/>
        </w:rPr>
        <w:t>在收到乙方开具的发票且经过认证后</w:t>
      </w:r>
      <w:r>
        <w:rPr>
          <w:rFonts w:ascii="宋体" w:hAnsi="宋体"/>
          <w:bCs/>
          <w:color w:val="auto"/>
          <w:sz w:val="24"/>
          <w:szCs w:val="24"/>
          <w:highlight w:val="none"/>
        </w:rPr>
        <w:t>支付</w:t>
      </w:r>
      <w:r>
        <w:rPr>
          <w:rFonts w:hint="eastAsia" w:ascii="宋体" w:hAnsi="宋体"/>
          <w:bCs/>
          <w:color w:val="auto"/>
          <w:sz w:val="24"/>
          <w:szCs w:val="24"/>
          <w:highlight w:val="none"/>
        </w:rPr>
        <w:t>相应货款</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2、若乙方未能按合同约定或税务机关有关规定开具增值税专用发票的，则甲方可拒绝付款</w:t>
      </w:r>
      <w:r>
        <w:rPr>
          <w:rFonts w:hint="eastAsia" w:ascii="宋体" w:hAnsi="宋体"/>
          <w:bCs/>
          <w:color w:val="auto"/>
          <w:sz w:val="24"/>
          <w:szCs w:val="24"/>
          <w:highlight w:val="none"/>
        </w:rPr>
        <w:t>；</w:t>
      </w:r>
      <w:r>
        <w:rPr>
          <w:rFonts w:ascii="宋体" w:hAnsi="宋体"/>
          <w:bCs/>
          <w:color w:val="auto"/>
          <w:sz w:val="24"/>
          <w:szCs w:val="24"/>
          <w:highlight w:val="none"/>
        </w:rPr>
        <w:t>若乙方未按合同约定时间提供增值税发票，属于乙方的违约行为，甲方有权按照</w:t>
      </w:r>
      <w:r>
        <w:rPr>
          <w:rFonts w:hint="eastAsia" w:ascii="宋体" w:hAnsi="宋体"/>
          <w:bCs/>
          <w:color w:val="auto"/>
          <w:sz w:val="24"/>
          <w:szCs w:val="24"/>
          <w:highlight w:val="none"/>
        </w:rPr>
        <w:t>本合同第七条第</w:t>
      </w:r>
      <w:r>
        <w:rPr>
          <w:rFonts w:ascii="宋体" w:hAnsi="宋体"/>
          <w:bCs/>
          <w:color w:val="auto"/>
          <w:sz w:val="24"/>
          <w:szCs w:val="24"/>
          <w:highlight w:val="none"/>
        </w:rPr>
        <w:t>11</w:t>
      </w:r>
      <w:r>
        <w:rPr>
          <w:rFonts w:hint="eastAsia" w:ascii="宋体" w:hAnsi="宋体"/>
          <w:bCs/>
          <w:color w:val="auto"/>
          <w:sz w:val="24"/>
          <w:szCs w:val="24"/>
          <w:highlight w:val="none"/>
        </w:rPr>
        <w:t>款的</w:t>
      </w:r>
      <w:r>
        <w:rPr>
          <w:rFonts w:ascii="宋体" w:hAnsi="宋体"/>
          <w:bCs/>
          <w:color w:val="auto"/>
          <w:sz w:val="24"/>
          <w:szCs w:val="24"/>
          <w:highlight w:val="none"/>
        </w:rPr>
        <w:t>约定采取措施，由此导致乙方损失的，不属于甲方的违约行为，甲方无需承担违约责任，由乙方自行承担一切损失。</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w:t>
      </w:r>
      <w:r>
        <w:rPr>
          <w:rFonts w:ascii="宋体" w:hAnsi="宋体"/>
          <w:bCs/>
          <w:color w:val="auto"/>
          <w:sz w:val="24"/>
          <w:szCs w:val="24"/>
          <w:highlight w:val="none"/>
        </w:rPr>
        <w:t>甲方可以支票或者银行转账汇款支付货款，乙方确认收款账户</w:t>
      </w:r>
      <w:r>
        <w:rPr>
          <w:rFonts w:hint="eastAsia" w:ascii="宋体" w:hAnsi="宋体"/>
          <w:bCs/>
          <w:color w:val="auto"/>
          <w:sz w:val="24"/>
          <w:szCs w:val="24"/>
          <w:highlight w:val="none"/>
        </w:rPr>
        <w:t>为第七条第</w:t>
      </w:r>
      <w:r>
        <w:rPr>
          <w:rFonts w:ascii="宋体" w:hAnsi="宋体"/>
          <w:bCs/>
          <w:color w:val="auto"/>
          <w:sz w:val="24"/>
          <w:szCs w:val="24"/>
          <w:highlight w:val="none"/>
        </w:rPr>
        <w:t>1</w:t>
      </w:r>
      <w:r>
        <w:rPr>
          <w:rFonts w:hint="eastAsia" w:ascii="宋体" w:hAnsi="宋体"/>
          <w:bCs/>
          <w:color w:val="auto"/>
          <w:sz w:val="24"/>
          <w:szCs w:val="24"/>
          <w:highlight w:val="none"/>
        </w:rPr>
        <w:t>款双方基本信息中填写的账户。</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4、甲方在支付货款前，有权扣除</w:t>
      </w:r>
      <w:r>
        <w:rPr>
          <w:rFonts w:hint="eastAsia" w:ascii="宋体" w:hAnsi="宋体"/>
          <w:bCs/>
          <w:color w:val="auto"/>
          <w:sz w:val="24"/>
          <w:szCs w:val="24"/>
          <w:highlight w:val="none"/>
        </w:rPr>
        <w:t>因</w:t>
      </w:r>
      <w:r>
        <w:rPr>
          <w:rFonts w:ascii="宋体" w:hAnsi="宋体"/>
          <w:bCs/>
          <w:color w:val="auto"/>
          <w:sz w:val="24"/>
          <w:szCs w:val="24"/>
          <w:highlight w:val="none"/>
        </w:rPr>
        <w:t>乙方违约造成的违约金、损失或者乙方应承担的费用等款项。</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在本合同下的任何付款均不应理解为甲方对乙方部分或全部履行合同的认可，任何付款亦不应理解为对货物质量的认可。</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6</w:t>
      </w:r>
      <w:r>
        <w:rPr>
          <w:rFonts w:ascii="宋体" w:hAnsi="宋体"/>
          <w:bCs/>
          <w:color w:val="auto"/>
          <w:sz w:val="24"/>
          <w:szCs w:val="24"/>
          <w:highlight w:val="none"/>
        </w:rPr>
        <w:t>、甲方禁止任何人员以甲方</w:t>
      </w:r>
      <w:r>
        <w:rPr>
          <w:rFonts w:hint="eastAsia" w:ascii="宋体" w:hAnsi="宋体"/>
          <w:bCs/>
          <w:color w:val="auto"/>
          <w:sz w:val="24"/>
          <w:szCs w:val="24"/>
          <w:highlight w:val="none"/>
        </w:rPr>
        <w:t>名义</w:t>
      </w:r>
      <w:r>
        <w:rPr>
          <w:rFonts w:ascii="宋体" w:hAnsi="宋体"/>
          <w:bCs/>
          <w:color w:val="auto"/>
          <w:sz w:val="24"/>
          <w:szCs w:val="24"/>
          <w:highlight w:val="none"/>
        </w:rPr>
        <w:t>对外借款或者支取任何款项，如乙方或乙方有关人员以任何形式将款项出借或支付或返还给甲方任何人员，则不论该等款项是否实际用于甲方工程，均与甲方无关，该行为均属于乙方与相关人员个人之间的经济关系，乙方无权向甲方主张任何权利，亦不得要求甲方以货款抵偿。乙方应按照实际发生的货款和本合同约定的付款方式向甲方收取货款，收款时应核对当期甲方应付款金额，如甲方支付的货款超过当期实际应付金额，则乙方应将多收的货款立即返还甲方。</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违约责任</w:t>
      </w:r>
    </w:p>
    <w:p>
      <w:pPr>
        <w:snapToGrid w:val="0"/>
        <w:spacing w:line="400" w:lineRule="exact"/>
        <w:ind w:firstLine="480" w:firstLineChars="200"/>
        <w:rPr>
          <w:rFonts w:hint="eastAsia"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w:t>
      </w:r>
      <w:r>
        <w:rPr>
          <w:rFonts w:ascii="宋体" w:hAnsi="宋体"/>
          <w:bCs/>
          <w:color w:val="auto"/>
          <w:sz w:val="24"/>
          <w:szCs w:val="24"/>
          <w:highlight w:val="none"/>
        </w:rPr>
        <w:t>乙方迟延交货的，</w:t>
      </w:r>
      <w:r>
        <w:rPr>
          <w:rFonts w:hint="eastAsia" w:ascii="宋体" w:hAnsi="宋体"/>
          <w:bCs/>
          <w:color w:val="auto"/>
          <w:sz w:val="24"/>
          <w:szCs w:val="24"/>
          <w:highlight w:val="none"/>
          <w:lang w:val="en-US" w:eastAsia="zh-CN"/>
        </w:rPr>
        <w:t>甲方给予乙方五天宽限期。若在该宽限期内乙方仍未供货的，则自宽限期届满的次日起，</w:t>
      </w:r>
      <w:r>
        <w:rPr>
          <w:rFonts w:ascii="宋体" w:hAnsi="宋体"/>
          <w:bCs/>
          <w:color w:val="auto"/>
          <w:sz w:val="24"/>
          <w:szCs w:val="24"/>
          <w:highlight w:val="none"/>
        </w:rPr>
        <w:t>每迟延一天</w:t>
      </w:r>
      <w:r>
        <w:rPr>
          <w:rFonts w:hint="eastAsia" w:ascii="宋体" w:hAnsi="宋体"/>
          <w:bCs/>
          <w:color w:val="auto"/>
          <w:sz w:val="24"/>
          <w:szCs w:val="24"/>
          <w:highlight w:val="none"/>
        </w:rPr>
        <w:t>，按</w:t>
      </w:r>
      <w:r>
        <w:rPr>
          <w:rFonts w:hint="eastAsia" w:ascii="宋体" w:hAnsi="宋体"/>
          <w:bCs/>
          <w:color w:val="auto"/>
          <w:sz w:val="24"/>
          <w:szCs w:val="24"/>
          <w:highlight w:val="none"/>
          <w:lang w:val="en-US" w:eastAsia="zh-CN"/>
        </w:rPr>
        <w:t>该批次货款万分之三</w:t>
      </w:r>
      <w:r>
        <w:rPr>
          <w:rFonts w:ascii="宋体" w:hAnsi="宋体"/>
          <w:bCs/>
          <w:color w:val="auto"/>
          <w:sz w:val="24"/>
          <w:szCs w:val="24"/>
          <w:highlight w:val="none"/>
        </w:rPr>
        <w:t>计算违约金</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w:t>
      </w:r>
      <w:r>
        <w:rPr>
          <w:rFonts w:ascii="宋体" w:hAnsi="宋体"/>
          <w:bCs/>
          <w:color w:val="auto"/>
          <w:sz w:val="24"/>
          <w:szCs w:val="24"/>
          <w:highlight w:val="none"/>
        </w:rPr>
        <w:t>乙方交付的</w:t>
      </w:r>
      <w:r>
        <w:rPr>
          <w:rFonts w:hint="eastAsia" w:ascii="宋体" w:hAnsi="宋体"/>
          <w:bCs/>
          <w:color w:val="auto"/>
          <w:sz w:val="24"/>
          <w:szCs w:val="24"/>
          <w:highlight w:val="none"/>
        </w:rPr>
        <w:t>货物</w:t>
      </w:r>
      <w:r>
        <w:rPr>
          <w:rFonts w:ascii="宋体" w:hAnsi="宋体"/>
          <w:bCs/>
          <w:color w:val="auto"/>
          <w:sz w:val="24"/>
          <w:szCs w:val="24"/>
          <w:highlight w:val="none"/>
        </w:rPr>
        <w:t>不符合约定的，甲方可要求更换或修理，若乙方因更换或修理导致逾期交货的，应按照本条第1款约定</w:t>
      </w:r>
      <w:r>
        <w:rPr>
          <w:rFonts w:hint="eastAsia" w:ascii="宋体" w:hAnsi="宋体"/>
          <w:bCs/>
          <w:color w:val="auto"/>
          <w:sz w:val="24"/>
          <w:szCs w:val="24"/>
          <w:highlight w:val="none"/>
        </w:rPr>
        <w:t>承担违约责任</w:t>
      </w:r>
      <w:r>
        <w:rPr>
          <w:rFonts w:ascii="宋体" w:hAnsi="宋体"/>
          <w:bCs/>
          <w:color w:val="auto"/>
          <w:sz w:val="24"/>
          <w:szCs w:val="24"/>
          <w:highlight w:val="none"/>
        </w:rPr>
        <w:t>；若乙方无法更换或修理的，乙方应按照不符合约定部分货款</w:t>
      </w:r>
      <w:r>
        <w:rPr>
          <w:rFonts w:hint="eastAsia" w:ascii="宋体" w:hAnsi="宋体"/>
          <w:bCs/>
          <w:color w:val="auto"/>
          <w:sz w:val="24"/>
          <w:szCs w:val="24"/>
          <w:highlight w:val="none"/>
        </w:rPr>
        <w:t>（含税）</w:t>
      </w:r>
      <w:r>
        <w:rPr>
          <w:rFonts w:ascii="宋体" w:hAnsi="宋体"/>
          <w:bCs/>
          <w:color w:val="auto"/>
          <w:sz w:val="24"/>
          <w:szCs w:val="24"/>
          <w:highlight w:val="none"/>
        </w:rPr>
        <w:t>的</w:t>
      </w:r>
      <w:r>
        <w:rPr>
          <w:rFonts w:ascii="宋体" w:hAnsi="宋体"/>
          <w:bCs/>
          <w:color w:val="auto"/>
          <w:sz w:val="24"/>
          <w:szCs w:val="24"/>
          <w:highlight w:val="none"/>
          <w:u w:val="single"/>
        </w:rPr>
        <w:t xml:space="preserve"> 50 </w:t>
      </w:r>
      <w:r>
        <w:rPr>
          <w:rFonts w:ascii="宋体" w:hAnsi="宋体"/>
          <w:bCs/>
          <w:color w:val="auto"/>
          <w:sz w:val="24"/>
          <w:szCs w:val="24"/>
          <w:highlight w:val="none"/>
        </w:rPr>
        <w:t>%向甲方支付违约金，</w:t>
      </w:r>
      <w:r>
        <w:rPr>
          <w:rFonts w:hint="eastAsia" w:ascii="宋体" w:hAnsi="宋体"/>
          <w:bCs/>
          <w:color w:val="auto"/>
          <w:sz w:val="24"/>
          <w:szCs w:val="24"/>
          <w:highlight w:val="none"/>
        </w:rPr>
        <w:t>违约金不足以弥补甲方损失的，乙方还应赔偿违约金不足以弥补的损失</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、若</w:t>
      </w:r>
      <w:r>
        <w:rPr>
          <w:rFonts w:ascii="宋体" w:hAnsi="宋体"/>
          <w:bCs/>
          <w:color w:val="auto"/>
          <w:sz w:val="24"/>
          <w:szCs w:val="24"/>
          <w:highlight w:val="none"/>
        </w:rPr>
        <w:t>乙方迟延交货累计超过</w:t>
      </w:r>
      <w:r>
        <w:rPr>
          <w:rFonts w:hint="eastAsia" w:ascii="宋体" w:hAnsi="宋体"/>
          <w:bCs/>
          <w:color w:val="auto"/>
          <w:sz w:val="24"/>
          <w:szCs w:val="24"/>
          <w:highlight w:val="none"/>
          <w:lang w:val="en-US" w:eastAsia="zh-CN"/>
        </w:rPr>
        <w:t xml:space="preserve"> </w:t>
      </w:r>
      <w:r>
        <w:rPr>
          <w:rFonts w:ascii="宋体" w:hAnsi="宋体"/>
          <w:bCs/>
          <w:color w:val="auto"/>
          <w:sz w:val="24"/>
          <w:szCs w:val="24"/>
          <w:highlight w:val="none"/>
          <w:u w:val="single"/>
        </w:rPr>
        <w:t xml:space="preserve">10 </w:t>
      </w:r>
      <w:r>
        <w:rPr>
          <w:rFonts w:ascii="宋体" w:hAnsi="宋体"/>
          <w:bCs/>
          <w:color w:val="auto"/>
          <w:sz w:val="24"/>
          <w:szCs w:val="24"/>
          <w:highlight w:val="none"/>
        </w:rPr>
        <w:t>天，或者乙方交付的不符合约定</w:t>
      </w:r>
      <w:r>
        <w:rPr>
          <w:rFonts w:hint="eastAsia" w:ascii="宋体" w:hAnsi="宋体"/>
          <w:bCs/>
          <w:color w:val="auto"/>
          <w:sz w:val="24"/>
          <w:szCs w:val="24"/>
          <w:highlight w:val="none"/>
        </w:rPr>
        <w:t>货物</w:t>
      </w:r>
      <w:r>
        <w:rPr>
          <w:rFonts w:ascii="宋体" w:hAnsi="宋体"/>
          <w:bCs/>
          <w:color w:val="auto"/>
          <w:sz w:val="24"/>
          <w:szCs w:val="24"/>
          <w:highlight w:val="none"/>
        </w:rPr>
        <w:t>达到本合同暂定总价</w:t>
      </w:r>
      <w:r>
        <w:rPr>
          <w:rFonts w:hint="eastAsia" w:ascii="宋体" w:hAnsi="宋体"/>
          <w:bCs/>
          <w:color w:val="auto"/>
          <w:sz w:val="24"/>
          <w:szCs w:val="24"/>
          <w:highlight w:val="none"/>
        </w:rPr>
        <w:t>（含税）</w:t>
      </w:r>
      <w:r>
        <w:rPr>
          <w:rFonts w:ascii="宋体" w:hAnsi="宋体"/>
          <w:bCs/>
          <w:color w:val="auto"/>
          <w:sz w:val="24"/>
          <w:szCs w:val="24"/>
          <w:highlight w:val="none"/>
        </w:rPr>
        <w:t>的</w:t>
      </w:r>
      <w:r>
        <w:rPr>
          <w:rFonts w:ascii="宋体" w:hAnsi="宋体"/>
          <w:bCs/>
          <w:color w:val="auto"/>
          <w:sz w:val="24"/>
          <w:szCs w:val="24"/>
          <w:highlight w:val="none"/>
          <w:u w:val="single"/>
        </w:rPr>
        <w:t xml:space="preserve"> 5 </w:t>
      </w:r>
      <w:r>
        <w:rPr>
          <w:rFonts w:ascii="宋体" w:hAnsi="宋体"/>
          <w:bCs/>
          <w:color w:val="auto"/>
          <w:sz w:val="24"/>
          <w:szCs w:val="24"/>
          <w:highlight w:val="none"/>
        </w:rPr>
        <w:t>%的，或者乙方</w:t>
      </w:r>
      <w:r>
        <w:rPr>
          <w:rFonts w:hint="eastAsia" w:ascii="宋体" w:hAnsi="宋体"/>
          <w:bCs/>
          <w:color w:val="auto"/>
          <w:sz w:val="24"/>
          <w:szCs w:val="24"/>
          <w:highlight w:val="none"/>
        </w:rPr>
        <w:t>擅自</w:t>
      </w:r>
      <w:r>
        <w:rPr>
          <w:rFonts w:ascii="宋体" w:hAnsi="宋体"/>
          <w:bCs/>
          <w:color w:val="auto"/>
          <w:sz w:val="24"/>
          <w:szCs w:val="24"/>
          <w:highlight w:val="none"/>
        </w:rPr>
        <w:t>停止供货的，甲方有权解除本合同另选其他供应商，乙方</w:t>
      </w:r>
      <w:r>
        <w:rPr>
          <w:rFonts w:hint="eastAsia" w:ascii="宋体" w:hAnsi="宋体"/>
          <w:bCs/>
          <w:color w:val="auto"/>
          <w:sz w:val="24"/>
          <w:szCs w:val="24"/>
          <w:highlight w:val="none"/>
        </w:rPr>
        <w:t>应按照</w:t>
      </w:r>
      <w:r>
        <w:rPr>
          <w:rFonts w:ascii="宋体" w:hAnsi="宋体"/>
          <w:bCs/>
          <w:color w:val="auto"/>
          <w:sz w:val="24"/>
          <w:szCs w:val="24"/>
          <w:highlight w:val="none"/>
        </w:rPr>
        <w:t>本合同暂定总价</w:t>
      </w:r>
      <w:r>
        <w:rPr>
          <w:rFonts w:hint="eastAsia" w:ascii="宋体" w:hAnsi="宋体"/>
          <w:bCs/>
          <w:color w:val="auto"/>
          <w:sz w:val="24"/>
          <w:szCs w:val="24"/>
          <w:highlight w:val="none"/>
        </w:rPr>
        <w:t>（含税）</w:t>
      </w:r>
      <w:r>
        <w:rPr>
          <w:rFonts w:ascii="宋体" w:hAnsi="宋体"/>
          <w:bCs/>
          <w:color w:val="auto"/>
          <w:sz w:val="24"/>
          <w:szCs w:val="24"/>
          <w:highlight w:val="none"/>
        </w:rPr>
        <w:t>的</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5 </w:t>
      </w:r>
      <w:r>
        <w:rPr>
          <w:rFonts w:ascii="宋体" w:hAnsi="宋体"/>
          <w:bCs/>
          <w:color w:val="auto"/>
          <w:sz w:val="24"/>
          <w:szCs w:val="24"/>
          <w:highlight w:val="none"/>
        </w:rPr>
        <w:t>%</w:t>
      </w:r>
      <w:r>
        <w:rPr>
          <w:rFonts w:hint="eastAsia" w:ascii="宋体" w:hAnsi="宋体"/>
          <w:bCs/>
          <w:color w:val="auto"/>
          <w:sz w:val="24"/>
          <w:szCs w:val="24"/>
          <w:highlight w:val="none"/>
        </w:rPr>
        <w:t>向甲方支付</w:t>
      </w:r>
      <w:r>
        <w:rPr>
          <w:rFonts w:ascii="宋体" w:hAnsi="宋体"/>
          <w:bCs/>
          <w:color w:val="auto"/>
          <w:sz w:val="24"/>
          <w:szCs w:val="24"/>
          <w:highlight w:val="none"/>
        </w:rPr>
        <w:t>违约金</w:t>
      </w:r>
      <w:r>
        <w:rPr>
          <w:rFonts w:hint="eastAsia" w:ascii="宋体" w:hAnsi="宋体"/>
          <w:bCs/>
          <w:color w:val="auto"/>
          <w:sz w:val="24"/>
          <w:szCs w:val="24"/>
          <w:highlight w:val="none"/>
        </w:rPr>
        <w:t>，违约金不足以弥补甲方损失的，乙方还应赔偿违约金不足以弥补的损失</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、若</w:t>
      </w:r>
      <w:r>
        <w:rPr>
          <w:rFonts w:ascii="宋体" w:hAnsi="宋体"/>
          <w:bCs/>
          <w:color w:val="auto"/>
          <w:sz w:val="24"/>
          <w:szCs w:val="24"/>
          <w:highlight w:val="none"/>
        </w:rPr>
        <w:t>乙方</w:t>
      </w:r>
      <w:r>
        <w:rPr>
          <w:rFonts w:hint="eastAsia" w:ascii="宋体" w:hAnsi="宋体"/>
          <w:bCs/>
          <w:color w:val="auto"/>
          <w:sz w:val="24"/>
          <w:szCs w:val="24"/>
          <w:highlight w:val="none"/>
        </w:rPr>
        <w:t>拖延</w:t>
      </w:r>
      <w:r>
        <w:rPr>
          <w:rFonts w:ascii="宋体" w:hAnsi="宋体"/>
          <w:bCs/>
          <w:color w:val="auto"/>
          <w:sz w:val="24"/>
          <w:szCs w:val="24"/>
          <w:highlight w:val="none"/>
        </w:rPr>
        <w:t>或拒不履行保修义务，则甲方有权自行或委托第三方处理，乙方应按照甲方处理费用</w:t>
      </w:r>
      <w:r>
        <w:rPr>
          <w:rFonts w:hint="eastAsia" w:ascii="宋体" w:hAnsi="宋体"/>
          <w:bCs/>
          <w:color w:val="auto"/>
          <w:sz w:val="24"/>
          <w:szCs w:val="24"/>
          <w:highlight w:val="none"/>
        </w:rPr>
        <w:t>（含税）的</w:t>
      </w:r>
      <w:r>
        <w:rPr>
          <w:rFonts w:ascii="宋体" w:hAnsi="宋体"/>
          <w:bCs/>
          <w:color w:val="auto"/>
          <w:sz w:val="24"/>
          <w:szCs w:val="24"/>
          <w:highlight w:val="none"/>
          <w:u w:val="single"/>
        </w:rPr>
        <w:t xml:space="preserve"> 100 </w:t>
      </w:r>
      <w:r>
        <w:rPr>
          <w:rFonts w:ascii="宋体" w:hAnsi="宋体"/>
          <w:bCs/>
          <w:color w:val="auto"/>
          <w:sz w:val="24"/>
          <w:szCs w:val="24"/>
          <w:highlight w:val="none"/>
        </w:rPr>
        <w:t>%赔偿甲方损失</w:t>
      </w:r>
      <w:r>
        <w:rPr>
          <w:rFonts w:hint="eastAsia"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w:t>
      </w:r>
      <w:r>
        <w:rPr>
          <w:rFonts w:ascii="宋体" w:hAnsi="宋体"/>
          <w:bCs/>
          <w:color w:val="auto"/>
          <w:sz w:val="24"/>
          <w:szCs w:val="24"/>
          <w:highlight w:val="none"/>
        </w:rPr>
        <w:t>除本合同约定外，任何一方擅自解除合同或根本性违约的，应支付本合同暂定总价</w:t>
      </w:r>
      <w:r>
        <w:rPr>
          <w:rFonts w:hint="eastAsia" w:ascii="宋体" w:hAnsi="宋体"/>
          <w:bCs/>
          <w:color w:val="auto"/>
          <w:sz w:val="24"/>
          <w:szCs w:val="24"/>
          <w:highlight w:val="none"/>
        </w:rPr>
        <w:t>（含税）</w:t>
      </w:r>
      <w:r>
        <w:rPr>
          <w:rFonts w:ascii="宋体" w:hAnsi="宋体"/>
          <w:bCs/>
          <w:color w:val="auto"/>
          <w:sz w:val="24"/>
          <w:szCs w:val="24"/>
          <w:highlight w:val="none"/>
        </w:rPr>
        <w:t>的</w:t>
      </w:r>
      <w:r>
        <w:rPr>
          <w:rFonts w:ascii="宋体" w:hAnsi="宋体"/>
          <w:bCs/>
          <w:color w:val="auto"/>
          <w:sz w:val="24"/>
          <w:szCs w:val="24"/>
          <w:highlight w:val="none"/>
          <w:u w:val="single"/>
        </w:rPr>
        <w:t xml:space="preserve"> 5 </w:t>
      </w:r>
      <w:r>
        <w:rPr>
          <w:rFonts w:ascii="宋体" w:hAnsi="宋体"/>
          <w:bCs/>
          <w:color w:val="auto"/>
          <w:sz w:val="24"/>
          <w:szCs w:val="24"/>
          <w:highlight w:val="none"/>
        </w:rPr>
        <w:t>%的违约金，</w:t>
      </w:r>
      <w:r>
        <w:rPr>
          <w:rFonts w:hint="eastAsia" w:ascii="宋体" w:hAnsi="宋体"/>
          <w:bCs/>
          <w:color w:val="auto"/>
          <w:sz w:val="24"/>
          <w:szCs w:val="24"/>
          <w:highlight w:val="none"/>
        </w:rPr>
        <w:t>违约金不足以弥补对方损失的，违约方还应赔偿违约金不足以弥补的损失</w:t>
      </w:r>
      <w:r>
        <w:rPr>
          <w:rFonts w:ascii="宋体" w:hAnsi="宋体"/>
          <w:bCs/>
          <w:color w:val="auto"/>
          <w:sz w:val="24"/>
          <w:szCs w:val="24"/>
          <w:highlight w:val="none"/>
        </w:rPr>
        <w:t>。</w:t>
      </w:r>
    </w:p>
    <w:p>
      <w:pPr>
        <w:snapToGrid w:val="0"/>
        <w:spacing w:line="400" w:lineRule="exact"/>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6、乙方货物在安装使用过程中，因设计、工艺、材料等缺陷或货物质量问题引发安全事故，造成甲方及其他第三方人身、财产损失的，由乙方承担全部责任并赔偿全部损失和承担相关法律责任，甲方验收不作为乙方拒绝赔偿的理由。</w:t>
      </w:r>
    </w:p>
    <w:p>
      <w:pPr>
        <w:snapToGrid w:val="0"/>
        <w:spacing w:line="400" w:lineRule="exact"/>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7、因乙方履行合同过程中的行为引发的安全事故及造成的损失，由乙方承担全部责任，甲方有权要求乙方承担损害赔偿责任。</w:t>
      </w:r>
    </w:p>
    <w:p>
      <w:pPr>
        <w:tabs>
          <w:tab w:val="left" w:pos="855"/>
        </w:tabs>
        <w:snapToGrid w:val="0"/>
        <w:spacing w:before="240" w:beforeLines="100" w:line="400" w:lineRule="exact"/>
        <w:rPr>
          <w:rFonts w:ascii="宋体" w:hAnsi="宋体"/>
          <w:bCs/>
          <w:color w:val="auto"/>
          <w:sz w:val="24"/>
          <w:szCs w:val="24"/>
          <w:highlight w:val="none"/>
        </w:rPr>
      </w:pPr>
      <w:r>
        <w:rPr>
          <w:rFonts w:hint="eastAsia" w:ascii="宋体" w:hAnsi="宋体"/>
          <w:b/>
          <w:bCs/>
          <w:color w:val="auto"/>
          <w:sz w:val="24"/>
          <w:szCs w:val="24"/>
          <w:highlight w:val="none"/>
        </w:rPr>
        <w:t>第十一条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合同的解除</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、经双方协商一致，可以解除本合同。</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、双方以</w:t>
      </w:r>
      <w:r>
        <w:rPr>
          <w:rFonts w:hint="eastAsia" w:ascii="宋体" w:hAnsi="宋体"/>
          <w:bCs/>
          <w:color w:val="auto"/>
          <w:sz w:val="24"/>
          <w:szCs w:val="24"/>
          <w:highlight w:val="none"/>
          <w:lang w:val="en-US" w:eastAsia="zh-CN"/>
        </w:rPr>
        <w:t>本工程项目总承包方</w:t>
      </w:r>
      <w:r>
        <w:rPr>
          <w:rFonts w:hint="eastAsia" w:ascii="宋体" w:hAnsi="宋体"/>
          <w:bCs/>
          <w:color w:val="auto"/>
          <w:sz w:val="24"/>
          <w:szCs w:val="24"/>
          <w:highlight w:val="none"/>
        </w:rPr>
        <w:t>与发包人签订的本工程施工合同作为本合同订立与履行的必要条件。一旦</w:t>
      </w:r>
      <w:r>
        <w:rPr>
          <w:rFonts w:hint="eastAsia" w:ascii="宋体" w:hAnsi="宋体"/>
          <w:bCs/>
          <w:color w:val="auto"/>
          <w:sz w:val="24"/>
          <w:szCs w:val="24"/>
          <w:highlight w:val="none"/>
          <w:lang w:val="en-US" w:eastAsia="zh-CN"/>
        </w:rPr>
        <w:t>本工程项目总承包方</w:t>
      </w:r>
      <w:r>
        <w:rPr>
          <w:rFonts w:hint="eastAsia" w:ascii="宋体" w:hAnsi="宋体"/>
          <w:bCs/>
          <w:color w:val="auto"/>
          <w:sz w:val="24"/>
          <w:szCs w:val="24"/>
          <w:highlight w:val="none"/>
        </w:rPr>
        <w:t>与发包人签订的施工合同终止（无论任何原因），则本合同亦同时终止。甲方有权随时通知乙方停止供应，乙方无权向甲方主张索赔或违约的责任。</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、因不可抗力致使不能实现合同目的的。</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、在合同履行期限届满之前，乙方明确表示或以自己的行为表明不履行或延迟履行主要义务的。</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、乙方其他违约行为致使不能实现合同目的的。</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6</w:t>
      </w:r>
      <w:r>
        <w:rPr>
          <w:rFonts w:hint="eastAsia" w:ascii="宋体" w:hAnsi="宋体"/>
          <w:bCs/>
          <w:color w:val="auto"/>
          <w:sz w:val="24"/>
          <w:szCs w:val="24"/>
          <w:highlight w:val="none"/>
        </w:rPr>
        <w:t>、乙方其他违法行为已影响合同履行的。</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第十二条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争议</w:t>
      </w:r>
      <w:r>
        <w:rPr>
          <w:rFonts w:ascii="宋体" w:hAnsi="宋体"/>
          <w:b/>
          <w:bCs/>
          <w:color w:val="auto"/>
          <w:sz w:val="24"/>
          <w:szCs w:val="24"/>
          <w:highlight w:val="none"/>
        </w:rPr>
        <w:t>解决方式</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双方</w:t>
      </w:r>
      <w:r>
        <w:rPr>
          <w:rFonts w:ascii="宋体" w:hAnsi="宋体"/>
          <w:bCs/>
          <w:color w:val="auto"/>
          <w:sz w:val="24"/>
          <w:szCs w:val="24"/>
          <w:highlight w:val="none"/>
        </w:rPr>
        <w:t>选择采用下列第</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w:t>
      </w:r>
      <w:r>
        <w:rPr>
          <w:rFonts w:ascii="宋体" w:hAnsi="宋体"/>
          <w:bCs/>
          <w:color w:val="auto"/>
          <w:sz w:val="24"/>
          <w:szCs w:val="24"/>
          <w:highlight w:val="none"/>
          <w:u w:val="single"/>
        </w:rPr>
        <w:t>2</w:t>
      </w:r>
      <w:r>
        <w:rPr>
          <w:rFonts w:hint="eastAsia" w:ascii="宋体" w:hAnsi="宋体"/>
          <w:bCs/>
          <w:color w:val="auto"/>
          <w:sz w:val="24"/>
          <w:szCs w:val="24"/>
          <w:highlight w:val="none"/>
          <w:u w:val="single"/>
        </w:rPr>
        <w:t>）</w:t>
      </w:r>
      <w:r>
        <w:rPr>
          <w:rFonts w:ascii="宋体" w:hAnsi="宋体"/>
          <w:bCs/>
          <w:color w:val="auto"/>
          <w:sz w:val="24"/>
          <w:szCs w:val="24"/>
          <w:highlight w:val="none"/>
        </w:rPr>
        <w:t>种争议解决方式：</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（1）向</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w:t>
      </w:r>
      <w:r>
        <w:rPr>
          <w:rFonts w:ascii="宋体" w:hAnsi="宋体"/>
          <w:bCs/>
          <w:color w:val="auto"/>
          <w:sz w:val="24"/>
          <w:szCs w:val="24"/>
          <w:highlight w:val="none"/>
          <w:u w:val="single"/>
        </w:rPr>
        <w:t xml:space="preserve"> </w:t>
      </w:r>
      <w:r>
        <w:rPr>
          <w:rFonts w:ascii="宋体" w:hAnsi="宋体"/>
          <w:bCs/>
          <w:color w:val="auto"/>
          <w:sz w:val="24"/>
          <w:szCs w:val="24"/>
          <w:highlight w:val="none"/>
        </w:rPr>
        <w:t>申请仲裁；</w:t>
      </w:r>
    </w:p>
    <w:p>
      <w:pPr>
        <w:snapToGrid w:val="0"/>
        <w:spacing w:line="400" w:lineRule="exact"/>
        <w:ind w:firstLine="480" w:firstLineChars="200"/>
        <w:rPr>
          <w:rFonts w:hint="default" w:ascii="宋体" w:hAnsi="宋体" w:eastAsia="宋体"/>
          <w:bCs/>
          <w:color w:val="auto"/>
          <w:sz w:val="24"/>
          <w:szCs w:val="24"/>
          <w:highlight w:val="none"/>
          <w:lang w:val="en-US" w:eastAsia="zh-CN"/>
        </w:rPr>
      </w:pPr>
      <w:r>
        <w:rPr>
          <w:rFonts w:ascii="宋体" w:hAnsi="宋体"/>
          <w:bCs/>
          <w:color w:val="auto"/>
          <w:sz w:val="24"/>
          <w:szCs w:val="24"/>
          <w:highlight w:val="none"/>
        </w:rPr>
        <w:t>（2）向本合同签订地人民法院提起诉讼</w:t>
      </w:r>
      <w:r>
        <w:rPr>
          <w:rFonts w:hint="eastAsia" w:ascii="宋体" w:hAnsi="宋体"/>
          <w:bCs/>
          <w:color w:val="auto"/>
          <w:sz w:val="24"/>
          <w:szCs w:val="24"/>
          <w:highlight w:val="none"/>
        </w:rPr>
        <w:t>。</w:t>
      </w:r>
    </w:p>
    <w:p>
      <w:pPr>
        <w:snapToGrid w:val="0"/>
        <w:spacing w:line="400" w:lineRule="exact"/>
        <w:ind w:firstLine="480" w:firstLineChars="200"/>
        <w:rPr>
          <w:rFonts w:ascii="黑体" w:hAnsi="黑体" w:eastAsia="黑体"/>
          <w:bCs/>
          <w:color w:val="auto"/>
          <w:sz w:val="24"/>
          <w:szCs w:val="24"/>
          <w:highlight w:val="none"/>
        </w:rPr>
      </w:pPr>
      <w:r>
        <w:rPr>
          <w:rFonts w:ascii="黑体" w:hAnsi="黑体" w:eastAsia="黑体"/>
          <w:bCs/>
          <w:color w:val="auto"/>
          <w:sz w:val="24"/>
          <w:szCs w:val="24"/>
          <w:highlight w:val="none"/>
        </w:rPr>
        <w:t>2</w:t>
      </w:r>
      <w:r>
        <w:rPr>
          <w:rFonts w:hint="eastAsia" w:ascii="黑体" w:hAnsi="黑体" w:eastAsia="黑体"/>
          <w:bCs/>
          <w:color w:val="auto"/>
          <w:sz w:val="24"/>
          <w:szCs w:val="24"/>
          <w:highlight w:val="none"/>
        </w:rPr>
        <w:t>、本合同关于争议解决方式及管辖权的约定是唯一且恒定的，任何一方不得通过债权转让或其他方式对前述约定进行变更，如发生类似情形的，均属无效。</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第十三条</w:t>
      </w:r>
      <w:r>
        <w:rPr>
          <w:rFonts w:ascii="宋体" w:hAnsi="宋体"/>
          <w:b/>
          <w:bCs/>
          <w:color w:val="auto"/>
          <w:sz w:val="24"/>
          <w:szCs w:val="24"/>
          <w:highlight w:val="none"/>
        </w:rPr>
        <w:t xml:space="preserve">  送达</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w:t>
      </w:r>
      <w:r>
        <w:rPr>
          <w:rFonts w:ascii="宋体" w:hAnsi="宋体"/>
          <w:bCs/>
          <w:color w:val="auto"/>
          <w:sz w:val="24"/>
          <w:szCs w:val="24"/>
          <w:highlight w:val="none"/>
        </w:rPr>
        <w:t>各方确认送达地址如下：</w:t>
      </w:r>
    </w:p>
    <w:p>
      <w:pPr>
        <w:adjustRightInd w:val="0"/>
        <w:snapToGrid w:val="0"/>
        <w:spacing w:after="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收件人：</w:t>
      </w:r>
      <w:r>
        <w:rPr>
          <w:rFonts w:hint="eastAsia" w:ascii="宋体" w:hAnsi="宋体" w:cs="宋体"/>
          <w:color w:val="auto"/>
          <w:sz w:val="24"/>
          <w:szCs w:val="24"/>
          <w:highlight w:val="none"/>
          <w:u w:val="single"/>
          <w:lang w:eastAsia="zh-CN"/>
        </w:rPr>
        <w:t>福州水务供应链管理有限公司</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福州市鼓楼区东街104号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ascii="宋体" w:hAnsi="宋体" w:cs="宋体"/>
          <w:color w:val="auto"/>
          <w:sz w:val="24"/>
          <w:szCs w:val="24"/>
          <w:highlight w:val="none"/>
          <w:u w:val="single"/>
          <w:lang w:eastAsia="zh-CN"/>
        </w:rPr>
        <w:t>0591-</w:t>
      </w:r>
      <w:r>
        <w:rPr>
          <w:rFonts w:hint="eastAsia" w:ascii="宋体" w:hAnsi="宋体" w:cs="宋体"/>
          <w:color w:val="auto"/>
          <w:sz w:val="24"/>
          <w:szCs w:val="24"/>
          <w:highlight w:val="none"/>
          <w:u w:val="single"/>
          <w:lang w:val="en-US" w:eastAsia="zh-CN"/>
        </w:rPr>
        <w:t>87320521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350001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single"/>
          <w:lang w:val="en-US" w:eastAsia="zh-CN"/>
        </w:rPr>
        <w:t xml:space="preserve"> </w:t>
      </w:r>
      <w:r>
        <w:rPr>
          <w:rFonts w:ascii="宋体" w:hAnsi="宋体"/>
          <w:bCs/>
          <w:sz w:val="24"/>
          <w:szCs w:val="24"/>
          <w:highlight w:val="none"/>
          <w:u w:val="single"/>
        </w:rPr>
        <w:t xml:space="preserve"> </w:t>
      </w:r>
      <w:r>
        <w:rPr>
          <w:rFonts w:hint="eastAsia" w:ascii="宋体" w:hAnsi="宋体"/>
          <w:bCs/>
          <w:sz w:val="24"/>
          <w:szCs w:val="24"/>
          <w:highlight w:val="none"/>
          <w:u w:val="single"/>
          <w:lang w:val="en-US" w:eastAsia="zh-CN"/>
        </w:rPr>
        <w:t>fzswgyl@163.com</w:t>
      </w:r>
      <w:r>
        <w:rPr>
          <w:rFonts w:ascii="宋体" w:hAnsi="宋体"/>
          <w:bCs/>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after="0" w:line="460" w:lineRule="exact"/>
        <w:ind w:firstLine="480" w:firstLineChars="200"/>
        <w:textAlignment w:val="auto"/>
        <w:rPr>
          <w:rFonts w:hint="eastAsia" w:ascii="宋体" w:hAnsi="宋体" w:eastAsia="宋体" w:cs="宋体"/>
          <w:color w:val="auto"/>
          <w:sz w:val="24"/>
          <w:szCs w:val="24"/>
          <w:highlight w:val="none"/>
          <w:lang w:eastAsia="zh-CN"/>
        </w:rPr>
      </w:pPr>
      <w:r>
        <w:rPr>
          <w:rFonts w:ascii="宋体" w:hAnsi="宋体"/>
          <w:bCs/>
          <w:color w:val="auto"/>
          <w:sz w:val="24"/>
          <w:szCs w:val="24"/>
          <w:highlight w:val="none"/>
        </w:rPr>
        <w:t>乙方</w:t>
      </w: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p>
    <w:p>
      <w:pPr>
        <w:keepNext w:val="0"/>
        <w:keepLines w:val="0"/>
        <w:pageBreakBefore w:val="0"/>
        <w:widowControl/>
        <w:kinsoku/>
        <w:wordWrap/>
        <w:overflowPunct/>
        <w:topLinePunct w:val="0"/>
        <w:bidi w:val="0"/>
        <w:adjustRightInd w:val="0"/>
        <w:snapToGrid w:val="0"/>
        <w:spacing w:after="0"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收件地址：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p>
    <w:p>
      <w:pPr>
        <w:adjustRightInd w:val="0"/>
        <w:snapToGrid w:val="0"/>
        <w:spacing w:after="0" w:line="400" w:lineRule="exac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kinsoku/>
        <w:wordWrap/>
        <w:overflowPunct/>
        <w:topLinePunct w:val="0"/>
        <w:bidi w:val="0"/>
        <w:adjustRightInd w:val="0"/>
        <w:snapToGrid w:val="0"/>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napToGrid/>
        <w:spacing w:line="440" w:lineRule="exact"/>
        <w:ind w:firstLine="480" w:firstLineChars="200"/>
        <w:rPr>
          <w:rFonts w:hint="default" w:ascii="宋体" w:hAnsi="宋体" w:eastAsia="宋体"/>
          <w:bCs/>
          <w:color w:val="auto"/>
          <w:sz w:val="24"/>
          <w:szCs w:val="24"/>
          <w:highlight w:val="none"/>
          <w:lang w:val="en-US" w:eastAsia="zh-CN"/>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、双</w:t>
      </w:r>
      <w:r>
        <w:rPr>
          <w:rFonts w:ascii="宋体" w:hAnsi="宋体"/>
          <w:bCs/>
          <w:color w:val="auto"/>
          <w:sz w:val="24"/>
          <w:szCs w:val="24"/>
          <w:highlight w:val="none"/>
        </w:rPr>
        <w:t>方确认本合同所列联系电话、</w:t>
      </w:r>
      <w:r>
        <w:rPr>
          <w:rFonts w:hint="eastAsia" w:ascii="宋体" w:hAnsi="宋体"/>
          <w:bCs/>
          <w:color w:val="auto"/>
          <w:sz w:val="24"/>
          <w:szCs w:val="24"/>
          <w:highlight w:val="none"/>
        </w:rPr>
        <w:t>联系</w:t>
      </w:r>
      <w:r>
        <w:rPr>
          <w:rFonts w:ascii="宋体" w:hAnsi="宋体"/>
          <w:bCs/>
          <w:color w:val="auto"/>
          <w:sz w:val="24"/>
          <w:szCs w:val="24"/>
          <w:highlight w:val="none"/>
        </w:rPr>
        <w:t>地址</w:t>
      </w:r>
      <w:r>
        <w:rPr>
          <w:rFonts w:hint="eastAsia" w:ascii="宋体" w:hAnsi="宋体"/>
          <w:bCs/>
          <w:color w:val="auto"/>
          <w:sz w:val="24"/>
          <w:szCs w:val="24"/>
          <w:highlight w:val="none"/>
        </w:rPr>
        <w:t>及</w:t>
      </w:r>
      <w:r>
        <w:rPr>
          <w:rFonts w:ascii="宋体" w:hAnsi="宋体"/>
          <w:bCs/>
          <w:color w:val="auto"/>
          <w:sz w:val="24"/>
          <w:szCs w:val="24"/>
          <w:highlight w:val="none"/>
        </w:rPr>
        <w:t>电子邮箱均</w:t>
      </w:r>
      <w:r>
        <w:rPr>
          <w:rFonts w:hint="eastAsia" w:ascii="宋体" w:hAnsi="宋体"/>
          <w:bCs/>
          <w:color w:val="auto"/>
          <w:sz w:val="24"/>
          <w:szCs w:val="24"/>
          <w:highlight w:val="none"/>
        </w:rPr>
        <w:t>真实有效。一方未在本合同载明联系地址时，以该方工商或户籍登记地址作为有效联系地址。</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、任何一方</w:t>
      </w:r>
      <w:r>
        <w:rPr>
          <w:rFonts w:ascii="宋体" w:hAnsi="宋体"/>
          <w:bCs/>
          <w:color w:val="auto"/>
          <w:sz w:val="24"/>
          <w:szCs w:val="24"/>
          <w:highlight w:val="none"/>
        </w:rPr>
        <w:t>将与本合同相关的</w:t>
      </w:r>
      <w:r>
        <w:rPr>
          <w:rFonts w:hint="eastAsia" w:ascii="宋体" w:hAnsi="宋体"/>
          <w:bCs/>
          <w:color w:val="auto"/>
          <w:sz w:val="24"/>
          <w:szCs w:val="24"/>
          <w:highlight w:val="none"/>
        </w:rPr>
        <w:t>任何</w:t>
      </w:r>
      <w:r>
        <w:rPr>
          <w:rFonts w:ascii="宋体" w:hAnsi="宋体"/>
          <w:bCs/>
          <w:color w:val="auto"/>
          <w:sz w:val="24"/>
          <w:szCs w:val="24"/>
          <w:highlight w:val="none"/>
        </w:rPr>
        <w:t>材料</w:t>
      </w:r>
      <w:r>
        <w:rPr>
          <w:rFonts w:hint="eastAsia" w:ascii="宋体" w:hAnsi="宋体"/>
          <w:bCs/>
          <w:color w:val="auto"/>
          <w:sz w:val="24"/>
          <w:szCs w:val="24"/>
          <w:highlight w:val="none"/>
        </w:rPr>
        <w:t>或</w:t>
      </w:r>
      <w:r>
        <w:rPr>
          <w:rFonts w:ascii="宋体" w:hAnsi="宋体"/>
          <w:bCs/>
          <w:color w:val="auto"/>
          <w:sz w:val="24"/>
          <w:szCs w:val="24"/>
          <w:highlight w:val="none"/>
        </w:rPr>
        <w:t>法律文书以邮寄（不限于EMS）</w:t>
      </w:r>
      <w:r>
        <w:rPr>
          <w:rFonts w:hint="eastAsia" w:ascii="宋体" w:hAnsi="宋体"/>
          <w:bCs/>
          <w:color w:val="auto"/>
          <w:sz w:val="24"/>
          <w:szCs w:val="24"/>
          <w:highlight w:val="none"/>
        </w:rPr>
        <w:t>或电邮</w:t>
      </w:r>
      <w:r>
        <w:rPr>
          <w:rFonts w:ascii="宋体" w:hAnsi="宋体"/>
          <w:bCs/>
          <w:color w:val="auto"/>
          <w:sz w:val="24"/>
          <w:szCs w:val="24"/>
          <w:highlight w:val="none"/>
        </w:rPr>
        <w:t>形式发送至</w:t>
      </w:r>
      <w:r>
        <w:rPr>
          <w:rFonts w:hint="eastAsia" w:ascii="宋体" w:hAnsi="宋体"/>
          <w:bCs/>
          <w:color w:val="auto"/>
          <w:sz w:val="24"/>
          <w:szCs w:val="24"/>
          <w:highlight w:val="none"/>
        </w:rPr>
        <w:t>其他各方的联系地址或电子邮箱，在邮件签收、电邮发送成功时</w:t>
      </w:r>
      <w:r>
        <w:rPr>
          <w:rFonts w:ascii="宋体" w:hAnsi="宋体"/>
          <w:bCs/>
          <w:color w:val="auto"/>
          <w:sz w:val="24"/>
          <w:szCs w:val="24"/>
          <w:highlight w:val="none"/>
        </w:rPr>
        <w:t>视为</w:t>
      </w:r>
      <w:r>
        <w:rPr>
          <w:rFonts w:hint="eastAsia" w:ascii="宋体" w:hAnsi="宋体"/>
          <w:bCs/>
          <w:color w:val="auto"/>
          <w:sz w:val="24"/>
          <w:szCs w:val="24"/>
          <w:highlight w:val="none"/>
        </w:rPr>
        <w:t>已经</w:t>
      </w:r>
      <w:r>
        <w:rPr>
          <w:rFonts w:ascii="宋体" w:hAnsi="宋体"/>
          <w:bCs/>
          <w:color w:val="auto"/>
          <w:sz w:val="24"/>
          <w:szCs w:val="24"/>
          <w:highlight w:val="none"/>
        </w:rPr>
        <w:t>有效送达</w:t>
      </w:r>
      <w:r>
        <w:rPr>
          <w:rFonts w:hint="eastAsia" w:ascii="宋体" w:hAnsi="宋体"/>
          <w:bCs/>
          <w:color w:val="auto"/>
          <w:sz w:val="24"/>
          <w:szCs w:val="24"/>
          <w:highlight w:val="none"/>
        </w:rPr>
        <w:t>。如果邮件或电邮被</w:t>
      </w:r>
      <w:r>
        <w:rPr>
          <w:rFonts w:ascii="宋体" w:hAnsi="宋体"/>
          <w:bCs/>
          <w:color w:val="auto"/>
          <w:sz w:val="24"/>
          <w:szCs w:val="24"/>
          <w:highlight w:val="none"/>
        </w:rPr>
        <w:t>拒收或退回，</w:t>
      </w:r>
      <w:r>
        <w:rPr>
          <w:rFonts w:hint="eastAsia" w:ascii="宋体" w:hAnsi="宋体"/>
          <w:bCs/>
          <w:color w:val="auto"/>
          <w:sz w:val="24"/>
          <w:szCs w:val="24"/>
          <w:highlight w:val="none"/>
        </w:rPr>
        <w:t>则以</w:t>
      </w:r>
      <w:r>
        <w:rPr>
          <w:rFonts w:ascii="宋体" w:hAnsi="宋体"/>
          <w:bCs/>
          <w:color w:val="auto"/>
          <w:sz w:val="24"/>
          <w:szCs w:val="24"/>
          <w:highlight w:val="none"/>
        </w:rPr>
        <w:t>退回、拒收后</w:t>
      </w:r>
      <w:r>
        <w:rPr>
          <w:rFonts w:hint="eastAsia" w:ascii="宋体" w:hAnsi="宋体"/>
          <w:bCs/>
          <w:color w:val="auto"/>
          <w:sz w:val="24"/>
          <w:szCs w:val="24"/>
          <w:highlight w:val="none"/>
        </w:rPr>
        <w:t>的第三天作为有效</w:t>
      </w:r>
      <w:r>
        <w:rPr>
          <w:rFonts w:ascii="宋体" w:hAnsi="宋体"/>
          <w:bCs/>
          <w:color w:val="auto"/>
          <w:sz w:val="24"/>
          <w:szCs w:val="24"/>
          <w:highlight w:val="none"/>
        </w:rPr>
        <w:t>送达</w:t>
      </w:r>
      <w:r>
        <w:rPr>
          <w:rFonts w:hint="eastAsia" w:ascii="宋体" w:hAnsi="宋体"/>
          <w:bCs/>
          <w:color w:val="auto"/>
          <w:sz w:val="24"/>
          <w:szCs w:val="24"/>
          <w:highlight w:val="none"/>
        </w:rPr>
        <w:t>日期。</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w:t>
      </w:r>
      <w:r>
        <w:rPr>
          <w:rFonts w:ascii="宋体" w:hAnsi="宋体"/>
          <w:bCs/>
          <w:color w:val="auto"/>
          <w:sz w:val="24"/>
          <w:szCs w:val="24"/>
          <w:highlight w:val="none"/>
        </w:rPr>
        <w:t>任何一方</w:t>
      </w:r>
      <w:r>
        <w:rPr>
          <w:rFonts w:hint="eastAsia" w:ascii="宋体" w:hAnsi="宋体"/>
          <w:bCs/>
          <w:color w:val="auto"/>
          <w:sz w:val="24"/>
          <w:szCs w:val="24"/>
          <w:highlight w:val="none"/>
        </w:rPr>
        <w:t>在本合同所列的委托代理人、联系电话、联系地址、电子邮箱发生</w:t>
      </w:r>
      <w:r>
        <w:rPr>
          <w:rFonts w:ascii="宋体" w:hAnsi="宋体"/>
          <w:bCs/>
          <w:color w:val="auto"/>
          <w:sz w:val="24"/>
          <w:szCs w:val="24"/>
          <w:highlight w:val="none"/>
        </w:rPr>
        <w:t>变更</w:t>
      </w:r>
      <w:r>
        <w:rPr>
          <w:rFonts w:hint="eastAsia" w:ascii="宋体" w:hAnsi="宋体"/>
          <w:bCs/>
          <w:color w:val="auto"/>
          <w:sz w:val="24"/>
          <w:szCs w:val="24"/>
          <w:highlight w:val="none"/>
        </w:rPr>
        <w:t>时</w:t>
      </w:r>
      <w:r>
        <w:rPr>
          <w:rFonts w:ascii="宋体" w:hAnsi="宋体"/>
          <w:bCs/>
          <w:color w:val="auto"/>
          <w:sz w:val="24"/>
          <w:szCs w:val="24"/>
          <w:highlight w:val="none"/>
        </w:rPr>
        <w:t>，</w:t>
      </w:r>
      <w:r>
        <w:rPr>
          <w:rFonts w:hint="eastAsia" w:ascii="宋体" w:hAnsi="宋体"/>
          <w:bCs/>
          <w:color w:val="auto"/>
          <w:sz w:val="24"/>
          <w:szCs w:val="24"/>
          <w:highlight w:val="none"/>
        </w:rPr>
        <w:t>均应</w:t>
      </w:r>
      <w:r>
        <w:rPr>
          <w:rFonts w:ascii="宋体" w:hAnsi="宋体"/>
          <w:bCs/>
          <w:color w:val="auto"/>
          <w:sz w:val="24"/>
          <w:szCs w:val="24"/>
          <w:highlight w:val="none"/>
        </w:rPr>
        <w:t>在变更后</w:t>
      </w:r>
      <w:r>
        <w:rPr>
          <w:rFonts w:hint="eastAsia" w:ascii="宋体" w:hAnsi="宋体"/>
          <w:bCs/>
          <w:color w:val="auto"/>
          <w:sz w:val="24"/>
          <w:szCs w:val="24"/>
          <w:highlight w:val="none"/>
        </w:rPr>
        <w:t>三</w:t>
      </w:r>
      <w:r>
        <w:rPr>
          <w:rFonts w:ascii="宋体" w:hAnsi="宋体"/>
          <w:bCs/>
          <w:color w:val="auto"/>
          <w:sz w:val="24"/>
          <w:szCs w:val="24"/>
          <w:highlight w:val="none"/>
        </w:rPr>
        <w:t>日内及时书面通知</w:t>
      </w:r>
      <w:r>
        <w:rPr>
          <w:rFonts w:hint="eastAsia" w:ascii="宋体" w:hAnsi="宋体"/>
          <w:bCs/>
          <w:color w:val="auto"/>
          <w:sz w:val="24"/>
          <w:szCs w:val="24"/>
          <w:highlight w:val="none"/>
        </w:rPr>
        <w:t>对</w:t>
      </w:r>
      <w:r>
        <w:rPr>
          <w:rFonts w:ascii="宋体" w:hAnsi="宋体"/>
          <w:bCs/>
          <w:color w:val="auto"/>
          <w:sz w:val="24"/>
          <w:szCs w:val="24"/>
          <w:highlight w:val="none"/>
        </w:rPr>
        <w:t>方</w:t>
      </w:r>
      <w:r>
        <w:rPr>
          <w:rFonts w:hint="eastAsia" w:ascii="宋体" w:hAnsi="宋体"/>
          <w:bCs/>
          <w:color w:val="auto"/>
          <w:sz w:val="24"/>
          <w:szCs w:val="24"/>
          <w:highlight w:val="none"/>
        </w:rPr>
        <w:t>，否则视为未发生变更。</w:t>
      </w:r>
      <w:r>
        <w:rPr>
          <w:rFonts w:ascii="宋体" w:hAnsi="宋体"/>
          <w:bCs/>
          <w:color w:val="auto"/>
          <w:sz w:val="24"/>
          <w:szCs w:val="24"/>
          <w:highlight w:val="none"/>
        </w:rPr>
        <w:t>任何一方</w:t>
      </w:r>
      <w:r>
        <w:rPr>
          <w:rFonts w:hint="eastAsia" w:ascii="宋体" w:hAnsi="宋体"/>
          <w:bCs/>
          <w:color w:val="auto"/>
          <w:sz w:val="24"/>
          <w:szCs w:val="24"/>
          <w:highlight w:val="none"/>
        </w:rPr>
        <w:t>因此向原有联系地址、电子邮箱</w:t>
      </w:r>
      <w:r>
        <w:rPr>
          <w:rFonts w:ascii="宋体" w:hAnsi="宋体"/>
          <w:bCs/>
          <w:color w:val="auto"/>
          <w:sz w:val="24"/>
          <w:szCs w:val="24"/>
          <w:highlight w:val="none"/>
        </w:rPr>
        <w:t>送达</w:t>
      </w:r>
      <w:r>
        <w:rPr>
          <w:rFonts w:hint="eastAsia" w:ascii="宋体" w:hAnsi="宋体"/>
          <w:bCs/>
          <w:color w:val="auto"/>
          <w:sz w:val="24"/>
          <w:szCs w:val="24"/>
          <w:highlight w:val="none"/>
        </w:rPr>
        <w:t>的邮件或电邮仍视为有效送达，原委托代理人从事的本合同履行事宜及签署、提供的相关文件仍视为合法、有权、有效</w:t>
      </w:r>
      <w:r>
        <w:rPr>
          <w:rFonts w:ascii="宋体" w:hAnsi="宋体"/>
          <w:bCs/>
          <w:color w:val="auto"/>
          <w:sz w:val="24"/>
          <w:szCs w:val="24"/>
          <w:highlight w:val="none"/>
        </w:rPr>
        <w:t>，</w:t>
      </w:r>
      <w:r>
        <w:rPr>
          <w:rFonts w:hint="eastAsia" w:ascii="宋体" w:hAnsi="宋体"/>
          <w:bCs/>
          <w:color w:val="auto"/>
          <w:sz w:val="24"/>
          <w:szCs w:val="24"/>
          <w:highlight w:val="none"/>
        </w:rPr>
        <w:t>任何一方因此遭受的全部损失应</w:t>
      </w:r>
      <w:r>
        <w:rPr>
          <w:rFonts w:ascii="宋体" w:hAnsi="宋体"/>
          <w:bCs/>
          <w:color w:val="auto"/>
          <w:sz w:val="24"/>
          <w:szCs w:val="24"/>
          <w:highlight w:val="none"/>
        </w:rPr>
        <w:t>由未</w:t>
      </w:r>
      <w:r>
        <w:rPr>
          <w:rFonts w:hint="eastAsia" w:ascii="宋体" w:hAnsi="宋体"/>
          <w:bCs/>
          <w:color w:val="auto"/>
          <w:sz w:val="24"/>
          <w:szCs w:val="24"/>
          <w:highlight w:val="none"/>
        </w:rPr>
        <w:t>及时</w:t>
      </w:r>
      <w:r>
        <w:rPr>
          <w:rFonts w:ascii="宋体" w:hAnsi="宋体"/>
          <w:bCs/>
          <w:color w:val="auto"/>
          <w:sz w:val="24"/>
          <w:szCs w:val="24"/>
          <w:highlight w:val="none"/>
        </w:rPr>
        <w:t>通知</w:t>
      </w:r>
      <w:r>
        <w:rPr>
          <w:rFonts w:hint="eastAsia" w:ascii="宋体" w:hAnsi="宋体"/>
          <w:bCs/>
          <w:color w:val="auto"/>
          <w:sz w:val="24"/>
          <w:szCs w:val="24"/>
          <w:highlight w:val="none"/>
        </w:rPr>
        <w:t>的</w:t>
      </w:r>
      <w:r>
        <w:rPr>
          <w:rFonts w:ascii="宋体" w:hAnsi="宋体"/>
          <w:bCs/>
          <w:color w:val="auto"/>
          <w:sz w:val="24"/>
          <w:szCs w:val="24"/>
          <w:highlight w:val="none"/>
        </w:rPr>
        <w:t>一方承担。</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第十四条</w:t>
      </w:r>
      <w:r>
        <w:rPr>
          <w:rFonts w:ascii="宋体" w:hAnsi="宋体"/>
          <w:b/>
          <w:bCs/>
          <w:color w:val="auto"/>
          <w:sz w:val="24"/>
          <w:szCs w:val="24"/>
          <w:highlight w:val="none"/>
        </w:rPr>
        <w:t xml:space="preserve">  </w:t>
      </w:r>
      <w:r>
        <w:rPr>
          <w:rFonts w:hint="eastAsia" w:ascii="宋体" w:hAnsi="宋体"/>
          <w:b/>
          <w:bCs/>
          <w:color w:val="auto"/>
          <w:sz w:val="24"/>
          <w:szCs w:val="24"/>
          <w:highlight w:val="none"/>
        </w:rPr>
        <w:t>其他约定</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、双方在本合同项下的权利未经对方书面同意不得转让，也不得设置任何形式的担保。</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2</w:t>
      </w:r>
      <w:r>
        <w:rPr>
          <w:rFonts w:hint="eastAsia" w:ascii="宋体" w:hAnsi="宋体"/>
          <w:bCs/>
          <w:color w:val="auto"/>
          <w:sz w:val="24"/>
          <w:szCs w:val="24"/>
          <w:highlight w:val="none"/>
        </w:rPr>
        <w:t>、</w:t>
      </w:r>
      <w:r>
        <w:rPr>
          <w:rFonts w:ascii="宋体" w:hAnsi="宋体"/>
          <w:bCs/>
          <w:color w:val="auto"/>
          <w:sz w:val="24"/>
          <w:szCs w:val="24"/>
          <w:highlight w:val="none"/>
        </w:rPr>
        <w:t>甲方不允许人员擅自变更本合同。甲方与乙方之间签订的任何合同、协议、补充合同、对账单、结算单、承诺书、确认单等均以甲方加盖公章</w:t>
      </w:r>
      <w:r>
        <w:rPr>
          <w:rFonts w:hint="eastAsia" w:ascii="宋体" w:hAnsi="宋体"/>
          <w:bCs/>
          <w:color w:val="auto"/>
          <w:sz w:val="24"/>
          <w:szCs w:val="24"/>
          <w:highlight w:val="none"/>
        </w:rPr>
        <w:t>或合同专用章</w:t>
      </w:r>
      <w:r>
        <w:rPr>
          <w:rFonts w:ascii="宋体" w:hAnsi="宋体"/>
          <w:bCs/>
          <w:color w:val="auto"/>
          <w:sz w:val="24"/>
          <w:szCs w:val="24"/>
          <w:highlight w:val="none"/>
        </w:rPr>
        <w:t>确认，除此之外，加盖任何</w:t>
      </w:r>
      <w:r>
        <w:rPr>
          <w:rFonts w:hint="eastAsia" w:ascii="宋体" w:hAnsi="宋体"/>
          <w:bCs/>
          <w:color w:val="auto"/>
          <w:sz w:val="24"/>
          <w:szCs w:val="24"/>
          <w:highlight w:val="none"/>
        </w:rPr>
        <w:t>其他</w:t>
      </w:r>
      <w:r>
        <w:rPr>
          <w:rFonts w:ascii="宋体" w:hAnsi="宋体"/>
          <w:bCs/>
          <w:color w:val="auto"/>
          <w:sz w:val="24"/>
          <w:szCs w:val="24"/>
          <w:highlight w:val="none"/>
        </w:rPr>
        <w:t>印章</w:t>
      </w:r>
      <w:r>
        <w:rPr>
          <w:rFonts w:hint="eastAsia" w:ascii="宋体" w:hAnsi="宋体"/>
          <w:bCs/>
          <w:color w:val="auto"/>
          <w:sz w:val="24"/>
          <w:szCs w:val="24"/>
          <w:highlight w:val="none"/>
        </w:rPr>
        <w:t>或</w:t>
      </w:r>
      <w:r>
        <w:rPr>
          <w:rFonts w:ascii="宋体" w:hAnsi="宋体"/>
          <w:bCs/>
          <w:color w:val="auto"/>
          <w:sz w:val="24"/>
          <w:szCs w:val="24"/>
          <w:highlight w:val="none"/>
        </w:rPr>
        <w:t>人员的签</w:t>
      </w:r>
      <w:r>
        <w:rPr>
          <w:rFonts w:hint="eastAsia" w:ascii="宋体" w:hAnsi="宋体"/>
          <w:bCs/>
          <w:color w:val="auto"/>
          <w:sz w:val="24"/>
          <w:szCs w:val="24"/>
          <w:highlight w:val="none"/>
        </w:rPr>
        <w:t>字</w:t>
      </w:r>
      <w:r>
        <w:rPr>
          <w:rFonts w:ascii="宋体" w:hAnsi="宋体"/>
          <w:bCs/>
          <w:color w:val="auto"/>
          <w:sz w:val="24"/>
          <w:szCs w:val="24"/>
          <w:highlight w:val="none"/>
        </w:rPr>
        <w:t>均对甲</w:t>
      </w:r>
      <w:r>
        <w:rPr>
          <w:rFonts w:hint="eastAsia" w:ascii="宋体" w:hAnsi="宋体"/>
          <w:bCs/>
          <w:color w:val="auto"/>
          <w:sz w:val="24"/>
          <w:szCs w:val="24"/>
          <w:highlight w:val="none"/>
        </w:rPr>
        <w:t>方不产生</w:t>
      </w:r>
      <w:r>
        <w:rPr>
          <w:rFonts w:ascii="宋体" w:hAnsi="宋体"/>
          <w:bCs/>
          <w:color w:val="auto"/>
          <w:sz w:val="24"/>
          <w:szCs w:val="24"/>
          <w:highlight w:val="none"/>
        </w:rPr>
        <w:t>效力。乙方应谨慎审查相关文件的签署主体资格和权限，对于相关无权代理人签署的文件，乙方应及时提交甲方追认，未经甲方加盖公章或合同专用章追认的，对甲方不产生效力。乙方与甲方项目部人员相互串通虚构发货单</w:t>
      </w:r>
      <w:r>
        <w:rPr>
          <w:rFonts w:hint="eastAsia" w:ascii="宋体" w:hAnsi="宋体"/>
          <w:bCs/>
          <w:color w:val="auto"/>
          <w:sz w:val="24"/>
          <w:szCs w:val="24"/>
          <w:highlight w:val="none"/>
        </w:rPr>
        <w:t>、对账单</w:t>
      </w:r>
      <w:r>
        <w:rPr>
          <w:rFonts w:ascii="宋体" w:hAnsi="宋体"/>
          <w:bCs/>
          <w:color w:val="auto"/>
          <w:sz w:val="24"/>
          <w:szCs w:val="24"/>
          <w:highlight w:val="none"/>
        </w:rPr>
        <w:t>或结算单的，应向甲方支付虚构金额</w:t>
      </w:r>
      <w:r>
        <w:rPr>
          <w:rFonts w:hint="eastAsia" w:ascii="宋体" w:hAnsi="宋体"/>
          <w:bCs/>
          <w:color w:val="auto"/>
          <w:sz w:val="24"/>
          <w:szCs w:val="24"/>
          <w:highlight w:val="none"/>
        </w:rPr>
        <w:t>两</w:t>
      </w:r>
      <w:r>
        <w:rPr>
          <w:rFonts w:ascii="宋体" w:hAnsi="宋体"/>
          <w:bCs/>
          <w:color w:val="auto"/>
          <w:sz w:val="24"/>
          <w:szCs w:val="24"/>
          <w:highlight w:val="none"/>
        </w:rPr>
        <w:t>倍的违约金。</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、乙方对其交付的货物承担权利瑕疵担保责任（包括但不限于乙方对货物具有所有权或受委托代理销售权，保证交付的货物不附有任何</w:t>
      </w:r>
      <w:r>
        <w:rPr>
          <w:rFonts w:ascii="宋体" w:hAnsi="宋体"/>
          <w:bCs/>
          <w:color w:val="auto"/>
          <w:sz w:val="24"/>
          <w:szCs w:val="24"/>
          <w:highlight w:val="none"/>
        </w:rPr>
        <w:t>权利负担</w:t>
      </w:r>
      <w:r>
        <w:rPr>
          <w:rFonts w:hint="eastAsia" w:ascii="宋体" w:hAnsi="宋体"/>
          <w:bCs/>
          <w:color w:val="auto"/>
          <w:sz w:val="24"/>
          <w:szCs w:val="24"/>
          <w:highlight w:val="none"/>
        </w:rPr>
        <w:t>；乙方对货物拥有合法的知识产权，保证交付的货物不受到第三方关于侵犯专利权、商标权、工业设计权或其他知识产权的指控），如第三方就乙方交付的货物向甲方主张任何权利的，乙方负责与第三方交涉并承担由此引起的一切法律责任和费用，并赔偿甲方损失（包括但不限于有关法律文书确定的赔偿金额、甲方发生的诉讼费、律师费以及甲方的一切损失）。</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、乙方应当按照甲方要求保守秘密，未经甲方许可，不得留存复制品或技术资料。</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5</w:t>
      </w:r>
      <w:r>
        <w:rPr>
          <w:rFonts w:hint="eastAsia" w:ascii="宋体" w:hAnsi="宋体"/>
          <w:bCs/>
          <w:color w:val="auto"/>
          <w:sz w:val="24"/>
          <w:szCs w:val="24"/>
          <w:highlight w:val="none"/>
        </w:rPr>
        <w:t>、甲乙双方在此声明：订立本合同是双方在对本次交易的充分沟通与理解的基础上达成的真实意思表示，不存在重大误解，也不存在一方欺诈、胁迫或乘人之危等行为。本合同文本系由双方共同协商拟定，均非格式条款，在此基础上，双方已详细阅读并充分理解本合同及合同附件的所有条款，且甲方已就本合同进行了充分、完整的说明，对合同中有关双方权利义务的条款采取合理方式提请乙方注意。</w:t>
      </w:r>
    </w:p>
    <w:p>
      <w:pPr>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6</w:t>
      </w:r>
      <w:r>
        <w:rPr>
          <w:rFonts w:ascii="宋体" w:hAnsi="宋体"/>
          <w:bCs/>
          <w:color w:val="auto"/>
          <w:sz w:val="24"/>
          <w:szCs w:val="24"/>
          <w:highlight w:val="none"/>
        </w:rPr>
        <w:t>、</w:t>
      </w:r>
      <w:r>
        <w:rPr>
          <w:rFonts w:hint="eastAsia" w:ascii="宋体" w:hAnsi="宋体"/>
          <w:bCs/>
          <w:sz w:val="24"/>
          <w:szCs w:val="24"/>
          <w:lang w:val="en-US" w:eastAsia="zh-CN"/>
        </w:rPr>
        <w:t>违约方</w:t>
      </w:r>
      <w:r>
        <w:rPr>
          <w:rFonts w:hint="eastAsia" w:ascii="宋体" w:hAnsi="宋体"/>
          <w:bCs/>
          <w:sz w:val="24"/>
          <w:szCs w:val="24"/>
        </w:rPr>
        <w:t>发生相关违约行为或</w:t>
      </w:r>
      <w:r>
        <w:rPr>
          <w:rFonts w:hint="eastAsia" w:ascii="宋体" w:hAnsi="宋体"/>
          <w:bCs/>
          <w:sz w:val="24"/>
          <w:szCs w:val="24"/>
          <w:lang w:val="en-US" w:eastAsia="zh-CN"/>
        </w:rPr>
        <w:t>其</w:t>
      </w:r>
      <w:r>
        <w:rPr>
          <w:rFonts w:hint="eastAsia" w:ascii="宋体" w:hAnsi="宋体"/>
          <w:bCs/>
          <w:sz w:val="24"/>
          <w:szCs w:val="24"/>
        </w:rPr>
        <w:t>原因导致</w:t>
      </w:r>
      <w:r>
        <w:rPr>
          <w:rFonts w:hint="eastAsia" w:ascii="宋体" w:hAnsi="宋体"/>
          <w:bCs/>
          <w:sz w:val="24"/>
          <w:szCs w:val="24"/>
          <w:lang w:val="en-US" w:eastAsia="zh-CN"/>
        </w:rPr>
        <w:t>守约方</w:t>
      </w:r>
      <w:r>
        <w:rPr>
          <w:rFonts w:hint="eastAsia" w:ascii="宋体" w:hAnsi="宋体"/>
          <w:bCs/>
          <w:sz w:val="24"/>
          <w:szCs w:val="24"/>
        </w:rPr>
        <w:t>损失的，除按约定承担违约金外，还应赔偿由此给</w:t>
      </w:r>
      <w:r>
        <w:rPr>
          <w:rFonts w:hint="eastAsia" w:ascii="宋体" w:hAnsi="宋体"/>
          <w:bCs/>
          <w:sz w:val="24"/>
          <w:szCs w:val="24"/>
          <w:lang w:val="en-US" w:eastAsia="zh-CN"/>
        </w:rPr>
        <w:t>守约方</w:t>
      </w:r>
      <w:r>
        <w:rPr>
          <w:rFonts w:hint="eastAsia" w:ascii="宋体" w:hAnsi="宋体"/>
          <w:bCs/>
          <w:sz w:val="24"/>
          <w:szCs w:val="24"/>
        </w:rPr>
        <w:t>造成的损失（包括但不限于诉讼费、律师费、赔偿费用、罚款、因处罚所导致的税收优惠减免的损失等）。乙方在因违约所产生违约金、赔偿费用或其他费用的，甲方有权在当期的结算款或履约担保中直接扣除</w:t>
      </w:r>
      <w:r>
        <w:rPr>
          <w:rFonts w:hint="eastAsia" w:ascii="宋体" w:hAnsi="宋体"/>
          <w:bCs/>
          <w:color w:val="auto"/>
          <w:sz w:val="24"/>
          <w:szCs w:val="24"/>
          <w:highlight w:val="none"/>
        </w:rPr>
        <w:t>。</w:t>
      </w:r>
    </w:p>
    <w:p>
      <w:pPr>
        <w:tabs>
          <w:tab w:val="left" w:pos="855"/>
        </w:tabs>
        <w:snapToGrid w:val="0"/>
        <w:spacing w:before="240" w:beforeLines="100" w:line="400" w:lineRule="exact"/>
        <w:rPr>
          <w:rFonts w:ascii="宋体" w:hAnsi="宋体"/>
          <w:b/>
          <w:bCs/>
          <w:color w:val="auto"/>
          <w:sz w:val="24"/>
          <w:szCs w:val="24"/>
          <w:highlight w:val="none"/>
        </w:rPr>
      </w:pPr>
      <w:r>
        <w:rPr>
          <w:rFonts w:hint="eastAsia" w:ascii="宋体" w:hAnsi="宋体"/>
          <w:b/>
          <w:bCs/>
          <w:color w:val="auto"/>
          <w:sz w:val="24"/>
          <w:szCs w:val="24"/>
          <w:highlight w:val="none"/>
        </w:rPr>
        <w:t>第十五条</w:t>
      </w:r>
      <w:r>
        <w:rPr>
          <w:rFonts w:ascii="宋体" w:hAnsi="宋体"/>
          <w:b/>
          <w:bCs/>
          <w:color w:val="auto"/>
          <w:sz w:val="24"/>
          <w:szCs w:val="24"/>
          <w:highlight w:val="none"/>
        </w:rPr>
        <w:t xml:space="preserve">  附则</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、未尽事宜，双方另行协商解决。</w:t>
      </w:r>
    </w:p>
    <w:p>
      <w:pPr>
        <w:snapToGrid w:val="0"/>
        <w:spacing w:line="400" w:lineRule="exact"/>
        <w:ind w:firstLine="480" w:firstLineChars="200"/>
        <w:rPr>
          <w:rFonts w:hint="eastAsia" w:ascii="宋体" w:hAnsi="宋体" w:eastAsia="宋体"/>
          <w:bCs/>
          <w:color w:val="auto"/>
          <w:sz w:val="24"/>
          <w:szCs w:val="24"/>
          <w:highlight w:val="none"/>
          <w:lang w:eastAsia="zh-CN"/>
        </w:rPr>
      </w:pPr>
      <w:r>
        <w:rPr>
          <w:rFonts w:ascii="宋体" w:hAnsi="宋体"/>
          <w:bCs/>
          <w:color w:val="auto"/>
          <w:sz w:val="24"/>
          <w:szCs w:val="24"/>
          <w:highlight w:val="none"/>
        </w:rPr>
        <w:t>2</w:t>
      </w:r>
      <w:r>
        <w:rPr>
          <w:rFonts w:hint="eastAsia" w:ascii="宋体" w:hAnsi="宋体"/>
          <w:bCs/>
          <w:color w:val="auto"/>
          <w:sz w:val="24"/>
          <w:szCs w:val="24"/>
          <w:highlight w:val="none"/>
        </w:rPr>
        <w:t>、</w:t>
      </w:r>
      <w:r>
        <w:rPr>
          <w:rFonts w:ascii="宋体" w:hAnsi="宋体"/>
          <w:bCs/>
          <w:color w:val="auto"/>
          <w:sz w:val="24"/>
          <w:szCs w:val="24"/>
          <w:highlight w:val="none"/>
        </w:rPr>
        <w:t>本合同自双方签字并盖章后生效</w:t>
      </w:r>
      <w:r>
        <w:rPr>
          <w:rFonts w:hint="eastAsia" w:ascii="宋体" w:hAnsi="宋体"/>
          <w:bCs/>
          <w:color w:val="auto"/>
          <w:sz w:val="24"/>
          <w:szCs w:val="24"/>
          <w:highlight w:val="none"/>
        </w:rPr>
        <w:t>，</w:t>
      </w:r>
      <w:r>
        <w:rPr>
          <w:rFonts w:ascii="宋体" w:hAnsi="宋体"/>
          <w:bCs/>
          <w:color w:val="auto"/>
          <w:sz w:val="24"/>
          <w:szCs w:val="24"/>
          <w:highlight w:val="none"/>
        </w:rPr>
        <w:t>一式</w:t>
      </w:r>
      <w:r>
        <w:rPr>
          <w:rFonts w:ascii="宋体" w:hAnsi="宋体"/>
          <w:bCs/>
          <w:color w:val="auto"/>
          <w:sz w:val="24"/>
          <w:szCs w:val="24"/>
          <w:highlight w:val="none"/>
          <w:u w:val="single"/>
        </w:rPr>
        <w:t xml:space="preserve"> 捌 </w:t>
      </w:r>
      <w:r>
        <w:rPr>
          <w:rFonts w:ascii="宋体" w:hAnsi="宋体"/>
          <w:bCs/>
          <w:color w:val="auto"/>
          <w:sz w:val="24"/>
          <w:szCs w:val="24"/>
          <w:highlight w:val="none"/>
        </w:rPr>
        <w:t>份，甲方执</w:t>
      </w:r>
      <w:r>
        <w:rPr>
          <w:rFonts w:ascii="宋体" w:hAnsi="宋体"/>
          <w:bCs/>
          <w:color w:val="auto"/>
          <w:sz w:val="24"/>
          <w:szCs w:val="24"/>
          <w:highlight w:val="none"/>
          <w:u w:val="single"/>
        </w:rPr>
        <w:t xml:space="preserve"> 肆 </w:t>
      </w:r>
      <w:r>
        <w:rPr>
          <w:rFonts w:ascii="宋体" w:hAnsi="宋体"/>
          <w:bCs/>
          <w:color w:val="auto"/>
          <w:sz w:val="24"/>
          <w:szCs w:val="24"/>
          <w:highlight w:val="none"/>
        </w:rPr>
        <w:t>份，乙方执</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u w:val="single"/>
        </w:rPr>
        <w:t xml:space="preserve"> 肆 </w:t>
      </w:r>
      <w:r>
        <w:rPr>
          <w:rFonts w:ascii="宋体" w:hAnsi="宋体"/>
          <w:bCs/>
          <w:color w:val="auto"/>
          <w:sz w:val="24"/>
          <w:szCs w:val="24"/>
          <w:highlight w:val="none"/>
        </w:rPr>
        <w:t>份</w:t>
      </w:r>
      <w:r>
        <w:rPr>
          <w:rFonts w:hint="eastAsia" w:ascii="宋体" w:hAnsi="宋体"/>
          <w:bCs/>
          <w:color w:val="auto"/>
          <w:sz w:val="24"/>
          <w:szCs w:val="24"/>
          <w:highlight w:val="none"/>
        </w:rPr>
        <w:t>，具有同等法律效力</w:t>
      </w:r>
      <w:r>
        <w:rPr>
          <w:rFonts w:ascii="宋体" w:hAnsi="宋体"/>
          <w:bCs/>
          <w:color w:val="auto"/>
          <w:sz w:val="24"/>
          <w:szCs w:val="24"/>
          <w:highlight w:val="none"/>
        </w:rPr>
        <w:t>。</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3</w:t>
      </w:r>
      <w:r>
        <w:rPr>
          <w:rFonts w:hint="eastAsia" w:ascii="宋体" w:hAnsi="宋体"/>
          <w:bCs/>
          <w:color w:val="auto"/>
          <w:sz w:val="24"/>
          <w:szCs w:val="24"/>
          <w:highlight w:val="none"/>
        </w:rPr>
        <w:t>、本合同的附件为合同的组成部分，与合同具有同等法律效力，双方应一并遵守。若合同附件与本合同约定不一致的，则以本合同约定为准。</w:t>
      </w:r>
    </w:p>
    <w:p>
      <w:pPr>
        <w:snapToGrid w:val="0"/>
        <w:spacing w:line="400" w:lineRule="exact"/>
        <w:ind w:firstLine="480" w:firstLineChars="200"/>
        <w:rPr>
          <w:rFonts w:ascii="宋体" w:hAnsi="宋体"/>
          <w:bCs/>
          <w:color w:val="auto"/>
          <w:sz w:val="24"/>
          <w:szCs w:val="24"/>
          <w:highlight w:val="none"/>
        </w:rPr>
      </w:pPr>
      <w:r>
        <w:rPr>
          <w:rFonts w:ascii="宋体" w:hAnsi="宋体"/>
          <w:bCs/>
          <w:color w:val="auto"/>
          <w:sz w:val="24"/>
          <w:szCs w:val="24"/>
          <w:highlight w:val="none"/>
        </w:rPr>
        <w:t>4</w:t>
      </w:r>
      <w:r>
        <w:rPr>
          <w:rFonts w:hint="eastAsia" w:ascii="宋体" w:hAnsi="宋体"/>
          <w:bCs/>
          <w:color w:val="auto"/>
          <w:sz w:val="24"/>
          <w:szCs w:val="24"/>
          <w:highlight w:val="none"/>
        </w:rPr>
        <w:t>、合同附件：</w:t>
      </w:r>
    </w:p>
    <w:p>
      <w:pPr>
        <w:snapToGrid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附件</w:t>
      </w:r>
      <w:r>
        <w:rPr>
          <w:rFonts w:ascii="宋体" w:hAnsi="宋体"/>
          <w:bCs/>
          <w:color w:val="auto"/>
          <w:sz w:val="24"/>
          <w:szCs w:val="24"/>
          <w:highlight w:val="none"/>
        </w:rPr>
        <w:t>1</w:t>
      </w:r>
      <w:r>
        <w:rPr>
          <w:rFonts w:hint="eastAsia" w:ascii="宋体" w:hAnsi="宋体"/>
          <w:bCs/>
          <w:color w:val="auto"/>
          <w:sz w:val="24"/>
          <w:szCs w:val="24"/>
          <w:highlight w:val="none"/>
        </w:rPr>
        <w:t>：乙方出具的《授权委托书》</w:t>
      </w:r>
    </w:p>
    <w:p>
      <w:pPr>
        <w:snapToGrid w:val="0"/>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附件</w:t>
      </w:r>
      <w:r>
        <w:rPr>
          <w:rFonts w:ascii="宋体" w:hAnsi="宋体"/>
          <w:bCs/>
          <w:color w:val="auto"/>
          <w:sz w:val="24"/>
          <w:szCs w:val="24"/>
          <w:highlight w:val="none"/>
        </w:rPr>
        <w:t>2</w:t>
      </w:r>
      <w:r>
        <w:rPr>
          <w:rFonts w:hint="eastAsia" w:ascii="宋体" w:hAnsi="宋体"/>
          <w:bCs/>
          <w:color w:val="auto"/>
          <w:sz w:val="24"/>
          <w:szCs w:val="24"/>
          <w:highlight w:val="none"/>
        </w:rPr>
        <w:t>：《廉洁协议》</w:t>
      </w:r>
    </w:p>
    <w:p>
      <w:pPr>
        <w:snapToGrid w:val="0"/>
        <w:spacing w:line="400" w:lineRule="exact"/>
        <w:ind w:firstLine="480" w:firstLineChars="200"/>
        <w:rPr>
          <w:rFonts w:ascii="宋体" w:hAnsi="宋体"/>
          <w:bCs/>
          <w:sz w:val="24"/>
          <w:szCs w:val="24"/>
          <w:highlight w:val="none"/>
        </w:rPr>
      </w:pPr>
      <w:r>
        <w:rPr>
          <w:rFonts w:hint="eastAsia" w:ascii="宋体" w:hAnsi="宋体"/>
          <w:bCs/>
          <w:sz w:val="24"/>
          <w:szCs w:val="24"/>
          <w:highlight w:val="none"/>
        </w:rPr>
        <w:t>附件</w:t>
      </w:r>
      <w:r>
        <w:rPr>
          <w:rFonts w:ascii="宋体" w:hAnsi="宋体"/>
          <w:bCs/>
          <w:sz w:val="24"/>
          <w:szCs w:val="24"/>
          <w:highlight w:val="none"/>
        </w:rPr>
        <w:t>3</w:t>
      </w:r>
      <w:r>
        <w:rPr>
          <w:rFonts w:hint="eastAsia" w:ascii="宋体" w:hAnsi="宋体"/>
          <w:bCs/>
          <w:sz w:val="24"/>
          <w:szCs w:val="24"/>
          <w:highlight w:val="none"/>
        </w:rPr>
        <w:t>：</w:t>
      </w:r>
      <w:r>
        <w:rPr>
          <w:rFonts w:ascii="宋体" w:hAnsi="宋体"/>
          <w:bCs/>
          <w:sz w:val="24"/>
          <w:szCs w:val="24"/>
          <w:highlight w:val="none"/>
          <w:u w:val="single"/>
        </w:rPr>
        <w:t xml:space="preserve"> </w:t>
      </w:r>
      <w:r>
        <w:rPr>
          <w:rFonts w:hint="eastAsia" w:ascii="宋体" w:hAnsi="宋体"/>
          <w:bCs/>
          <w:sz w:val="24"/>
          <w:szCs w:val="24"/>
          <w:highlight w:val="none"/>
          <w:u w:val="single"/>
        </w:rPr>
        <w:t>材料清单及技术性能指标</w:t>
      </w:r>
      <w:r>
        <w:rPr>
          <w:rFonts w:ascii="宋体" w:hAnsi="宋体"/>
          <w:bCs/>
          <w:sz w:val="24"/>
          <w:szCs w:val="24"/>
          <w:highlight w:val="none"/>
          <w:u w:val="single"/>
        </w:rPr>
        <w:t xml:space="preserve">  </w:t>
      </w:r>
    </w:p>
    <w:p>
      <w:pPr>
        <w:pStyle w:val="2"/>
      </w:pPr>
    </w:p>
    <w:p>
      <w:pPr>
        <w:snapToGrid w:val="0"/>
        <w:spacing w:line="400" w:lineRule="exact"/>
        <w:ind w:firstLine="960" w:firstLineChars="400"/>
        <w:rPr>
          <w:rFonts w:ascii="宋体" w:hAnsi="宋体"/>
          <w:bCs/>
          <w:color w:val="auto"/>
          <w:sz w:val="24"/>
          <w:szCs w:val="24"/>
          <w:highlight w:val="none"/>
        </w:rPr>
      </w:pPr>
    </w:p>
    <w:p>
      <w:pPr>
        <w:autoSpaceDE w:val="0"/>
        <w:autoSpaceDN w:val="0"/>
        <w:snapToGrid w:val="0"/>
        <w:spacing w:line="400" w:lineRule="exact"/>
        <w:contextualSpacing/>
        <w:jc w:val="center"/>
        <w:rPr>
          <w:rFonts w:ascii="宋体" w:hAnsi="宋体"/>
          <w:bCs/>
          <w:color w:val="auto"/>
          <w:sz w:val="24"/>
          <w:szCs w:val="24"/>
          <w:highlight w:val="none"/>
        </w:rPr>
      </w:pPr>
      <w:r>
        <w:rPr>
          <w:rFonts w:ascii="宋体" w:hAnsi="宋体"/>
          <w:bCs/>
          <w:color w:val="auto"/>
          <w:sz w:val="24"/>
          <w:szCs w:val="24"/>
          <w:highlight w:val="none"/>
        </w:rPr>
        <w:t>（以下无正文）</w:t>
      </w:r>
    </w:p>
    <w:p>
      <w:pPr>
        <w:autoSpaceDE w:val="0"/>
        <w:autoSpaceDN w:val="0"/>
        <w:snapToGrid w:val="0"/>
        <w:spacing w:line="400" w:lineRule="exact"/>
        <w:contextualSpacing/>
        <w:jc w:val="center"/>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ascii="宋体" w:hAnsi="宋体"/>
          <w:bCs/>
          <w:color w:val="auto"/>
          <w:sz w:val="24"/>
          <w:szCs w:val="24"/>
          <w:highlight w:val="none"/>
        </w:rPr>
        <w:t>甲方（盖章）：                     乙方（盖章）：</w:t>
      </w:r>
    </w:p>
    <w:p>
      <w:pPr>
        <w:autoSpaceDE w:val="0"/>
        <w:autoSpaceDN w:val="0"/>
        <w:snapToGrid w:val="0"/>
        <w:spacing w:line="360" w:lineRule="auto"/>
        <w:contextualSpacing/>
        <w:jc w:val="left"/>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hint="eastAsia" w:ascii="宋体" w:hAnsi="宋体"/>
          <w:bCs/>
          <w:color w:val="auto"/>
          <w:sz w:val="24"/>
          <w:szCs w:val="24"/>
          <w:highlight w:val="none"/>
        </w:rPr>
        <w:t>法定代表人：</w:t>
      </w:r>
      <w:r>
        <w:rPr>
          <w:rFonts w:ascii="宋体" w:hAnsi="宋体"/>
          <w:bCs/>
          <w:color w:val="auto"/>
          <w:sz w:val="24"/>
          <w:szCs w:val="24"/>
          <w:highlight w:val="none"/>
        </w:rPr>
        <w:t xml:space="preserve">                      </w:t>
      </w:r>
      <w:r>
        <w:rPr>
          <w:rFonts w:hint="eastAsia" w:ascii="宋体" w:hAnsi="宋体"/>
          <w:bCs/>
          <w:color w:val="auto"/>
          <w:sz w:val="24"/>
          <w:szCs w:val="24"/>
          <w:highlight w:val="none"/>
        </w:rPr>
        <w:t>法定代表人：</w:t>
      </w:r>
    </w:p>
    <w:p>
      <w:pPr>
        <w:autoSpaceDE w:val="0"/>
        <w:autoSpaceDN w:val="0"/>
        <w:snapToGrid w:val="0"/>
        <w:spacing w:line="360" w:lineRule="auto"/>
        <w:contextualSpacing/>
        <w:jc w:val="left"/>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hint="eastAsia" w:ascii="宋体" w:hAnsi="宋体"/>
          <w:bCs/>
          <w:color w:val="auto"/>
          <w:sz w:val="24"/>
          <w:szCs w:val="24"/>
          <w:highlight w:val="none"/>
        </w:rPr>
        <w:t>授权委托人：</w:t>
      </w:r>
      <w:r>
        <w:rPr>
          <w:rFonts w:ascii="宋体" w:hAnsi="宋体"/>
          <w:bCs/>
          <w:color w:val="auto"/>
          <w:sz w:val="24"/>
          <w:szCs w:val="24"/>
          <w:highlight w:val="none"/>
        </w:rPr>
        <w:t xml:space="preserve">                      </w:t>
      </w:r>
      <w:r>
        <w:rPr>
          <w:rFonts w:hint="eastAsia" w:ascii="宋体" w:hAnsi="宋体"/>
          <w:bCs/>
          <w:color w:val="auto"/>
          <w:sz w:val="24"/>
          <w:szCs w:val="24"/>
          <w:highlight w:val="none"/>
        </w:rPr>
        <w:t>授权委托人：</w:t>
      </w:r>
    </w:p>
    <w:p>
      <w:pPr>
        <w:autoSpaceDE w:val="0"/>
        <w:autoSpaceDN w:val="0"/>
        <w:snapToGrid w:val="0"/>
        <w:spacing w:line="360" w:lineRule="auto"/>
        <w:contextualSpacing/>
        <w:jc w:val="left"/>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ascii="宋体" w:hAnsi="宋体"/>
          <w:bCs/>
          <w:color w:val="auto"/>
          <w:sz w:val="24"/>
          <w:szCs w:val="24"/>
          <w:highlight w:val="none"/>
        </w:rPr>
        <w:t>签订日期：      年   月   日</w:t>
      </w:r>
    </w:p>
    <w:p>
      <w:pPr>
        <w:autoSpaceDE w:val="0"/>
        <w:autoSpaceDN w:val="0"/>
        <w:snapToGrid w:val="0"/>
        <w:spacing w:line="360" w:lineRule="auto"/>
        <w:contextualSpacing/>
        <w:jc w:val="left"/>
        <w:rPr>
          <w:rFonts w:ascii="宋体" w:hAnsi="宋体"/>
          <w:bCs/>
          <w:color w:val="auto"/>
          <w:sz w:val="24"/>
          <w:szCs w:val="24"/>
          <w:highlight w:val="none"/>
        </w:rPr>
      </w:pPr>
    </w:p>
    <w:p>
      <w:pPr>
        <w:autoSpaceDE w:val="0"/>
        <w:autoSpaceDN w:val="0"/>
        <w:snapToGrid w:val="0"/>
        <w:spacing w:line="360" w:lineRule="auto"/>
        <w:contextualSpacing/>
        <w:jc w:val="left"/>
        <w:rPr>
          <w:rFonts w:ascii="宋体" w:hAnsi="宋体"/>
          <w:bCs/>
          <w:color w:val="auto"/>
          <w:sz w:val="24"/>
          <w:szCs w:val="24"/>
          <w:highlight w:val="none"/>
        </w:rPr>
      </w:pPr>
      <w:r>
        <w:rPr>
          <w:rFonts w:hint="eastAsia" w:ascii="宋体" w:hAnsi="宋体"/>
          <w:bCs/>
          <w:color w:val="auto"/>
          <w:sz w:val="24"/>
          <w:szCs w:val="24"/>
          <w:highlight w:val="none"/>
        </w:rPr>
        <w:t>签约地点：</w:t>
      </w:r>
      <w:r>
        <w:rPr>
          <w:rFonts w:ascii="宋体" w:hAnsi="宋体"/>
          <w:bCs/>
          <w:color w:val="auto"/>
          <w:sz w:val="24"/>
          <w:szCs w:val="24"/>
          <w:highlight w:val="none"/>
        </w:rPr>
        <w:t xml:space="preserve">  </w:t>
      </w:r>
    </w:p>
    <w:p>
      <w:pPr>
        <w:rPr>
          <w:rFonts w:ascii="宋体" w:hAnsi="宋体"/>
          <w:color w:val="auto"/>
          <w:szCs w:val="21"/>
          <w:highlight w:val="none"/>
        </w:rPr>
      </w:pPr>
      <w:r>
        <w:rPr>
          <w:rFonts w:ascii="楷体" w:hAnsi="楷体" w:eastAsia="楷体"/>
          <w:snapToGrid w:val="0"/>
          <w:color w:val="auto"/>
          <w:kern w:val="0"/>
          <w:szCs w:val="21"/>
          <w:highlight w:val="none"/>
        </w:rPr>
        <w:br w:type="page"/>
      </w:r>
      <w:r>
        <w:rPr>
          <w:rFonts w:hint="eastAsia" w:ascii="宋体" w:hAnsi="宋体"/>
          <w:snapToGrid w:val="0"/>
          <w:color w:val="auto"/>
          <w:kern w:val="0"/>
          <w:szCs w:val="21"/>
          <w:highlight w:val="none"/>
        </w:rPr>
        <w:t>合同</w:t>
      </w:r>
      <w:r>
        <w:rPr>
          <w:rFonts w:hint="eastAsia" w:ascii="宋体" w:hAnsi="宋体"/>
          <w:color w:val="auto"/>
          <w:szCs w:val="21"/>
          <w:highlight w:val="none"/>
        </w:rPr>
        <w:t>附件</w:t>
      </w:r>
      <w:r>
        <w:rPr>
          <w:rFonts w:ascii="宋体" w:hAnsi="宋体"/>
          <w:color w:val="auto"/>
          <w:szCs w:val="21"/>
          <w:highlight w:val="none"/>
        </w:rPr>
        <w:t>1</w:t>
      </w:r>
      <w:r>
        <w:rPr>
          <w:rFonts w:hint="eastAsia" w:ascii="宋体" w:hAnsi="宋体"/>
          <w:color w:val="auto"/>
          <w:szCs w:val="21"/>
          <w:highlight w:val="none"/>
        </w:rPr>
        <w:t>：</w:t>
      </w:r>
    </w:p>
    <w:p>
      <w:pPr>
        <w:rPr>
          <w:rFonts w:ascii="宋体" w:hAnsi="宋体"/>
          <w:color w:val="auto"/>
          <w:szCs w:val="21"/>
          <w:highlight w:val="none"/>
        </w:rPr>
      </w:pPr>
    </w:p>
    <w:p>
      <w:pPr>
        <w:spacing w:before="240" w:beforeLines="100" w:after="120" w:afterLines="50" w:line="360" w:lineRule="auto"/>
        <w:jc w:val="center"/>
        <w:rPr>
          <w:rFonts w:ascii="黑体" w:hAnsi="黑体" w:eastAsia="黑体"/>
          <w:color w:val="auto"/>
          <w:sz w:val="36"/>
          <w:szCs w:val="36"/>
          <w:highlight w:val="none"/>
        </w:rPr>
      </w:pPr>
      <w:r>
        <w:rPr>
          <w:rFonts w:ascii="黑体" w:hAnsi="黑体" w:eastAsia="黑体"/>
          <w:color w:val="auto"/>
          <w:sz w:val="36"/>
          <w:szCs w:val="36"/>
          <w:highlight w:val="none"/>
        </w:rPr>
        <w:t>授 权 委 托 书</w:t>
      </w:r>
    </w:p>
    <w:p>
      <w:pPr>
        <w:spacing w:line="400" w:lineRule="exact"/>
        <w:jc w:val="center"/>
        <w:rPr>
          <w:rFonts w:ascii="宋体" w:hAnsi="宋体"/>
          <w:b/>
          <w:color w:val="auto"/>
          <w:sz w:val="24"/>
          <w:szCs w:val="24"/>
          <w:highlight w:val="none"/>
        </w:rPr>
      </w:pPr>
    </w:p>
    <w:p>
      <w:pPr>
        <w:spacing w:line="400" w:lineRule="exact"/>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 xml:space="preserve">                       </w:t>
      </w:r>
      <w:r>
        <w:rPr>
          <w:rFonts w:hint="eastAsia" w:ascii="宋体" w:hAnsi="宋体"/>
          <w:color w:val="auto"/>
          <w:sz w:val="24"/>
          <w:szCs w:val="24"/>
          <w:highlight w:val="none"/>
        </w:rPr>
        <w:t>公司：</w:t>
      </w:r>
    </w:p>
    <w:p>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兹授权我司</w:t>
      </w:r>
      <w:r>
        <w:rPr>
          <w:rFonts w:ascii="宋体" w:hAnsi="宋体"/>
          <w:color w:val="auto"/>
          <w:sz w:val="24"/>
          <w:szCs w:val="24"/>
          <w:highlight w:val="none"/>
          <w:u w:val="single"/>
        </w:rPr>
        <w:t xml:space="preserve">           </w:t>
      </w:r>
      <w:r>
        <w:rPr>
          <w:rFonts w:hint="eastAsia" w:ascii="宋体" w:hAnsi="宋体"/>
          <w:color w:val="auto"/>
          <w:sz w:val="24"/>
          <w:szCs w:val="24"/>
          <w:highlight w:val="none"/>
        </w:rPr>
        <w:t>（身份证号码：</w:t>
      </w:r>
      <w:r>
        <w:rPr>
          <w:rFonts w:ascii="宋体" w:hAnsi="宋体"/>
          <w:color w:val="auto"/>
          <w:sz w:val="24"/>
          <w:szCs w:val="24"/>
          <w:highlight w:val="none"/>
          <w:u w:val="single"/>
        </w:rPr>
        <w:t xml:space="preserve">                    </w:t>
      </w:r>
      <w:r>
        <w:rPr>
          <w:rFonts w:hint="eastAsia" w:ascii="宋体" w:hAnsi="宋体"/>
          <w:color w:val="auto"/>
          <w:sz w:val="24"/>
          <w:szCs w:val="24"/>
          <w:highlight w:val="none"/>
        </w:rPr>
        <w:t>），作为我司</w:t>
      </w:r>
    </w:p>
    <w:p>
      <w:pPr>
        <w:spacing w:line="400" w:lineRule="exact"/>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rPr>
        <w:t>日与贵司签订的关于</w:t>
      </w:r>
      <w:r>
        <w:rPr>
          <w:rFonts w:ascii="宋体" w:hAnsi="宋体"/>
          <w:color w:val="auto"/>
          <w:sz w:val="24"/>
          <w:szCs w:val="24"/>
          <w:highlight w:val="none"/>
          <w:u w:val="single"/>
        </w:rPr>
        <w:t xml:space="preserve">              </w:t>
      </w:r>
      <w:r>
        <w:rPr>
          <w:rFonts w:hint="eastAsia" w:ascii="宋体" w:hAnsi="宋体"/>
          <w:color w:val="auto"/>
          <w:sz w:val="24"/>
          <w:szCs w:val="24"/>
          <w:highlight w:val="none"/>
        </w:rPr>
        <w:t>《物资材料采购合同》中我司的代理人，委托内容：代表我司向贵司递交进度结算单、最终结算单，确认进度结算价款和最终结算价款等结算手续，代表我司签署相关文件，以及代表我司领取贵司支付本合同项下的货款的票据等。特此说明。</w:t>
      </w:r>
    </w:p>
    <w:p>
      <w:pPr>
        <w:spacing w:line="400" w:lineRule="exact"/>
        <w:rPr>
          <w:rFonts w:ascii="宋体" w:hAnsi="宋体" w:cs="宋体"/>
          <w:color w:val="auto"/>
          <w:sz w:val="24"/>
          <w:szCs w:val="24"/>
          <w:highlight w:val="none"/>
        </w:rPr>
      </w:pPr>
    </w:p>
    <w:p>
      <w:pPr>
        <w:spacing w:line="360" w:lineRule="auto"/>
        <w:ind w:firstLine="4080" w:firstLineChars="1700"/>
        <w:jc w:val="right"/>
        <w:rPr>
          <w:rFonts w:ascii="宋体" w:hAnsi="宋体"/>
          <w:color w:val="auto"/>
          <w:sz w:val="24"/>
          <w:szCs w:val="24"/>
          <w:highlight w:val="none"/>
        </w:rPr>
      </w:pPr>
      <w:r>
        <w:rPr>
          <w:rFonts w:hint="eastAsia" w:ascii="宋体" w:hAnsi="宋体" w:cs="宋体"/>
          <w:color w:val="auto"/>
          <w:sz w:val="24"/>
          <w:szCs w:val="24"/>
          <w:highlight w:val="none"/>
        </w:rPr>
        <w:t>委托单位全称：</w:t>
      </w:r>
      <w:r>
        <w:rPr>
          <w:rFonts w:ascii="宋体" w:hAnsi="宋体"/>
          <w:color w:val="auto"/>
          <w:sz w:val="24"/>
          <w:szCs w:val="24"/>
          <w:highlight w:val="none"/>
        </w:rPr>
        <w:t xml:space="preserve">      </w:t>
      </w:r>
      <w:r>
        <w:rPr>
          <w:rFonts w:hint="eastAsia" w:ascii="宋体" w:hAnsi="宋体" w:cs="宋体"/>
          <w:color w:val="auto"/>
          <w:sz w:val="24"/>
          <w:szCs w:val="24"/>
          <w:highlight w:val="none"/>
        </w:rPr>
        <w:t>（加盖单位公章）</w:t>
      </w:r>
    </w:p>
    <w:p>
      <w:pPr>
        <w:spacing w:line="360" w:lineRule="auto"/>
        <w:ind w:firstLine="4080" w:firstLineChars="1700"/>
        <w:jc w:val="right"/>
        <w:rPr>
          <w:rFonts w:ascii="宋体" w:hAnsi="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委托人：</w:t>
      </w:r>
      <w:r>
        <w:rPr>
          <w:rFonts w:ascii="宋体" w:hAnsi="宋体"/>
          <w:color w:val="auto"/>
          <w:sz w:val="24"/>
          <w:szCs w:val="24"/>
          <w:highlight w:val="none"/>
        </w:rPr>
        <w:t xml:space="preserve">      </w:t>
      </w:r>
      <w:r>
        <w:rPr>
          <w:rFonts w:hint="eastAsia" w:ascii="宋体" w:hAnsi="宋体" w:cs="宋体"/>
          <w:color w:val="auto"/>
          <w:sz w:val="24"/>
          <w:szCs w:val="24"/>
          <w:highlight w:val="none"/>
        </w:rPr>
        <w:t>（法定代表人签字或盖章）</w:t>
      </w:r>
    </w:p>
    <w:p>
      <w:pPr>
        <w:spacing w:line="360" w:lineRule="auto"/>
        <w:ind w:firstLine="5280" w:firstLineChars="2200"/>
        <w:jc w:val="right"/>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00" w:lineRule="exact"/>
        <w:rPr>
          <w:rFonts w:ascii="宋体" w:hAnsi="宋体"/>
          <w:color w:val="auto"/>
          <w:sz w:val="24"/>
          <w:szCs w:val="24"/>
          <w:highlight w:val="none"/>
        </w:rPr>
      </w:pPr>
      <w:r>
        <w:rPr>
          <w:rFonts w:ascii="宋体" w:hAnsi="宋体"/>
          <w:color w:val="auto"/>
          <w:sz w:val="24"/>
          <w:szCs w:val="24"/>
          <w:highlight w:val="none"/>
        </w:rPr>
        <w:t xml:space="preserve">    </w:t>
      </w:r>
    </w:p>
    <w:p>
      <w:pPr>
        <w:spacing w:line="40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代理人声明：我</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系上述</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公司的代理人，对以上内容及所留印章的真实性负法律责任。</w:t>
      </w:r>
    </w:p>
    <w:p>
      <w:pPr>
        <w:spacing w:line="360" w:lineRule="auto"/>
        <w:ind w:firstLine="5400" w:firstLineChars="2250"/>
        <w:jc w:val="right"/>
        <w:rPr>
          <w:rFonts w:ascii="宋体" w:hAnsi="宋体"/>
          <w:color w:val="auto"/>
          <w:sz w:val="24"/>
          <w:szCs w:val="24"/>
          <w:highlight w:val="none"/>
        </w:rPr>
      </w:pPr>
      <w:r>
        <w:rPr>
          <w:rFonts w:hint="eastAsia" w:ascii="宋体" w:hAnsi="宋体" w:cs="宋体"/>
          <w:color w:val="auto"/>
          <w:sz w:val="24"/>
          <w:szCs w:val="24"/>
          <w:highlight w:val="none"/>
        </w:rPr>
        <w:t>代理人（本人签字）：</w:t>
      </w:r>
    </w:p>
    <w:p>
      <w:pPr>
        <w:spacing w:line="360" w:lineRule="auto"/>
        <w:ind w:firstLine="5400" w:firstLineChars="2250"/>
        <w:jc w:val="right"/>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00" w:lineRule="exact"/>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法定代表人、代理人身份证复印件粘贴处：</w:t>
      </w:r>
    </w:p>
    <w:p>
      <w:pPr>
        <w:rPr>
          <w:rFonts w:ascii="宋体" w:hAnsi="宋体"/>
          <w:snapToGrid w:val="0"/>
          <w:color w:val="auto"/>
          <w:kern w:val="0"/>
          <w:szCs w:val="21"/>
          <w:highlight w:val="none"/>
        </w:rPr>
      </w:pPr>
      <w:r>
        <w:rPr>
          <w:rFonts w:ascii="宋体" w:hAnsi="宋体"/>
          <w:snapToGrid w:val="0"/>
          <w:color w:val="auto"/>
          <w:kern w:val="0"/>
          <w:sz w:val="24"/>
          <w:szCs w:val="24"/>
          <w:highlight w:val="none"/>
        </w:rPr>
        <w:br w:type="page"/>
      </w:r>
      <w:r>
        <w:rPr>
          <w:rFonts w:hint="eastAsia" w:ascii="宋体" w:hAnsi="宋体"/>
          <w:snapToGrid w:val="0"/>
          <w:color w:val="auto"/>
          <w:kern w:val="0"/>
          <w:szCs w:val="21"/>
          <w:highlight w:val="none"/>
        </w:rPr>
        <w:t>合同附件</w:t>
      </w:r>
      <w:r>
        <w:rPr>
          <w:rFonts w:ascii="宋体" w:hAnsi="宋体"/>
          <w:snapToGrid w:val="0"/>
          <w:color w:val="auto"/>
          <w:kern w:val="0"/>
          <w:szCs w:val="21"/>
          <w:highlight w:val="none"/>
        </w:rPr>
        <w:t>2</w:t>
      </w:r>
      <w:r>
        <w:rPr>
          <w:rFonts w:hint="eastAsia" w:ascii="宋体" w:hAnsi="宋体"/>
          <w:snapToGrid w:val="0"/>
          <w:color w:val="auto"/>
          <w:kern w:val="0"/>
          <w:szCs w:val="21"/>
          <w:highlight w:val="none"/>
        </w:rPr>
        <w:t>：</w:t>
      </w:r>
    </w:p>
    <w:p>
      <w:pPr>
        <w:rPr>
          <w:rFonts w:ascii="宋体" w:hAnsi="宋体"/>
          <w:snapToGrid w:val="0"/>
          <w:color w:val="auto"/>
          <w:kern w:val="0"/>
          <w:szCs w:val="21"/>
          <w:highlight w:val="none"/>
        </w:rPr>
      </w:pPr>
    </w:p>
    <w:p>
      <w:pPr>
        <w:spacing w:before="240" w:beforeLines="100" w:after="120" w:afterLines="50" w:line="360" w:lineRule="auto"/>
        <w:jc w:val="center"/>
        <w:rPr>
          <w:rFonts w:ascii="宋体" w:hAnsi="宋体"/>
          <w:color w:val="auto"/>
          <w:szCs w:val="24"/>
          <w:highlight w:val="none"/>
        </w:rPr>
      </w:pPr>
      <w:r>
        <w:rPr>
          <w:rFonts w:hint="eastAsia" w:ascii="黑体" w:hAnsi="黑体" w:eastAsia="黑体" w:cs="黑体"/>
          <w:bCs/>
          <w:color w:val="auto"/>
          <w:sz w:val="36"/>
          <w:szCs w:val="36"/>
          <w:highlight w:val="none"/>
        </w:rPr>
        <w:t>廉</w:t>
      </w:r>
      <w:r>
        <w:rPr>
          <w:rFonts w:ascii="黑体" w:hAnsi="黑体" w:eastAsia="黑体" w:cs="黑体"/>
          <w:bCs/>
          <w:color w:val="auto"/>
          <w:sz w:val="36"/>
          <w:szCs w:val="36"/>
          <w:highlight w:val="none"/>
        </w:rPr>
        <w:t xml:space="preserve"> </w:t>
      </w:r>
      <w:r>
        <w:rPr>
          <w:rFonts w:hint="eastAsia" w:ascii="黑体" w:hAnsi="黑体" w:eastAsia="黑体" w:cs="黑体"/>
          <w:bCs/>
          <w:color w:val="auto"/>
          <w:sz w:val="36"/>
          <w:szCs w:val="36"/>
          <w:highlight w:val="none"/>
        </w:rPr>
        <w:t>洁</w:t>
      </w:r>
      <w:r>
        <w:rPr>
          <w:rFonts w:ascii="黑体" w:hAnsi="黑体" w:eastAsia="黑体" w:cs="黑体"/>
          <w:bCs/>
          <w:color w:val="auto"/>
          <w:sz w:val="36"/>
          <w:szCs w:val="36"/>
          <w:highlight w:val="none"/>
        </w:rPr>
        <w:t xml:space="preserve"> </w:t>
      </w:r>
      <w:r>
        <w:rPr>
          <w:rFonts w:hint="eastAsia" w:ascii="黑体" w:hAnsi="黑体" w:eastAsia="黑体" w:cs="黑体"/>
          <w:bCs/>
          <w:color w:val="auto"/>
          <w:sz w:val="36"/>
          <w:szCs w:val="36"/>
          <w:highlight w:val="none"/>
        </w:rPr>
        <w:t>协</w:t>
      </w:r>
      <w:r>
        <w:rPr>
          <w:rFonts w:ascii="黑体" w:hAnsi="黑体" w:eastAsia="黑体" w:cs="黑体"/>
          <w:bCs/>
          <w:color w:val="auto"/>
          <w:sz w:val="36"/>
          <w:szCs w:val="36"/>
          <w:highlight w:val="none"/>
        </w:rPr>
        <w:t xml:space="preserve"> </w:t>
      </w:r>
      <w:r>
        <w:rPr>
          <w:rFonts w:hint="eastAsia" w:ascii="黑体" w:hAnsi="黑体" w:eastAsia="黑体" w:cs="黑体"/>
          <w:bCs/>
          <w:color w:val="auto"/>
          <w:sz w:val="36"/>
          <w:szCs w:val="36"/>
          <w:highlight w:val="none"/>
        </w:rPr>
        <w:t>议</w:t>
      </w:r>
    </w:p>
    <w:p>
      <w:pPr>
        <w:snapToGrid w:val="0"/>
        <w:spacing w:line="360" w:lineRule="auto"/>
        <w:rPr>
          <w:rFonts w:ascii="宋体" w:hAnsi="宋体"/>
          <w:color w:val="auto"/>
          <w:sz w:val="24"/>
          <w:szCs w:val="24"/>
          <w:highlight w:val="none"/>
        </w:rPr>
      </w:pP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甲方（需方）：</w:t>
      </w:r>
      <w:r>
        <w:rPr>
          <w:rFonts w:ascii="宋体" w:hAnsi="宋体"/>
          <w:color w:val="auto"/>
          <w:sz w:val="24"/>
          <w:szCs w:val="24"/>
          <w:highlight w:val="none"/>
          <w:u w:val="single"/>
        </w:rPr>
        <w:t xml:space="preserve">                                  </w:t>
      </w:r>
    </w:p>
    <w:p>
      <w:pPr>
        <w:snapToGrid w:val="0"/>
        <w:spacing w:line="360" w:lineRule="auto"/>
        <w:rPr>
          <w:rFonts w:ascii="宋体" w:hAnsi="宋体"/>
          <w:color w:val="auto"/>
          <w:sz w:val="24"/>
          <w:szCs w:val="24"/>
          <w:highlight w:val="none"/>
          <w:u w:val="single"/>
        </w:rPr>
      </w:pPr>
      <w:r>
        <w:rPr>
          <w:rFonts w:hint="eastAsia" w:ascii="宋体" w:hAnsi="宋体"/>
          <w:color w:val="auto"/>
          <w:sz w:val="24"/>
          <w:szCs w:val="24"/>
          <w:highlight w:val="none"/>
        </w:rPr>
        <w:t>乙方（供方）：</w:t>
      </w:r>
      <w:r>
        <w:rPr>
          <w:rFonts w:ascii="宋体" w:hAnsi="宋体"/>
          <w:color w:val="auto"/>
          <w:sz w:val="24"/>
          <w:szCs w:val="24"/>
          <w:highlight w:val="none"/>
          <w:u w:val="single"/>
        </w:rPr>
        <w:t xml:space="preserve">                                  </w:t>
      </w:r>
    </w:p>
    <w:p>
      <w:pPr>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工程项目名称：</w:t>
      </w:r>
      <w:r>
        <w:rPr>
          <w:rFonts w:ascii="宋体" w:hAnsi="宋体"/>
          <w:color w:val="auto"/>
          <w:sz w:val="24"/>
          <w:szCs w:val="24"/>
          <w:highlight w:val="none"/>
          <w:u w:val="single"/>
        </w:rPr>
        <w:t xml:space="preserve">                                 </w:t>
      </w:r>
    </w:p>
    <w:p>
      <w:pPr>
        <w:spacing w:line="400" w:lineRule="exact"/>
        <w:rPr>
          <w:rFonts w:ascii="宋体" w:hAnsi="宋体"/>
          <w:color w:val="auto"/>
          <w:sz w:val="24"/>
          <w:szCs w:val="24"/>
          <w:highlight w:val="none"/>
        </w:rPr>
      </w:pPr>
    </w:p>
    <w:p>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为加强工程建设中的廉政建设，规范工程建设项目承发包商、材料采购、租赁、对外加工的各项活动，保证合同全面、合法、正常的履行，防止发生违法、违纪、违规行为，保护国家、集体和当事人的合法权益，根据国家有关廉政建设法律、法规和相关政策的规定，甲、乙双方就合同履行过程中双方在廉政建设上的权利和义务事宜签订本协议，以资共同遵守。</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第一条</w:t>
      </w:r>
      <w:r>
        <w:rPr>
          <w:rFonts w:ascii="宋体" w:hAnsi="宋体"/>
          <w:b/>
          <w:color w:val="auto"/>
          <w:sz w:val="24"/>
          <w:szCs w:val="24"/>
          <w:highlight w:val="none"/>
        </w:rPr>
        <w:t xml:space="preserve">  </w:t>
      </w:r>
      <w:r>
        <w:rPr>
          <w:rFonts w:hint="eastAsia" w:ascii="宋体" w:hAnsi="宋体"/>
          <w:b/>
          <w:color w:val="auto"/>
          <w:sz w:val="24"/>
          <w:szCs w:val="24"/>
          <w:highlight w:val="none"/>
        </w:rPr>
        <w:t>甲乙双方的责任</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、应严格遵守国家关于市场准入、项目招投标、工程建设、施工和市场活动等有关法律、法规、相关政策，以及廉政建设的各项规定。</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、严格执行建设工程项目发包、材料采购、租赁、对外加工合同文件，自觉按合同办事。</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、业务活动必须坚持公开、公平、公正、诚信、透明的原则</w:t>
      </w:r>
      <w:r>
        <w:rPr>
          <w:rFonts w:ascii="宋体" w:hAnsi="宋体"/>
          <w:color w:val="auto"/>
          <w:sz w:val="24"/>
          <w:szCs w:val="24"/>
          <w:highlight w:val="none"/>
        </w:rPr>
        <w:t>(除法律、法规另有规定外)，不得为获取不正当利益，损害国家、集体和对方利益，不得违反工程建设管理、施工的规章制度。</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、发现对方在业务活动中有违规、违纪、违法行为的应及时提醒对方，情节严重的，应向其上级主管部门或纪检监察、司法等有关机关举报。</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第二条</w:t>
      </w:r>
      <w:r>
        <w:rPr>
          <w:rFonts w:ascii="宋体" w:hAnsi="宋体"/>
          <w:b/>
          <w:color w:val="auto"/>
          <w:sz w:val="24"/>
          <w:szCs w:val="24"/>
          <w:highlight w:val="none"/>
        </w:rPr>
        <w:t xml:space="preserve">  </w:t>
      </w:r>
      <w:r>
        <w:rPr>
          <w:rFonts w:hint="eastAsia" w:ascii="宋体" w:hAnsi="宋体"/>
          <w:b/>
          <w:color w:val="auto"/>
          <w:sz w:val="24"/>
          <w:szCs w:val="24"/>
          <w:highlight w:val="none"/>
        </w:rPr>
        <w:t>甲方的责任</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、不得向乙方或其相关单位索要或接受回扣、礼金、有价证券、贵重物品和好处费、感谢费等。</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、不得在乙方和其相关单位报销任何应由甲方或其工作人员支付的费用。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、不得要求、暗示和接受乙方或其相关单位为甲方或其工作人员装修住房、婚丧嫁娶、配偶子女的工作安排、领取挂职工资、津贴以及出国</w:t>
      </w:r>
      <w:r>
        <w:rPr>
          <w:rFonts w:ascii="宋体" w:hAnsi="宋体"/>
          <w:color w:val="auto"/>
          <w:sz w:val="24"/>
          <w:szCs w:val="24"/>
          <w:highlight w:val="none"/>
        </w:rPr>
        <w:t>(境)、旅游等提</w:t>
      </w:r>
      <w:r>
        <w:rPr>
          <w:rFonts w:hint="eastAsia" w:ascii="宋体" w:hAnsi="宋体"/>
          <w:color w:val="auto"/>
          <w:sz w:val="24"/>
          <w:szCs w:val="24"/>
          <w:highlight w:val="none"/>
        </w:rPr>
        <w:t>供方便。</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、不得参加任何有可能影响公正执行公务的乙方或其相关单位的宴请和高消费娱乐、健身等活动。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、不得向乙方或其相关单位介绍甲方工作人员的家属或者亲友</w:t>
      </w:r>
      <w:r>
        <w:rPr>
          <w:rFonts w:ascii="宋体" w:hAnsi="宋体"/>
          <w:color w:val="auto"/>
          <w:sz w:val="24"/>
          <w:szCs w:val="24"/>
          <w:highlight w:val="none"/>
        </w:rPr>
        <w:t>(包括家属或亲友开办的公司企业)从事发包工程有关的材料设备供应、工程分包等经济活动。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、不得进行违反廉政规定的任何其他活动。</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第三条</w:t>
      </w:r>
      <w:r>
        <w:rPr>
          <w:rFonts w:ascii="宋体" w:hAnsi="宋体"/>
          <w:b/>
          <w:color w:val="auto"/>
          <w:sz w:val="24"/>
          <w:szCs w:val="24"/>
          <w:highlight w:val="none"/>
        </w:rPr>
        <w:t xml:space="preserve">  </w:t>
      </w:r>
      <w:r>
        <w:rPr>
          <w:rFonts w:hint="eastAsia" w:ascii="宋体" w:hAnsi="宋体"/>
          <w:b/>
          <w:color w:val="auto"/>
          <w:sz w:val="24"/>
          <w:szCs w:val="24"/>
          <w:highlight w:val="none"/>
        </w:rPr>
        <w:t>乙方的责任</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、不准以任何理由向甲方或其工作人员赠送礼金、有价证券、贵重物品和回扣、好处费、感谢费等。</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、不准以任何理由为甲方或其工作人员报销应由对方或个人支付的费用。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、不准接受或暗示为甲方或其工作人员装修住房、婚丧嫁娶、配偶子女的工作安排、领取挂职工资、津贴以及出国</w:t>
      </w:r>
      <w:r>
        <w:rPr>
          <w:rFonts w:ascii="宋体" w:hAnsi="宋体"/>
          <w:color w:val="auto"/>
          <w:sz w:val="24"/>
          <w:szCs w:val="24"/>
          <w:highlight w:val="none"/>
        </w:rPr>
        <w:t>(境)、旅游等提供方便。</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、不准以任何理由为甲方或其工作人员组织任何有可能影响公正执行公务的宴请和高消费娱乐、健身等活动。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、不准安排甲方工作人员的家属或者亲友</w:t>
      </w:r>
      <w:r>
        <w:rPr>
          <w:rFonts w:ascii="宋体" w:hAnsi="宋体"/>
          <w:color w:val="auto"/>
          <w:sz w:val="24"/>
          <w:szCs w:val="24"/>
          <w:highlight w:val="none"/>
        </w:rPr>
        <w:t>(包括家属或亲友开办的公司企业)从事承包工程有关的材料设备供应、工程分包等经济活动。</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、不得进行违反廉政规定的任何其他活动。</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第四条</w:t>
      </w:r>
      <w:r>
        <w:rPr>
          <w:rFonts w:ascii="宋体" w:hAnsi="宋体"/>
          <w:b/>
          <w:color w:val="auto"/>
          <w:sz w:val="24"/>
          <w:szCs w:val="24"/>
          <w:highlight w:val="none"/>
        </w:rPr>
        <w:t xml:space="preserve">  </w:t>
      </w:r>
      <w:r>
        <w:rPr>
          <w:rFonts w:hint="eastAsia" w:ascii="宋体" w:hAnsi="宋体"/>
          <w:b/>
          <w:color w:val="auto"/>
          <w:sz w:val="24"/>
          <w:szCs w:val="24"/>
          <w:highlight w:val="none"/>
        </w:rPr>
        <w:t>违约责任</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乙方若发现甲方工作人员有违反廉政规定的行为，应及时对其进行教育，帮助其中止该行为；若甲方工作人员的行为已构成违法、违纪或违规的，乙方应当及时向甲方纪检监察部门举报。甲方纪检监察部门进行调查时，乙方应给予积极配合。经查实甲方工作人员确有违反廉政规定行为的，甲方将根据《职工奖惩条例》及有关规定对其进行严肃处理。</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甲方若发现乙方工作人员为谋取自身的不正当利益，有违反廉政规定的行为，应及时对其进行教育，帮助其中止该行为；若乙方工作人员的行为已构成违法、违纪或违规的，甲方应当及时向乙方纪检监察部门举报。乙方纪检监察部门进行调查时，甲方应给予积极配合。甲方有权要求乙方撤回该人员，并不再安排该人员从事与甲方有关的任何工作。</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、若甲方发现乙方有违反本协议或采取不正当手段行贿甲方工作人员，工程合同尚未履行完毕时，甲方有权要求乙方撤换派驻甲方的项目负责人，撤回违反廉政规定的直接责任人员，并支付合同价款</w:t>
      </w:r>
      <w:r>
        <w:rPr>
          <w:rFonts w:ascii="宋体" w:hAnsi="宋体"/>
          <w:color w:val="auto"/>
          <w:sz w:val="24"/>
          <w:szCs w:val="24"/>
          <w:highlight w:val="none"/>
        </w:rPr>
        <w:t>5%的违约金；情节严重的，甲方</w:t>
      </w:r>
      <w:r>
        <w:rPr>
          <w:rFonts w:hint="eastAsia" w:ascii="宋体" w:hAnsi="宋体"/>
          <w:color w:val="auto"/>
          <w:sz w:val="24"/>
          <w:szCs w:val="24"/>
          <w:highlight w:val="none"/>
        </w:rPr>
        <w:t>有权解除与乙方签订的合同，并要求乙方支付合同价款或合同结算价</w:t>
      </w:r>
      <w:r>
        <w:rPr>
          <w:rFonts w:ascii="宋体" w:hAnsi="宋体"/>
          <w:color w:val="auto"/>
          <w:sz w:val="24"/>
          <w:szCs w:val="24"/>
          <w:highlight w:val="none"/>
        </w:rPr>
        <w:t>10%的违约金。</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、乙方因违反廉政规定的行为而获取的非法所得，应返还给甲方。因乙方违反廉政规定的行为给甲方造成经济损失的，乙方还应赔偿甲方经济损失。</w:t>
      </w:r>
    </w:p>
    <w:p>
      <w:pPr>
        <w:spacing w:before="240" w:beforeLines="100" w:line="400" w:lineRule="exact"/>
        <w:rPr>
          <w:rFonts w:ascii="宋体" w:hAnsi="宋体"/>
          <w:b/>
          <w:color w:val="auto"/>
          <w:sz w:val="24"/>
          <w:szCs w:val="24"/>
          <w:highlight w:val="none"/>
        </w:rPr>
      </w:pPr>
      <w:r>
        <w:rPr>
          <w:rFonts w:hint="eastAsia" w:ascii="宋体" w:hAnsi="宋体"/>
          <w:b/>
          <w:color w:val="auto"/>
          <w:sz w:val="24"/>
          <w:szCs w:val="24"/>
          <w:highlight w:val="none"/>
        </w:rPr>
        <w:t>第五条</w:t>
      </w:r>
      <w:r>
        <w:rPr>
          <w:rFonts w:ascii="宋体" w:hAnsi="宋体"/>
          <w:b/>
          <w:color w:val="auto"/>
          <w:sz w:val="24"/>
          <w:szCs w:val="24"/>
          <w:highlight w:val="none"/>
        </w:rPr>
        <w:t xml:space="preserve">  </w:t>
      </w:r>
      <w:r>
        <w:rPr>
          <w:rFonts w:hint="eastAsia" w:ascii="宋体" w:hAnsi="宋体"/>
          <w:b/>
          <w:color w:val="auto"/>
          <w:sz w:val="24"/>
          <w:szCs w:val="24"/>
          <w:highlight w:val="none"/>
        </w:rPr>
        <w:t>其他</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、本协议作为工程项目承发包（材料采购、租赁、对外加工）合同的必备附件，与工程项目承发包（材料采购、租赁、对外加工）合同具有同等法律效力，经双方签字盖章后立即生效。</w:t>
      </w:r>
    </w:p>
    <w:p>
      <w:pPr>
        <w:spacing w:line="400" w:lineRule="exact"/>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w:t>
      </w:r>
      <w:r>
        <w:rPr>
          <w:rFonts w:ascii="宋体" w:hAnsi="宋体"/>
          <w:bCs/>
          <w:color w:val="auto"/>
          <w:sz w:val="24"/>
          <w:szCs w:val="24"/>
          <w:highlight w:val="none"/>
        </w:rPr>
        <w:t>本合同一式</w:t>
      </w:r>
      <w:r>
        <w:rPr>
          <w:rFonts w:ascii="宋体" w:hAnsi="宋体"/>
          <w:bCs/>
          <w:color w:val="auto"/>
          <w:sz w:val="24"/>
          <w:szCs w:val="24"/>
          <w:highlight w:val="none"/>
          <w:u w:val="single"/>
        </w:rPr>
        <w:t xml:space="preserve">   </w:t>
      </w:r>
      <w:r>
        <w:rPr>
          <w:rFonts w:ascii="宋体" w:hAnsi="宋体"/>
          <w:bCs/>
          <w:color w:val="auto"/>
          <w:sz w:val="24"/>
          <w:szCs w:val="24"/>
          <w:highlight w:val="none"/>
        </w:rPr>
        <w:t>份，甲方执</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 xml:space="preserve"> </w:t>
      </w:r>
      <w:r>
        <w:rPr>
          <w:rFonts w:ascii="宋体" w:hAnsi="宋体"/>
          <w:bCs/>
          <w:color w:val="auto"/>
          <w:sz w:val="24"/>
          <w:szCs w:val="24"/>
          <w:highlight w:val="none"/>
        </w:rPr>
        <w:t>份，乙方执</w:t>
      </w:r>
      <w:r>
        <w:rPr>
          <w:rFonts w:ascii="宋体" w:hAnsi="宋体"/>
          <w:bCs/>
          <w:color w:val="auto"/>
          <w:sz w:val="24"/>
          <w:szCs w:val="24"/>
          <w:highlight w:val="none"/>
          <w:u w:val="single"/>
        </w:rPr>
        <w:t xml:space="preserve">    </w:t>
      </w:r>
      <w:r>
        <w:rPr>
          <w:rFonts w:ascii="宋体" w:hAnsi="宋体"/>
          <w:bCs/>
          <w:color w:val="auto"/>
          <w:sz w:val="24"/>
          <w:szCs w:val="24"/>
          <w:highlight w:val="none"/>
        </w:rPr>
        <w:t>份</w:t>
      </w:r>
      <w:r>
        <w:rPr>
          <w:rFonts w:hint="eastAsia" w:ascii="宋体" w:hAnsi="宋体"/>
          <w:bCs/>
          <w:color w:val="auto"/>
          <w:sz w:val="24"/>
          <w:szCs w:val="24"/>
          <w:highlight w:val="none"/>
        </w:rPr>
        <w:t>，具有同等法律效力</w:t>
      </w:r>
      <w:r>
        <w:rPr>
          <w:rFonts w:ascii="宋体" w:hAnsi="宋体"/>
          <w:bCs/>
          <w:color w:val="auto"/>
          <w:sz w:val="24"/>
          <w:szCs w:val="24"/>
          <w:highlight w:val="none"/>
        </w:rPr>
        <w:t>。</w:t>
      </w:r>
    </w:p>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（以下无正文）</w:t>
      </w:r>
    </w:p>
    <w:p>
      <w:pPr>
        <w:spacing w:line="400" w:lineRule="exact"/>
        <w:jc w:val="center"/>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甲方单位（盖章）：</w:t>
      </w:r>
      <w:r>
        <w:rPr>
          <w:rFonts w:ascii="宋体" w:hAnsi="宋体"/>
          <w:color w:val="auto"/>
          <w:sz w:val="24"/>
          <w:szCs w:val="24"/>
          <w:highlight w:val="none"/>
        </w:rPr>
        <w:t xml:space="preserve">                   乙方单位（盖章）：</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法定代表人（代理人）：</w:t>
      </w:r>
      <w:r>
        <w:rPr>
          <w:rFonts w:ascii="宋体" w:hAnsi="宋体"/>
          <w:color w:val="auto"/>
          <w:sz w:val="24"/>
          <w:szCs w:val="24"/>
          <w:highlight w:val="none"/>
        </w:rPr>
        <w:t xml:space="preserve">               </w:t>
      </w:r>
      <w:r>
        <w:rPr>
          <w:rFonts w:hint="eastAsia" w:ascii="宋体" w:hAnsi="宋体"/>
          <w:color w:val="auto"/>
          <w:sz w:val="24"/>
          <w:szCs w:val="24"/>
          <w:highlight w:val="none"/>
        </w:rPr>
        <w:t>法定代表人（代理人）：</w:t>
      </w:r>
    </w:p>
    <w:p>
      <w:pPr>
        <w:spacing w:line="360" w:lineRule="auto"/>
        <w:rPr>
          <w:rFonts w:ascii="宋体" w:hAnsi="宋体"/>
          <w:color w:val="auto"/>
          <w:sz w:val="24"/>
          <w:szCs w:val="24"/>
          <w:highlight w:val="none"/>
        </w:rPr>
      </w:pPr>
    </w:p>
    <w:p>
      <w:pPr>
        <w:tabs>
          <w:tab w:val="left" w:pos="4820"/>
          <w:tab w:val="left" w:pos="4962"/>
          <w:tab w:val="left" w:pos="524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keepLines/>
        <w:spacing w:before="100" w:beforeAutospacing="1" w:after="100" w:afterAutospacing="1"/>
        <w:outlineLvl w:val="1"/>
        <w:rPr>
          <w:rFonts w:ascii="宋体" w:hAnsi="宋体"/>
          <w:sz w:val="24"/>
          <w:szCs w:val="24"/>
          <w:highlight w:val="none"/>
        </w:rPr>
      </w:pPr>
      <w:bookmarkStart w:id="7" w:name="_Toc512451002"/>
      <w:r>
        <w:rPr>
          <w:rFonts w:hint="eastAsia" w:ascii="宋体" w:hAnsi="宋体"/>
          <w:snapToGrid w:val="0"/>
          <w:kern w:val="0"/>
          <w:szCs w:val="21"/>
          <w:highlight w:val="none"/>
        </w:rPr>
        <w:t>合同附件</w:t>
      </w:r>
      <w:r>
        <w:rPr>
          <w:rFonts w:ascii="宋体" w:hAnsi="宋体"/>
          <w:snapToGrid w:val="0"/>
          <w:kern w:val="0"/>
          <w:szCs w:val="21"/>
          <w:highlight w:val="none"/>
        </w:rPr>
        <w:t>3</w:t>
      </w:r>
      <w:r>
        <w:rPr>
          <w:rFonts w:hint="eastAsia" w:ascii="宋体" w:hAnsi="宋体"/>
          <w:snapToGrid w:val="0"/>
          <w:kern w:val="0"/>
          <w:szCs w:val="21"/>
          <w:highlight w:val="none"/>
        </w:rPr>
        <w:t>：</w:t>
      </w:r>
    </w:p>
    <w:p>
      <w:pPr>
        <w:keepNext/>
        <w:keepLines/>
        <w:spacing w:before="100" w:beforeAutospacing="1" w:after="100" w:afterAutospacing="1"/>
        <w:outlineLvl w:val="1"/>
        <w:rPr>
          <w:rFonts w:hint="eastAsia" w:ascii="宋体" w:hAnsi="宋体"/>
          <w:sz w:val="24"/>
          <w:szCs w:val="20"/>
          <w:highlight w:val="none"/>
        </w:rPr>
      </w:pPr>
      <w:r>
        <w:rPr>
          <w:rFonts w:hint="eastAsia" w:ascii="宋体" w:hAnsi="宋体"/>
          <w:sz w:val="24"/>
          <w:szCs w:val="20"/>
          <w:highlight w:val="none"/>
        </w:rPr>
        <w:t>1、材料清单表</w:t>
      </w:r>
      <w:bookmarkEnd w:id="7"/>
      <w:r>
        <w:rPr>
          <w:rFonts w:hint="eastAsia" w:ascii="宋体" w:hAnsi="宋体"/>
          <w:bCs/>
          <w:sz w:val="24"/>
          <w:szCs w:val="24"/>
          <w:highlight w:val="none"/>
          <w:u w:val="none"/>
        </w:rPr>
        <w:t>及技术性能指标</w:t>
      </w:r>
    </w:p>
    <w:tbl>
      <w:tblPr>
        <w:tblStyle w:val="7"/>
        <w:tblpPr w:leftFromText="180" w:rightFromText="180" w:vertAnchor="text" w:horzAnchor="page" w:tblpX="688" w:tblpY="610"/>
        <w:tblOverlap w:val="never"/>
        <w:tblW w:w="10275" w:type="dxa"/>
        <w:tblInd w:w="0" w:type="dxa"/>
        <w:tblLayout w:type="fixed"/>
        <w:tblCellMar>
          <w:top w:w="0" w:type="dxa"/>
          <w:left w:w="108" w:type="dxa"/>
          <w:bottom w:w="0" w:type="dxa"/>
          <w:right w:w="108" w:type="dxa"/>
        </w:tblCellMar>
      </w:tblPr>
      <w:tblGrid>
        <w:gridCol w:w="658"/>
        <w:gridCol w:w="1420"/>
        <w:gridCol w:w="945"/>
        <w:gridCol w:w="1278"/>
        <w:gridCol w:w="800"/>
        <w:gridCol w:w="850"/>
        <w:gridCol w:w="1063"/>
        <w:gridCol w:w="925"/>
        <w:gridCol w:w="825"/>
        <w:gridCol w:w="825"/>
        <w:gridCol w:w="686"/>
      </w:tblGrid>
      <w:tr>
        <w:tblPrEx>
          <w:tblCellMar>
            <w:top w:w="0" w:type="dxa"/>
            <w:left w:w="108" w:type="dxa"/>
            <w:bottom w:w="0" w:type="dxa"/>
            <w:right w:w="108" w:type="dxa"/>
          </w:tblCellMar>
        </w:tblPrEx>
        <w:trPr>
          <w:trHeight w:val="575" w:hRule="atLeast"/>
        </w:trPr>
        <w:tc>
          <w:tcPr>
            <w:tcW w:w="10275" w:type="dxa"/>
            <w:gridSpan w:val="11"/>
            <w:tcBorders>
              <w:top w:val="nil"/>
              <w:left w:val="nil"/>
              <w:bottom w:val="single" w:color="000000" w:sz="4" w:space="0"/>
              <w:right w:val="nil"/>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福州市连坂污水处理厂三期工程各单体管桩参数统计表</w:t>
            </w:r>
          </w:p>
        </w:tc>
      </w:tr>
      <w:tr>
        <w:tblPrEx>
          <w:tblCellMar>
            <w:top w:w="0" w:type="dxa"/>
            <w:left w:w="108" w:type="dxa"/>
            <w:bottom w:w="0" w:type="dxa"/>
            <w:right w:w="108" w:type="dxa"/>
          </w:tblCellMar>
        </w:tblPrEx>
        <w:trPr>
          <w:trHeight w:val="12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单体</w:t>
            </w:r>
          </w:p>
        </w:tc>
        <w:tc>
          <w:tcPr>
            <w:tcW w:w="142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桩型</w:t>
            </w:r>
          </w:p>
        </w:tc>
        <w:tc>
          <w:tcPr>
            <w:tcW w:w="945"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桩顶标高（m）</w:t>
            </w:r>
          </w:p>
        </w:tc>
        <w:tc>
          <w:tcPr>
            <w:tcW w:w="1278"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桩底标高（m）</w:t>
            </w:r>
          </w:p>
        </w:tc>
        <w:tc>
          <w:tcPr>
            <w:tcW w:w="80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长度（m）</w:t>
            </w:r>
          </w:p>
        </w:tc>
        <w:tc>
          <w:tcPr>
            <w:tcW w:w="85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数量（根）</w:t>
            </w:r>
          </w:p>
        </w:tc>
        <w:tc>
          <w:tcPr>
            <w:tcW w:w="1063"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pPr>
              <w:widowControl/>
              <w:jc w:val="center"/>
              <w:textAlignment w:val="center"/>
              <w:rPr>
                <w:rFonts w:hint="eastAsia" w:ascii="宋体" w:hAnsi="宋体" w:cs="宋体"/>
                <w:b/>
                <w:bCs/>
                <w:color w:val="000000"/>
                <w:kern w:val="0"/>
                <w:sz w:val="22"/>
                <w:highlight w:val="none"/>
                <w:lang w:bidi="ar"/>
              </w:rPr>
            </w:pPr>
            <w:r>
              <w:rPr>
                <w:rFonts w:hint="eastAsia" w:ascii="宋体" w:hAnsi="宋体" w:cs="宋体"/>
                <w:b/>
                <w:bCs/>
                <w:color w:val="000000"/>
                <w:kern w:val="0"/>
                <w:sz w:val="22"/>
                <w:highlight w:val="none"/>
                <w:lang w:bidi="ar"/>
              </w:rPr>
              <w:t>总计</w:t>
            </w:r>
          </w:p>
          <w:p>
            <w:pPr>
              <w:widowControl/>
              <w:jc w:val="center"/>
              <w:textAlignment w:val="center"/>
              <w:rPr>
                <w:rFonts w:hint="eastAsia" w:ascii="宋体" w:hAnsi="宋体" w:cs="宋体"/>
                <w:b/>
                <w:bCs/>
                <w:color w:val="000000"/>
                <w:kern w:val="0"/>
                <w:sz w:val="22"/>
                <w:highlight w:val="none"/>
                <w:lang w:bidi="ar"/>
              </w:rPr>
            </w:pPr>
            <w:r>
              <w:rPr>
                <w:rFonts w:hint="eastAsia" w:ascii="宋体" w:hAnsi="宋体" w:cs="宋体"/>
                <w:b/>
                <w:bCs/>
                <w:color w:val="000000"/>
                <w:kern w:val="0"/>
                <w:sz w:val="22"/>
                <w:highlight w:val="none"/>
                <w:lang w:bidi="ar"/>
              </w:rPr>
              <w:t>长度</w:t>
            </w:r>
          </w:p>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（m）</w:t>
            </w:r>
          </w:p>
        </w:tc>
        <w:tc>
          <w:tcPr>
            <w:tcW w:w="925"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抗压承载力特征值（KN）</w:t>
            </w:r>
          </w:p>
        </w:tc>
        <w:tc>
          <w:tcPr>
            <w:tcW w:w="825"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抗压承载力检测值（KN）</w:t>
            </w:r>
          </w:p>
        </w:tc>
        <w:tc>
          <w:tcPr>
            <w:tcW w:w="825"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抗拔承载力特征值（KN）</w:t>
            </w:r>
          </w:p>
        </w:tc>
        <w:tc>
          <w:tcPr>
            <w:tcW w:w="686" w:type="dxa"/>
            <w:tcBorders>
              <w:top w:val="single" w:color="000000" w:sz="4" w:space="0"/>
              <w:left w:val="single" w:color="000000" w:sz="4" w:space="0"/>
              <w:bottom w:val="single" w:color="000000" w:sz="4" w:space="0"/>
              <w:right w:val="single" w:color="000000" w:sz="4" w:space="0"/>
            </w:tcBorders>
            <w:shd w:val="clear" w:color="auto" w:fill="AEAAAA"/>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抗拔承载力检测值（KN）</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AAO生反池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2.650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-43.350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864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39744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1800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4000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600</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-40.250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180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1800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4000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二沉池配水井及污泥泵房</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2.350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-43.650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736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1.850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276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二沉池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3.850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-37.150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456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18696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2300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600</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2.450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-37.550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2300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600</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2.100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-37.900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480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2300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600</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反硝化深床滤池及接触消毒池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3.150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-42.850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175</w:t>
            </w:r>
          </w:p>
        </w:tc>
        <w:tc>
          <w:tcPr>
            <w:tcW w:w="106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8050</w:t>
            </w:r>
          </w:p>
        </w:tc>
        <w:tc>
          <w:tcPr>
            <w:tcW w:w="9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350</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2.250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-43.750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10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2.450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-43.550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106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9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高效沉淀池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2.300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-43.700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133</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6118</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400</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800</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0.400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-43.600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660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5.850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-38.150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264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2800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5.650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-38.350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264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2800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鼓风机房及配电间</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4.950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-44.050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294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4.350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-44.650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686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-45.250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4.450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-44.550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294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5.350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-44.650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350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4.850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147</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418"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污泥浓缩池</w:t>
            </w:r>
          </w:p>
        </w:tc>
        <w:tc>
          <w:tcPr>
            <w:tcW w:w="14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125-31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2.850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-27.150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10</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2300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300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600</w:t>
            </w:r>
          </w:p>
        </w:tc>
      </w:tr>
      <w:tr>
        <w:tblPrEx>
          <w:tblCellMar>
            <w:top w:w="0" w:type="dxa"/>
            <w:left w:w="108" w:type="dxa"/>
            <w:bottom w:w="0" w:type="dxa"/>
            <w:right w:w="108" w:type="dxa"/>
          </w:tblCellMar>
        </w:tblPrEx>
        <w:trPr>
          <w:trHeight w:val="418"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3.850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-27.150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1984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w:t>
            </w:r>
          </w:p>
        </w:tc>
      </w:tr>
      <w:tr>
        <w:tblPrEx>
          <w:tblCellMar>
            <w:top w:w="0" w:type="dxa"/>
            <w:left w:w="108" w:type="dxa"/>
            <w:bottom w:w="0" w:type="dxa"/>
            <w:right w:w="108" w:type="dxa"/>
          </w:tblCellMar>
        </w:tblPrEx>
        <w:trPr>
          <w:trHeight w:val="418"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2.250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-27.750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210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污泥调制池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125-35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6.600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-28.400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210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1700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125-35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5.850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-29.150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35</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600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1700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脱水机房及堆棚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-44.250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5.150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-44.850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32</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5.250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-44.750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750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5.050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-44.950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4.450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-45.550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800</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4.550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-44.450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735</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细格栅及曝气沉砂池</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5.950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-41.050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47</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423</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3.150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-42.850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368</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2.750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-44.250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47</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376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4.510</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-42.490</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47</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1128</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c>
          <w:tcPr>
            <w:tcW w:w="6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机修车间及附属设施用房</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-45.250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204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5.150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-45.850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816</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125-51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5.250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-45.750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9</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459</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生产管理用房</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5.750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-43.250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56</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2744</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605" w:hRule="atLeast"/>
        </w:trPr>
        <w:tc>
          <w:tcPr>
            <w:tcW w:w="6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color w:val="000000"/>
                <w:sz w:val="22"/>
                <w:highlight w:val="none"/>
              </w:rPr>
            </w:pP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PHC 500AB 125-49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 xml:space="preserve">5.150 </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lang w:bidi="ar"/>
              </w:rPr>
              <w:t xml:space="preserve">-43.850 </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49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8</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392</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highlight w:val="none"/>
              </w:rPr>
            </w:pPr>
            <w:r>
              <w:rPr>
                <w:rFonts w:hint="eastAsia" w:ascii="宋体" w:hAnsi="宋体" w:cs="宋体"/>
                <w:color w:val="000000"/>
                <w:kern w:val="0"/>
                <w:sz w:val="22"/>
                <w:highlight w:val="none"/>
                <w:lang w:bidi="ar"/>
              </w:rPr>
              <w:t>1500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3400</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highlight w:val="none"/>
              </w:rPr>
            </w:pPr>
            <w:r>
              <w:rPr>
                <w:rFonts w:hint="eastAsia" w:ascii="等线" w:hAnsi="等线" w:eastAsia="等线" w:cs="等线"/>
                <w:color w:val="000000"/>
                <w:kern w:val="0"/>
                <w:sz w:val="22"/>
                <w:highlight w:val="none"/>
                <w:lang w:bidi="ar"/>
              </w:rPr>
              <w:t>/</w:t>
            </w:r>
          </w:p>
        </w:tc>
      </w:tr>
      <w:tr>
        <w:tblPrEx>
          <w:tblCellMar>
            <w:top w:w="0" w:type="dxa"/>
            <w:left w:w="108" w:type="dxa"/>
            <w:bottom w:w="0" w:type="dxa"/>
            <w:right w:w="108" w:type="dxa"/>
          </w:tblCellMar>
        </w:tblPrEx>
        <w:trPr>
          <w:trHeight w:val="437" w:hRule="atLeast"/>
        </w:trPr>
        <w:tc>
          <w:tcPr>
            <w:tcW w:w="5101"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总计</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2053根</w:t>
            </w:r>
          </w:p>
        </w:tc>
        <w:tc>
          <w:tcPr>
            <w:tcW w:w="10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highlight w:val="none"/>
              </w:rPr>
            </w:pPr>
            <w:r>
              <w:rPr>
                <w:rFonts w:hint="eastAsia" w:ascii="宋体" w:hAnsi="宋体" w:cs="宋体"/>
                <w:b/>
                <w:bCs/>
                <w:color w:val="000000"/>
                <w:kern w:val="0"/>
                <w:sz w:val="22"/>
                <w:highlight w:val="none"/>
                <w:lang w:bidi="ar"/>
              </w:rPr>
              <w:t>91518m</w:t>
            </w:r>
          </w:p>
        </w:tc>
        <w:tc>
          <w:tcPr>
            <w:tcW w:w="92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等线" w:hAnsi="等线" w:eastAsia="等线" w:cs="等线"/>
                <w:color w:val="000000"/>
                <w:sz w:val="22"/>
                <w:highlight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等线" w:hAnsi="等线" w:eastAsia="等线" w:cs="等线"/>
                <w:color w:val="000000"/>
                <w:sz w:val="22"/>
                <w:highlight w:val="none"/>
              </w:rPr>
            </w:pPr>
          </w:p>
        </w:tc>
      </w:tr>
    </w:tbl>
    <w:p>
      <w:pPr>
        <w:rPr>
          <w:sz w:val="18"/>
          <w:szCs w:val="18"/>
          <w:highlight w:val="none"/>
        </w:rPr>
      </w:pPr>
    </w:p>
    <w:p>
      <w:pPr>
        <w:pStyle w:val="2"/>
      </w:pPr>
    </w:p>
    <w:sectPr>
      <w:footerReference r:id="rId4" w:type="default"/>
      <w:pgSz w:w="11906" w:h="16838"/>
      <w:pgMar w:top="2098" w:right="1474" w:bottom="1984"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2E22B"/>
    <w:multiLevelType w:val="singleLevel"/>
    <w:tmpl w:val="2E62E22B"/>
    <w:lvl w:ilvl="0" w:tentative="0">
      <w:start w:val="1"/>
      <w:numFmt w:val="chineseCounting"/>
      <w:suff w:val="nothing"/>
      <w:lvlText w:val="%1、"/>
      <w:lvlJc w:val="left"/>
      <w:pPr>
        <w:ind w:left="-480"/>
      </w:pPr>
      <w:rPr>
        <w:rFonts w:hint="eastAsia"/>
      </w:rPr>
    </w:lvl>
  </w:abstractNum>
  <w:abstractNum w:abstractNumId="1">
    <w:nsid w:val="4268A44B"/>
    <w:multiLevelType w:val="singleLevel"/>
    <w:tmpl w:val="4268A44B"/>
    <w:lvl w:ilvl="0" w:tentative="0">
      <w:start w:val="1"/>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eip.fzwater/sys/attachment/sys_att_main/jg_service.jsp"/>
  </w:docVars>
  <w:rsids>
    <w:rsidRoot w:val="12A85879"/>
    <w:rsid w:val="012A260A"/>
    <w:rsid w:val="018A1308"/>
    <w:rsid w:val="08892439"/>
    <w:rsid w:val="0C586D47"/>
    <w:rsid w:val="0E3A72ED"/>
    <w:rsid w:val="0E7864BA"/>
    <w:rsid w:val="10F23DA7"/>
    <w:rsid w:val="12A85879"/>
    <w:rsid w:val="152A034A"/>
    <w:rsid w:val="1575789F"/>
    <w:rsid w:val="18763F46"/>
    <w:rsid w:val="1A866F61"/>
    <w:rsid w:val="1BDA6FD4"/>
    <w:rsid w:val="1C4F5287"/>
    <w:rsid w:val="1F1273AC"/>
    <w:rsid w:val="22A225C7"/>
    <w:rsid w:val="23134566"/>
    <w:rsid w:val="26B810A5"/>
    <w:rsid w:val="28851703"/>
    <w:rsid w:val="2C8E30AE"/>
    <w:rsid w:val="30AC48A4"/>
    <w:rsid w:val="362068CF"/>
    <w:rsid w:val="3831413F"/>
    <w:rsid w:val="3C5B2EEA"/>
    <w:rsid w:val="3D8F429D"/>
    <w:rsid w:val="44EF4387"/>
    <w:rsid w:val="47246EB2"/>
    <w:rsid w:val="4958739A"/>
    <w:rsid w:val="515A07B2"/>
    <w:rsid w:val="5202220D"/>
    <w:rsid w:val="55AF1368"/>
    <w:rsid w:val="590C083E"/>
    <w:rsid w:val="59AB0B6C"/>
    <w:rsid w:val="5B3A3212"/>
    <w:rsid w:val="5D791F40"/>
    <w:rsid w:val="69B01BC2"/>
    <w:rsid w:val="6DE96792"/>
    <w:rsid w:val="727F39A1"/>
    <w:rsid w:val="773E117A"/>
    <w:rsid w:val="77582A5B"/>
    <w:rsid w:val="77D9796A"/>
    <w:rsid w:val="7A5862C1"/>
    <w:rsid w:val="7B62750D"/>
    <w:rsid w:val="7F5C73A7"/>
    <w:rsid w:val="7FF0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widowControl w:val="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99"/>
    <w:rPr>
      <w:b/>
      <w:bCs/>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16033</Words>
  <Characters>17508</Characters>
  <Lines>0</Lines>
  <Paragraphs>0</Paragraphs>
  <TotalTime>4</TotalTime>
  <ScaleCrop>false</ScaleCrop>
  <LinksUpToDate>false</LinksUpToDate>
  <CharactersWithSpaces>19159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2022-04-06T03:11:00Z</dcterms:created>
  <dc:creator>阿福</dc:creator>
  <cp:lastModifiedBy>张璟</cp:lastModifiedBy>
  <cp:lastPrinted>2022-04-06T09:01:00Z</cp:lastPrinted>
  <dcterms:modified xsi:type="dcterms:W3CDTF">2022-04-07T09:14:38Z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4F2C73DFCF0E46DB9AA2548B166C567E</vt:lpwstr>
  </property>
</Properties>
</file>