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sz w:val="32"/>
          <w:szCs w:val="32"/>
        </w:rPr>
      </w:pPr>
      <w:r>
        <w:rPr>
          <w:rFonts w:hint="eastAsia" w:ascii="宋体" w:hAnsi="宋体"/>
          <w:b/>
          <w:color w:val="000000" w:themeColor="text1"/>
          <w:sz w:val="32"/>
          <w:szCs w:val="32"/>
        </w:rPr>
        <w:t>福州市滨海水务发展有限公司</w:t>
      </w:r>
    </w:p>
    <w:p>
      <w:pPr>
        <w:jc w:val="center"/>
        <w:rPr>
          <w:rFonts w:ascii="宋体" w:hAnsi="宋体"/>
          <w:b/>
          <w:color w:val="000000" w:themeColor="text1"/>
          <w:sz w:val="32"/>
          <w:szCs w:val="32"/>
        </w:rPr>
      </w:pPr>
      <w:bookmarkStart w:id="0" w:name="OLE_LINK1"/>
      <w:r>
        <w:rPr>
          <w:rFonts w:hint="eastAsia" w:ascii="宋体" w:hAnsi="宋体"/>
          <w:b/>
          <w:color w:val="000000" w:themeColor="text1"/>
          <w:sz w:val="32"/>
          <w:szCs w:val="32"/>
        </w:rPr>
        <w:t>关于网络安全及电脑设备维护服务项目采购的询价函</w:t>
      </w:r>
    </w:p>
    <w:p>
      <w:pPr>
        <w:pStyle w:val="2"/>
      </w:pPr>
    </w:p>
    <w:bookmarkEnd w:id="0"/>
    <w:p>
      <w:pPr>
        <w:keepNext w:val="0"/>
        <w:keepLines w:val="0"/>
        <w:pageBreakBefore w:val="0"/>
        <w:widowControl/>
        <w:kinsoku/>
        <w:wordWrap/>
        <w:overflowPunct/>
        <w:topLinePunct w:val="0"/>
        <w:bidi w:val="0"/>
        <w:snapToGrid w:val="0"/>
        <w:spacing w:line="500" w:lineRule="exact"/>
        <w:ind w:firstLine="480" w:firstLineChars="200"/>
        <w:jc w:val="left"/>
        <w:textAlignment w:val="auto"/>
        <w:rPr>
          <w:rFonts w:ascii="宋体" w:hAnsi="宋体" w:cs="Arial Unicode MS"/>
          <w:kern w:val="0"/>
          <w:sz w:val="24"/>
        </w:rPr>
      </w:pPr>
      <w:bookmarkStart w:id="1" w:name="_GoBack"/>
      <w:r>
        <w:rPr>
          <w:rFonts w:hint="eastAsia" w:ascii="宋体" w:hAnsi="宋体" w:cs="Arial Unicode MS"/>
          <w:kern w:val="0"/>
          <w:sz w:val="24"/>
        </w:rPr>
        <w:t>福州市滨海水务发展有限公司采用公开挂网询价的采购方式组织实施本次服务采购，现邀请有合作意向的网络安全及电脑设备维护服务公司参与报价。</w:t>
      </w:r>
    </w:p>
    <w:p>
      <w:pPr>
        <w:keepNext w:val="0"/>
        <w:keepLines w:val="0"/>
        <w:pageBreakBefore w:val="0"/>
        <w:widowControl/>
        <w:kinsoku/>
        <w:wordWrap/>
        <w:overflowPunct/>
        <w:topLinePunct w:val="0"/>
        <w:bidi w:val="0"/>
        <w:snapToGrid w:val="0"/>
        <w:spacing w:line="500" w:lineRule="exact"/>
        <w:ind w:firstLine="480" w:firstLineChars="2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一、询价邀请</w:t>
      </w:r>
    </w:p>
    <w:p>
      <w:pPr>
        <w:keepNext w:val="0"/>
        <w:keepLines w:val="0"/>
        <w:pageBreakBefore w:val="0"/>
        <w:widowControl/>
        <w:kinsoku/>
        <w:wordWrap/>
        <w:overflowPunct/>
        <w:topLinePunct w:val="0"/>
        <w:bidi w:val="0"/>
        <w:snapToGrid w:val="0"/>
        <w:spacing w:line="500" w:lineRule="exact"/>
        <w:ind w:firstLine="480" w:firstLineChars="200"/>
        <w:jc w:val="left"/>
        <w:textAlignment w:val="auto"/>
        <w:rPr>
          <w:rFonts w:ascii="宋体" w:hAnsi="宋体"/>
          <w:color w:val="000000" w:themeColor="text1"/>
          <w:sz w:val="24"/>
        </w:rPr>
      </w:pPr>
      <w:r>
        <w:rPr>
          <w:rFonts w:hint="eastAsia" w:ascii="宋体" w:hAnsi="宋体" w:cs="Arial Unicode MS"/>
          <w:color w:val="000000" w:themeColor="text1"/>
          <w:kern w:val="0"/>
          <w:sz w:val="24"/>
        </w:rPr>
        <w:t>1、项目编号：</w:t>
      </w:r>
      <w:r>
        <w:rPr>
          <w:rFonts w:hint="eastAsia" w:ascii="宋体" w:hAnsi="宋体"/>
          <w:color w:val="000000" w:themeColor="text1"/>
          <w:sz w:val="24"/>
        </w:rPr>
        <w:t>BHSW2022CG-012</w:t>
      </w:r>
    </w:p>
    <w:p>
      <w:pPr>
        <w:keepNext w:val="0"/>
        <w:keepLines w:val="0"/>
        <w:pageBreakBefore w:val="0"/>
        <w:widowControl/>
        <w:kinsoku/>
        <w:wordWrap/>
        <w:overflowPunct/>
        <w:topLinePunct w:val="0"/>
        <w:bidi w:val="0"/>
        <w:snapToGrid w:val="0"/>
        <w:spacing w:line="500" w:lineRule="exact"/>
        <w:ind w:firstLine="480" w:firstLineChars="2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2、询价采购服务及相关要求等详见“询价一览表”。</w:t>
      </w:r>
    </w:p>
    <w:p>
      <w:pPr>
        <w:keepNext w:val="0"/>
        <w:keepLines w:val="0"/>
        <w:pageBreakBefore w:val="0"/>
        <w:widowControl/>
        <w:kinsoku/>
        <w:wordWrap/>
        <w:overflowPunct/>
        <w:topLinePunct w:val="0"/>
        <w:bidi w:val="0"/>
        <w:snapToGrid w:val="0"/>
        <w:spacing w:line="500" w:lineRule="exact"/>
        <w:ind w:firstLine="480" w:firstLineChars="2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3、报价文件应</w:t>
      </w:r>
      <w:r>
        <w:rPr>
          <w:rFonts w:hint="eastAsia" w:ascii="宋体" w:hAnsi="宋体" w:cs="Arial Unicode MS"/>
          <w:b/>
          <w:color w:val="000000" w:themeColor="text1"/>
          <w:kern w:val="0"/>
          <w:sz w:val="24"/>
        </w:rPr>
        <w:t>一式两份</w:t>
      </w:r>
      <w:r>
        <w:rPr>
          <w:rFonts w:hint="eastAsia" w:ascii="宋体" w:hAnsi="宋体" w:cs="Arial Unicode MS"/>
          <w:color w:val="000000" w:themeColor="text1"/>
          <w:kern w:val="0"/>
          <w:sz w:val="24"/>
        </w:rPr>
        <w:t>用密封的形式,</w:t>
      </w:r>
      <w:r>
        <w:rPr>
          <w:rFonts w:hint="eastAsia" w:ascii="宋体" w:hAnsi="宋体" w:cs="宋体"/>
          <w:color w:val="000000" w:themeColor="text1"/>
          <w:kern w:val="0"/>
          <w:sz w:val="24"/>
        </w:rPr>
        <w:t>并在密封面注明询价项目名称、编号、供应商名称、联系人、联系电话等，同时在各密封处加盖公章</w:t>
      </w:r>
      <w:r>
        <w:rPr>
          <w:rFonts w:hint="eastAsia" w:ascii="宋体" w:hAnsi="宋体" w:cs="Arial Unicode MS"/>
          <w:color w:val="000000" w:themeColor="text1"/>
          <w:kern w:val="0"/>
          <w:sz w:val="24"/>
        </w:rPr>
        <w:t>寄送至我司。</w:t>
      </w:r>
    </w:p>
    <w:p>
      <w:pPr>
        <w:keepNext w:val="0"/>
        <w:keepLines w:val="0"/>
        <w:pageBreakBefore w:val="0"/>
        <w:widowControl/>
        <w:kinsoku/>
        <w:wordWrap/>
        <w:overflowPunct/>
        <w:topLinePunct w:val="0"/>
        <w:bidi w:val="0"/>
        <w:snapToGrid w:val="0"/>
        <w:spacing w:line="500" w:lineRule="exact"/>
        <w:ind w:firstLine="480" w:firstLineChars="2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报价文件送达时间:自询价函送达之日起第五个工作日</w:t>
      </w:r>
      <w:r>
        <w:rPr>
          <w:rFonts w:hint="eastAsia" w:ascii="宋体" w:hAnsi="宋体"/>
          <w:color w:val="000000" w:themeColor="text1"/>
          <w:kern w:val="0"/>
          <w:sz w:val="24"/>
        </w:rPr>
        <w:t>之内</w:t>
      </w:r>
      <w:r>
        <w:rPr>
          <w:rFonts w:hint="eastAsia" w:ascii="宋体" w:hAnsi="宋体"/>
          <w:color w:val="000000" w:themeColor="text1"/>
          <w:sz w:val="24"/>
        </w:rPr>
        <w:t>，</w:t>
      </w:r>
      <w:r>
        <w:rPr>
          <w:rFonts w:hint="eastAsia" w:ascii="宋体" w:hAnsi="宋体" w:cs="Arial Unicode MS"/>
          <w:color w:val="000000" w:themeColor="text1"/>
          <w:kern w:val="0"/>
          <w:sz w:val="24"/>
        </w:rPr>
        <w:t>未按此要求的，将被视为无效报价文件。</w:t>
      </w:r>
    </w:p>
    <w:p>
      <w:pPr>
        <w:keepNext w:val="0"/>
        <w:keepLines w:val="0"/>
        <w:pageBreakBefore w:val="0"/>
        <w:widowControl/>
        <w:kinsoku/>
        <w:wordWrap/>
        <w:overflowPunct/>
        <w:topLinePunct w:val="0"/>
        <w:bidi w:val="0"/>
        <w:snapToGrid w:val="0"/>
        <w:spacing w:line="500" w:lineRule="exact"/>
        <w:ind w:firstLine="480" w:firstLineChars="2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4、收件人：林女士</w:t>
      </w:r>
    </w:p>
    <w:p>
      <w:pPr>
        <w:keepNext w:val="0"/>
        <w:keepLines w:val="0"/>
        <w:pageBreakBefore w:val="0"/>
        <w:widowControl/>
        <w:kinsoku/>
        <w:wordWrap/>
        <w:overflowPunct/>
        <w:topLinePunct w:val="0"/>
        <w:bidi w:val="0"/>
        <w:snapToGrid w:val="0"/>
        <w:spacing w:line="500" w:lineRule="exact"/>
        <w:ind w:firstLine="480" w:firstLineChars="2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地址：福州市长乐区文武砂镇漳江路公交首末站4楼</w:t>
      </w:r>
      <w:r>
        <w:rPr>
          <w:rFonts w:hint="eastAsia" w:ascii="仿宋_GB2312" w:hAnsi="黑体" w:eastAsia="仿宋_GB2312"/>
          <w:color w:val="000000" w:themeColor="text1"/>
          <w:sz w:val="28"/>
          <w:szCs w:val="28"/>
        </w:rPr>
        <w:t>，</w:t>
      </w:r>
      <w:r>
        <w:rPr>
          <w:rFonts w:hint="eastAsia" w:ascii="宋体" w:hAnsi="宋体" w:cs="Arial Unicode MS"/>
          <w:color w:val="000000" w:themeColor="text1"/>
          <w:kern w:val="0"/>
          <w:sz w:val="24"/>
        </w:rPr>
        <w:t>联系电话：0591-87529791，13067277372。</w:t>
      </w:r>
    </w:p>
    <w:p>
      <w:pPr>
        <w:keepNext w:val="0"/>
        <w:keepLines w:val="0"/>
        <w:pageBreakBefore w:val="0"/>
        <w:kinsoku/>
        <w:wordWrap/>
        <w:overflowPunct/>
        <w:topLinePunct w:val="0"/>
        <w:bidi w:val="0"/>
        <w:spacing w:before="54" w:line="500" w:lineRule="exact"/>
        <w:ind w:left="161" w:right="173"/>
        <w:jc w:val="center"/>
        <w:textAlignment w:val="auto"/>
        <w:rPr>
          <w:b/>
          <w:sz w:val="28"/>
          <w:szCs w:val="28"/>
        </w:rPr>
      </w:pPr>
      <w:r>
        <w:rPr>
          <w:rFonts w:hint="eastAsia"/>
          <w:b/>
          <w:sz w:val="28"/>
          <w:szCs w:val="28"/>
        </w:rPr>
        <w:t>询</w:t>
      </w:r>
      <w:r>
        <w:rPr>
          <w:b/>
          <w:sz w:val="28"/>
          <w:szCs w:val="28"/>
        </w:rPr>
        <w:t>价一览表</w:t>
      </w:r>
    </w:p>
    <w:tbl>
      <w:tblPr>
        <w:tblStyle w:val="11"/>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471"/>
        <w:gridCol w:w="2156"/>
        <w:gridCol w:w="2533"/>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shd w:val="clear" w:color="auto" w:fill="auto"/>
          </w:tcPr>
          <w:p>
            <w:pPr>
              <w:keepNext w:val="0"/>
              <w:keepLines w:val="0"/>
              <w:pageBreakBefore w:val="0"/>
              <w:kinsoku/>
              <w:wordWrap/>
              <w:overflowPunct/>
              <w:topLinePunct w:val="0"/>
              <w:bidi w:val="0"/>
              <w:spacing w:line="500" w:lineRule="exact"/>
              <w:jc w:val="center"/>
              <w:textAlignment w:val="auto"/>
              <w:rPr>
                <w:rFonts w:ascii="宋体" w:hAnsi="宋体" w:cs="宋体"/>
                <w:b/>
                <w:sz w:val="24"/>
              </w:rPr>
            </w:pPr>
            <w:r>
              <w:rPr>
                <w:rFonts w:hint="eastAsia" w:ascii="宋体" w:hAnsi="宋体" w:cs="宋体"/>
                <w:b/>
                <w:sz w:val="24"/>
              </w:rPr>
              <w:t>序号</w:t>
            </w:r>
          </w:p>
        </w:tc>
        <w:tc>
          <w:tcPr>
            <w:tcW w:w="1471" w:type="dxa"/>
            <w:shd w:val="clear" w:color="auto" w:fill="auto"/>
          </w:tcPr>
          <w:p>
            <w:pPr>
              <w:keepNext w:val="0"/>
              <w:keepLines w:val="0"/>
              <w:pageBreakBefore w:val="0"/>
              <w:kinsoku/>
              <w:wordWrap/>
              <w:overflowPunct/>
              <w:topLinePunct w:val="0"/>
              <w:bidi w:val="0"/>
              <w:spacing w:line="500" w:lineRule="exact"/>
              <w:jc w:val="center"/>
              <w:textAlignment w:val="auto"/>
              <w:rPr>
                <w:rFonts w:ascii="宋体" w:hAnsi="宋体" w:cs="宋体"/>
                <w:b/>
                <w:sz w:val="24"/>
              </w:rPr>
            </w:pPr>
            <w:r>
              <w:rPr>
                <w:rFonts w:hint="eastAsia" w:ascii="宋体" w:hAnsi="宋体" w:cs="宋体"/>
                <w:b/>
                <w:sz w:val="24"/>
              </w:rPr>
              <w:t>项目</w:t>
            </w:r>
          </w:p>
        </w:tc>
        <w:tc>
          <w:tcPr>
            <w:tcW w:w="2156" w:type="dxa"/>
            <w:shd w:val="clear" w:color="auto" w:fill="auto"/>
          </w:tcPr>
          <w:p>
            <w:pPr>
              <w:keepNext w:val="0"/>
              <w:keepLines w:val="0"/>
              <w:pageBreakBefore w:val="0"/>
              <w:kinsoku/>
              <w:wordWrap/>
              <w:overflowPunct/>
              <w:topLinePunct w:val="0"/>
              <w:bidi w:val="0"/>
              <w:spacing w:line="500" w:lineRule="exact"/>
              <w:jc w:val="center"/>
              <w:textAlignment w:val="auto"/>
              <w:rPr>
                <w:rFonts w:ascii="宋体" w:hAnsi="宋体" w:cs="宋体"/>
                <w:b/>
                <w:sz w:val="24"/>
              </w:rPr>
            </w:pPr>
            <w:r>
              <w:rPr>
                <w:rFonts w:hint="eastAsia" w:ascii="宋体" w:hAnsi="宋体" w:cs="宋体"/>
                <w:b/>
                <w:sz w:val="24"/>
              </w:rPr>
              <w:t>内容</w:t>
            </w:r>
          </w:p>
        </w:tc>
        <w:tc>
          <w:tcPr>
            <w:tcW w:w="2533" w:type="dxa"/>
            <w:shd w:val="clear" w:color="auto" w:fill="auto"/>
          </w:tcPr>
          <w:p>
            <w:pPr>
              <w:keepNext w:val="0"/>
              <w:keepLines w:val="0"/>
              <w:pageBreakBefore w:val="0"/>
              <w:kinsoku/>
              <w:wordWrap/>
              <w:overflowPunct/>
              <w:topLinePunct w:val="0"/>
              <w:bidi w:val="0"/>
              <w:spacing w:line="500" w:lineRule="exact"/>
              <w:jc w:val="center"/>
              <w:textAlignment w:val="auto"/>
              <w:rPr>
                <w:rFonts w:ascii="宋体" w:hAnsi="宋体" w:cs="宋体"/>
                <w:b/>
                <w:sz w:val="24"/>
              </w:rPr>
            </w:pPr>
            <w:r>
              <w:rPr>
                <w:rFonts w:hint="eastAsia" w:ascii="宋体" w:hAnsi="宋体" w:cs="宋体"/>
                <w:b/>
                <w:sz w:val="24"/>
              </w:rPr>
              <w:t>形式</w:t>
            </w:r>
          </w:p>
        </w:tc>
        <w:tc>
          <w:tcPr>
            <w:tcW w:w="2405" w:type="dxa"/>
            <w:shd w:val="clear" w:color="auto" w:fill="auto"/>
          </w:tcPr>
          <w:p>
            <w:pPr>
              <w:keepNext w:val="0"/>
              <w:keepLines w:val="0"/>
              <w:pageBreakBefore w:val="0"/>
              <w:kinsoku/>
              <w:wordWrap/>
              <w:overflowPunct/>
              <w:topLinePunct w:val="0"/>
              <w:bidi w:val="0"/>
              <w:spacing w:line="500" w:lineRule="exact"/>
              <w:jc w:val="center"/>
              <w:textAlignment w:val="auto"/>
              <w:rPr>
                <w:rFonts w:ascii="宋体" w:hAnsi="宋体" w:cs="宋体"/>
                <w:b/>
                <w:sz w:val="24"/>
              </w:rPr>
            </w:pPr>
            <w:r>
              <w:rPr>
                <w:rFonts w:hint="eastAsia" w:ascii="宋体" w:hAnsi="宋体" w:cs="宋体"/>
                <w:b/>
                <w:sz w:val="24"/>
              </w:rPr>
              <w:t>单次报价（元）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73"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1</w:t>
            </w:r>
          </w:p>
        </w:tc>
        <w:tc>
          <w:tcPr>
            <w:tcW w:w="1471"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网络设备</w:t>
            </w:r>
          </w:p>
        </w:tc>
        <w:tc>
          <w:tcPr>
            <w:tcW w:w="2156" w:type="dxa"/>
            <w:shd w:val="clear" w:color="auto" w:fill="auto"/>
            <w:vAlign w:val="center"/>
          </w:tcPr>
          <w:p>
            <w:pPr>
              <w:keepNext w:val="0"/>
              <w:keepLines w:val="0"/>
              <w:pageBreakBefore w:val="0"/>
              <w:kinsoku/>
              <w:wordWrap/>
              <w:overflowPunct/>
              <w:topLinePunct w:val="0"/>
              <w:bidi w:val="0"/>
              <w:spacing w:line="500" w:lineRule="exact"/>
              <w:jc w:val="left"/>
              <w:textAlignment w:val="auto"/>
              <w:rPr>
                <w:rFonts w:ascii="宋体" w:hAnsi="宋体" w:cs="宋体"/>
                <w:sz w:val="18"/>
                <w:szCs w:val="18"/>
              </w:rPr>
            </w:pPr>
            <w:r>
              <w:rPr>
                <w:rFonts w:hint="eastAsia" w:ascii="宋体" w:hAnsi="宋体" w:cs="宋体"/>
                <w:sz w:val="18"/>
                <w:szCs w:val="18"/>
              </w:rPr>
              <w:t>机房及通信机房内网络设备，包含路由器、交换机、防火墙、光纤收发器等</w:t>
            </w:r>
          </w:p>
        </w:tc>
        <w:tc>
          <w:tcPr>
            <w:tcW w:w="2533" w:type="dxa"/>
            <w:shd w:val="clear" w:color="auto" w:fill="auto"/>
            <w:vAlign w:val="center"/>
          </w:tcPr>
          <w:p>
            <w:pPr>
              <w:keepNext w:val="0"/>
              <w:keepLines w:val="0"/>
              <w:pageBreakBefore w:val="0"/>
              <w:kinsoku/>
              <w:wordWrap/>
              <w:overflowPunct/>
              <w:topLinePunct w:val="0"/>
              <w:bidi w:val="0"/>
              <w:spacing w:line="500" w:lineRule="exact"/>
              <w:jc w:val="left"/>
              <w:textAlignment w:val="auto"/>
              <w:rPr>
                <w:rFonts w:ascii="宋体" w:hAnsi="宋体" w:cs="宋体"/>
                <w:sz w:val="18"/>
                <w:szCs w:val="18"/>
              </w:rPr>
            </w:pPr>
            <w:r>
              <w:rPr>
                <w:rFonts w:hint="eastAsia" w:ascii="宋体" w:hAnsi="宋体" w:cs="宋体"/>
                <w:sz w:val="18"/>
                <w:szCs w:val="18"/>
              </w:rPr>
              <w:t>日常巡检、数据备份、数据维护、故障处理、运行情况登记</w:t>
            </w:r>
          </w:p>
        </w:tc>
        <w:tc>
          <w:tcPr>
            <w:tcW w:w="2405" w:type="dxa"/>
            <w:vMerge w:val="restart"/>
            <w:shd w:val="clear" w:color="auto" w:fill="auto"/>
            <w:vAlign w:val="center"/>
          </w:tcPr>
          <w:p>
            <w:pPr>
              <w:keepNext w:val="0"/>
              <w:keepLines w:val="0"/>
              <w:pageBreakBefore w:val="0"/>
              <w:widowControl/>
              <w:kinsoku/>
              <w:wordWrap/>
              <w:overflowPunct/>
              <w:topLinePunct w:val="0"/>
              <w:bidi w:val="0"/>
              <w:adjustRightInd w:val="0"/>
              <w:snapToGrid w:val="0"/>
              <w:spacing w:line="500" w:lineRule="exact"/>
              <w:ind w:firstLine="352" w:firstLineChars="196"/>
              <w:jc w:val="left"/>
              <w:textAlignment w:val="auto"/>
              <w:rPr>
                <w:rFonts w:ascii="宋体" w:hAnsi="宋体" w:cs="Arial"/>
                <w:color w:val="000000"/>
                <w:kern w:val="0"/>
                <w:sz w:val="24"/>
              </w:rPr>
            </w:pPr>
            <w:r>
              <w:rPr>
                <w:rFonts w:hint="eastAsia" w:ascii="宋体" w:hAnsi="宋体" w:cs="宋体"/>
                <w:sz w:val="18"/>
                <w:szCs w:val="18"/>
              </w:rPr>
              <w:t>（单次服务最高限价不超过600元，由采购方发出单次任务工作单给中选方确认，中选方全部完成双方确认后的单次任务工作单即完成单次服务，若未全部完成不计费。）</w:t>
            </w:r>
          </w:p>
          <w:p>
            <w:pPr>
              <w:keepNext w:val="0"/>
              <w:keepLines w:val="0"/>
              <w:pageBreakBefore w:val="0"/>
              <w:kinsoku/>
              <w:wordWrap/>
              <w:overflowPunct/>
              <w:topLinePunct w:val="0"/>
              <w:bidi w:val="0"/>
              <w:spacing w:line="500" w:lineRule="exact"/>
              <w:jc w:val="left"/>
              <w:textAlignment w:val="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73"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2</w:t>
            </w:r>
          </w:p>
        </w:tc>
        <w:tc>
          <w:tcPr>
            <w:tcW w:w="1471"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专用线路</w:t>
            </w:r>
          </w:p>
        </w:tc>
        <w:tc>
          <w:tcPr>
            <w:tcW w:w="2156"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办公内、外网专用线路</w:t>
            </w:r>
          </w:p>
        </w:tc>
        <w:tc>
          <w:tcPr>
            <w:tcW w:w="2533" w:type="dxa"/>
            <w:shd w:val="clear" w:color="auto" w:fill="auto"/>
            <w:vAlign w:val="center"/>
          </w:tcPr>
          <w:p>
            <w:pPr>
              <w:keepNext w:val="0"/>
              <w:keepLines w:val="0"/>
              <w:pageBreakBefore w:val="0"/>
              <w:kinsoku/>
              <w:wordWrap/>
              <w:overflowPunct/>
              <w:topLinePunct w:val="0"/>
              <w:bidi w:val="0"/>
              <w:spacing w:line="500" w:lineRule="exact"/>
              <w:jc w:val="left"/>
              <w:textAlignment w:val="auto"/>
              <w:rPr>
                <w:rFonts w:ascii="宋体" w:hAnsi="宋体" w:cs="宋体"/>
                <w:sz w:val="18"/>
                <w:szCs w:val="18"/>
              </w:rPr>
            </w:pPr>
            <w:r>
              <w:rPr>
                <w:rFonts w:hint="eastAsia" w:ascii="宋体" w:hAnsi="宋体" w:cs="宋体"/>
                <w:sz w:val="18"/>
                <w:szCs w:val="18"/>
              </w:rPr>
              <w:t>日常巡检、故障处理、运行情况登记</w:t>
            </w:r>
          </w:p>
        </w:tc>
        <w:tc>
          <w:tcPr>
            <w:tcW w:w="2405" w:type="dxa"/>
            <w:vMerge w:val="continue"/>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73" w:type="dxa"/>
            <w:vMerge w:val="restart"/>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3</w:t>
            </w:r>
          </w:p>
        </w:tc>
        <w:tc>
          <w:tcPr>
            <w:tcW w:w="1471" w:type="dxa"/>
            <w:vMerge w:val="restart"/>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安防监控系统运行维护</w:t>
            </w:r>
          </w:p>
        </w:tc>
        <w:tc>
          <w:tcPr>
            <w:tcW w:w="2156"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硬件设备维护</w:t>
            </w:r>
          </w:p>
        </w:tc>
        <w:tc>
          <w:tcPr>
            <w:tcW w:w="2533" w:type="dxa"/>
            <w:shd w:val="clear" w:color="auto" w:fill="auto"/>
            <w:vAlign w:val="center"/>
          </w:tcPr>
          <w:p>
            <w:pPr>
              <w:keepNext w:val="0"/>
              <w:keepLines w:val="0"/>
              <w:pageBreakBefore w:val="0"/>
              <w:kinsoku/>
              <w:wordWrap/>
              <w:overflowPunct/>
              <w:topLinePunct w:val="0"/>
              <w:bidi w:val="0"/>
              <w:spacing w:line="500" w:lineRule="exact"/>
              <w:jc w:val="left"/>
              <w:textAlignment w:val="auto"/>
              <w:rPr>
                <w:rFonts w:ascii="宋体" w:hAnsi="宋体" w:cs="宋体"/>
                <w:sz w:val="18"/>
                <w:szCs w:val="18"/>
              </w:rPr>
            </w:pPr>
            <w:r>
              <w:rPr>
                <w:rFonts w:hint="eastAsia" w:ascii="宋体" w:hAnsi="宋体" w:cs="宋体"/>
                <w:sz w:val="18"/>
                <w:szCs w:val="18"/>
              </w:rPr>
              <w:t>日常巡检、故障处理、运行情况登记</w:t>
            </w:r>
          </w:p>
        </w:tc>
        <w:tc>
          <w:tcPr>
            <w:tcW w:w="2405" w:type="dxa"/>
            <w:vMerge w:val="continue"/>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Merge w:val="continue"/>
            <w:shd w:val="clear" w:color="auto" w:fill="auto"/>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p>
        </w:tc>
        <w:tc>
          <w:tcPr>
            <w:tcW w:w="1471" w:type="dxa"/>
            <w:vMerge w:val="continue"/>
            <w:shd w:val="clear" w:color="auto" w:fill="auto"/>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p>
        </w:tc>
        <w:tc>
          <w:tcPr>
            <w:tcW w:w="2156"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软件系统维护</w:t>
            </w:r>
          </w:p>
        </w:tc>
        <w:tc>
          <w:tcPr>
            <w:tcW w:w="2533" w:type="dxa"/>
            <w:shd w:val="clear" w:color="auto" w:fill="auto"/>
            <w:vAlign w:val="center"/>
          </w:tcPr>
          <w:p>
            <w:pPr>
              <w:keepNext w:val="0"/>
              <w:keepLines w:val="0"/>
              <w:pageBreakBefore w:val="0"/>
              <w:kinsoku/>
              <w:wordWrap/>
              <w:overflowPunct/>
              <w:topLinePunct w:val="0"/>
              <w:bidi w:val="0"/>
              <w:spacing w:line="500" w:lineRule="exact"/>
              <w:jc w:val="left"/>
              <w:textAlignment w:val="auto"/>
              <w:rPr>
                <w:rFonts w:ascii="宋体" w:hAnsi="宋体" w:cs="宋体"/>
                <w:sz w:val="18"/>
                <w:szCs w:val="18"/>
              </w:rPr>
            </w:pPr>
            <w:r>
              <w:rPr>
                <w:rFonts w:hint="eastAsia" w:ascii="宋体" w:hAnsi="宋体" w:cs="宋体"/>
                <w:sz w:val="18"/>
                <w:szCs w:val="18"/>
              </w:rPr>
              <w:t>日常巡检、数据备份、数据维护、故障处理、运行情况登记</w:t>
            </w:r>
          </w:p>
        </w:tc>
        <w:tc>
          <w:tcPr>
            <w:tcW w:w="2405" w:type="dxa"/>
            <w:vMerge w:val="continue"/>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Merge w:val="continue"/>
            <w:shd w:val="clear" w:color="auto" w:fill="auto"/>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p>
        </w:tc>
        <w:tc>
          <w:tcPr>
            <w:tcW w:w="1471" w:type="dxa"/>
            <w:vMerge w:val="continue"/>
            <w:shd w:val="clear" w:color="auto" w:fill="auto"/>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p>
        </w:tc>
        <w:tc>
          <w:tcPr>
            <w:tcW w:w="2156"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日常使用保障</w:t>
            </w:r>
          </w:p>
        </w:tc>
        <w:tc>
          <w:tcPr>
            <w:tcW w:w="2533" w:type="dxa"/>
            <w:shd w:val="clear" w:color="auto" w:fill="auto"/>
            <w:vAlign w:val="center"/>
          </w:tcPr>
          <w:p>
            <w:pPr>
              <w:keepNext w:val="0"/>
              <w:keepLines w:val="0"/>
              <w:pageBreakBefore w:val="0"/>
              <w:kinsoku/>
              <w:wordWrap/>
              <w:overflowPunct/>
              <w:topLinePunct w:val="0"/>
              <w:bidi w:val="0"/>
              <w:spacing w:line="500" w:lineRule="exact"/>
              <w:jc w:val="left"/>
              <w:textAlignment w:val="auto"/>
              <w:rPr>
                <w:rFonts w:ascii="宋体" w:hAnsi="宋体" w:cs="宋体"/>
                <w:sz w:val="18"/>
                <w:szCs w:val="18"/>
              </w:rPr>
            </w:pPr>
            <w:r>
              <w:rPr>
                <w:rFonts w:hint="eastAsia" w:ascii="宋体" w:hAnsi="宋体" w:cs="宋体"/>
                <w:sz w:val="18"/>
                <w:szCs w:val="18"/>
              </w:rPr>
              <w:t>日常巡检、关键节点录像每日确认登记、使用情况登记、录像处理、技术支持、协助安装调试等</w:t>
            </w:r>
          </w:p>
        </w:tc>
        <w:tc>
          <w:tcPr>
            <w:tcW w:w="2405" w:type="dxa"/>
            <w:vMerge w:val="continue"/>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4</w:t>
            </w:r>
          </w:p>
        </w:tc>
        <w:tc>
          <w:tcPr>
            <w:tcW w:w="1471"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多媒体，录播教室</w:t>
            </w:r>
          </w:p>
        </w:tc>
        <w:tc>
          <w:tcPr>
            <w:tcW w:w="2156"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教学设备、多功能会议室设备维护服务</w:t>
            </w:r>
          </w:p>
        </w:tc>
        <w:tc>
          <w:tcPr>
            <w:tcW w:w="2533" w:type="dxa"/>
            <w:shd w:val="clear" w:color="auto" w:fill="auto"/>
            <w:vAlign w:val="center"/>
          </w:tcPr>
          <w:p>
            <w:pPr>
              <w:keepNext w:val="0"/>
              <w:keepLines w:val="0"/>
              <w:pageBreakBefore w:val="0"/>
              <w:kinsoku/>
              <w:wordWrap/>
              <w:overflowPunct/>
              <w:topLinePunct w:val="0"/>
              <w:bidi w:val="0"/>
              <w:spacing w:line="500" w:lineRule="exact"/>
              <w:jc w:val="left"/>
              <w:textAlignment w:val="auto"/>
              <w:rPr>
                <w:rFonts w:ascii="宋体" w:hAnsi="宋体" w:cs="宋体"/>
                <w:sz w:val="18"/>
                <w:szCs w:val="18"/>
              </w:rPr>
            </w:pPr>
            <w:r>
              <w:rPr>
                <w:rFonts w:hint="eastAsia" w:ascii="宋体" w:hAnsi="宋体" w:cs="宋体"/>
                <w:sz w:val="18"/>
                <w:szCs w:val="18"/>
              </w:rPr>
              <w:t>上门服务，故障解决、设备安装，网络调整，技术支持，设备送修</w:t>
            </w:r>
          </w:p>
        </w:tc>
        <w:tc>
          <w:tcPr>
            <w:tcW w:w="2405" w:type="dxa"/>
            <w:vMerge w:val="continue"/>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5</w:t>
            </w:r>
          </w:p>
        </w:tc>
        <w:tc>
          <w:tcPr>
            <w:tcW w:w="1471"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打印机、办公电脑、复印机及多功能一体机</w:t>
            </w:r>
          </w:p>
        </w:tc>
        <w:tc>
          <w:tcPr>
            <w:tcW w:w="2156"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个人及公共区域办公终端维护</w:t>
            </w:r>
          </w:p>
        </w:tc>
        <w:tc>
          <w:tcPr>
            <w:tcW w:w="2533" w:type="dxa"/>
            <w:shd w:val="clear" w:color="auto" w:fill="auto"/>
            <w:vAlign w:val="center"/>
          </w:tcPr>
          <w:p>
            <w:pPr>
              <w:keepNext w:val="0"/>
              <w:keepLines w:val="0"/>
              <w:pageBreakBefore w:val="0"/>
              <w:kinsoku/>
              <w:wordWrap/>
              <w:overflowPunct/>
              <w:topLinePunct w:val="0"/>
              <w:bidi w:val="0"/>
              <w:spacing w:line="500" w:lineRule="exact"/>
              <w:jc w:val="left"/>
              <w:textAlignment w:val="auto"/>
              <w:rPr>
                <w:rFonts w:ascii="宋体" w:hAnsi="宋体" w:cs="宋体"/>
                <w:sz w:val="18"/>
                <w:szCs w:val="18"/>
              </w:rPr>
            </w:pPr>
            <w:r>
              <w:rPr>
                <w:rFonts w:hint="eastAsia" w:ascii="宋体" w:hAnsi="宋体" w:cs="宋体"/>
                <w:sz w:val="18"/>
                <w:szCs w:val="18"/>
              </w:rPr>
              <w:t>上门服务，故障解决、设备安装，工位调整，网络调整，耗材补充，技术支持，设备送修</w:t>
            </w:r>
          </w:p>
        </w:tc>
        <w:tc>
          <w:tcPr>
            <w:tcW w:w="2405" w:type="dxa"/>
            <w:vMerge w:val="continue"/>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6</w:t>
            </w:r>
          </w:p>
        </w:tc>
        <w:tc>
          <w:tcPr>
            <w:tcW w:w="1471"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视频会议系统</w:t>
            </w:r>
          </w:p>
        </w:tc>
        <w:tc>
          <w:tcPr>
            <w:tcW w:w="2156" w:type="dxa"/>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r>
              <w:rPr>
                <w:rFonts w:hint="eastAsia" w:ascii="宋体" w:hAnsi="宋体" w:cs="宋体"/>
                <w:sz w:val="18"/>
                <w:szCs w:val="18"/>
              </w:rPr>
              <w:t>设备硬件维护</w:t>
            </w:r>
          </w:p>
        </w:tc>
        <w:tc>
          <w:tcPr>
            <w:tcW w:w="2533" w:type="dxa"/>
            <w:shd w:val="clear" w:color="auto" w:fill="auto"/>
            <w:vAlign w:val="center"/>
          </w:tcPr>
          <w:p>
            <w:pPr>
              <w:keepNext w:val="0"/>
              <w:keepLines w:val="0"/>
              <w:pageBreakBefore w:val="0"/>
              <w:kinsoku/>
              <w:wordWrap/>
              <w:overflowPunct/>
              <w:topLinePunct w:val="0"/>
              <w:bidi w:val="0"/>
              <w:spacing w:line="500" w:lineRule="exact"/>
              <w:jc w:val="left"/>
              <w:textAlignment w:val="auto"/>
              <w:rPr>
                <w:rFonts w:ascii="宋体" w:hAnsi="宋体" w:cs="宋体"/>
                <w:sz w:val="18"/>
                <w:szCs w:val="18"/>
              </w:rPr>
            </w:pPr>
            <w:r>
              <w:rPr>
                <w:rFonts w:hint="eastAsia" w:ascii="宋体" w:hAnsi="宋体" w:cs="宋体"/>
                <w:sz w:val="18"/>
                <w:szCs w:val="18"/>
              </w:rPr>
              <w:t>上门服务，故障解决、设备安装，技术支持，设备送修</w:t>
            </w:r>
          </w:p>
        </w:tc>
        <w:tc>
          <w:tcPr>
            <w:tcW w:w="2405" w:type="dxa"/>
            <w:vMerge w:val="continue"/>
            <w:shd w:val="clear" w:color="auto" w:fill="auto"/>
            <w:vAlign w:val="center"/>
          </w:tcPr>
          <w:p>
            <w:pPr>
              <w:keepNext w:val="0"/>
              <w:keepLines w:val="0"/>
              <w:pageBreakBefore w:val="0"/>
              <w:kinsoku/>
              <w:wordWrap/>
              <w:overflowPunct/>
              <w:topLinePunct w:val="0"/>
              <w:bidi w:val="0"/>
              <w:spacing w:line="500" w:lineRule="exact"/>
              <w:jc w:val="center"/>
              <w:textAlignment w:val="auto"/>
              <w:rPr>
                <w:rFonts w:ascii="宋体" w:hAnsi="宋体" w:cs="宋体"/>
                <w:sz w:val="18"/>
                <w:szCs w:val="18"/>
              </w:rPr>
            </w:pPr>
          </w:p>
        </w:tc>
      </w:tr>
    </w:tbl>
    <w:p>
      <w:pPr>
        <w:keepNext w:val="0"/>
        <w:keepLines w:val="0"/>
        <w:pageBreakBefore w:val="0"/>
        <w:widowControl/>
        <w:kinsoku/>
        <w:wordWrap/>
        <w:overflowPunct/>
        <w:topLinePunct w:val="0"/>
        <w:bidi w:val="0"/>
        <w:adjustRightInd w:val="0"/>
        <w:snapToGrid w:val="0"/>
        <w:spacing w:line="500" w:lineRule="exact"/>
        <w:ind w:firstLine="470" w:firstLineChars="196"/>
        <w:jc w:val="left"/>
        <w:textAlignment w:val="auto"/>
      </w:pPr>
      <w:r>
        <w:rPr>
          <w:rFonts w:hint="eastAsia" w:ascii="宋体" w:hAnsi="宋体" w:cs="Arial"/>
          <w:color w:val="000000"/>
          <w:kern w:val="0"/>
          <w:sz w:val="24"/>
        </w:rPr>
        <w:t>上述服务内容，其中硬件故障检测，在保修期内，中选方负责送商家\厂家保修；在保修期外（包括不是从中选方采购的保修期外设备），进行有偿维修，中选方仅收取维修成本费，维修费用经采购方确认后开展维修工作。配件损坏时，由中选方向采购方通告，同时提供新配件型号和单价，由采购方进行评估后，决定是否向中选方采购。</w:t>
      </w:r>
    </w:p>
    <w:p>
      <w:pPr>
        <w:keepNext w:val="0"/>
        <w:keepLines w:val="0"/>
        <w:pageBreakBefore w:val="0"/>
        <w:widowControl/>
        <w:numPr>
          <w:ilvl w:val="0"/>
          <w:numId w:val="1"/>
        </w:numPr>
        <w:kinsoku/>
        <w:wordWrap/>
        <w:overflowPunct/>
        <w:topLinePunct w:val="0"/>
        <w:bidi w:val="0"/>
        <w:spacing w:line="500" w:lineRule="exact"/>
        <w:ind w:firstLine="360" w:firstLineChars="15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备注：</w:t>
      </w:r>
    </w:p>
    <w:p>
      <w:pPr>
        <w:keepNext w:val="0"/>
        <w:keepLines w:val="0"/>
        <w:pageBreakBefore w:val="0"/>
        <w:widowControl/>
        <w:kinsoku/>
        <w:wordWrap/>
        <w:overflowPunct/>
        <w:topLinePunct w:val="0"/>
        <w:bidi w:val="0"/>
        <w:spacing w:line="500" w:lineRule="exact"/>
        <w:ind w:firstLine="360" w:firstLineChars="150"/>
        <w:jc w:val="left"/>
        <w:textAlignment w:val="auto"/>
      </w:pPr>
      <w:r>
        <w:rPr>
          <w:rFonts w:hint="eastAsia" w:ascii="宋体" w:hAnsi="宋体" w:cs="Arial Unicode MS"/>
          <w:kern w:val="0"/>
          <w:sz w:val="24"/>
        </w:rPr>
        <w:t>（1）本次询价采购设定年度总价最高限价人民币50000</w:t>
      </w:r>
      <w:r>
        <w:rPr>
          <w:rFonts w:hint="eastAsia" w:ascii="宋体" w:hAnsi="宋体" w:cs="Arial Unicode MS"/>
          <w:b/>
          <w:kern w:val="0"/>
          <w:sz w:val="24"/>
        </w:rPr>
        <w:t>元</w:t>
      </w:r>
      <w:r>
        <w:rPr>
          <w:rFonts w:hint="eastAsia" w:ascii="宋体" w:hAnsi="宋体" w:cs="Arial Unicode MS"/>
          <w:kern w:val="0"/>
          <w:sz w:val="24"/>
        </w:rPr>
        <w:t>（大写：伍万元整），其中单次服务费最高限价人民币600元（大写：陆佰元整），报价人报价超出最高限价或超出单价最高限价的则为无效报价，</w:t>
      </w:r>
      <w:commentRangeStart w:id="0"/>
      <w:r>
        <w:rPr>
          <w:rFonts w:hint="eastAsia" w:ascii="宋体" w:hAnsi="宋体" w:cs="Arial Unicode MS"/>
          <w:kern w:val="0"/>
          <w:sz w:val="24"/>
        </w:rPr>
        <w:t>产品技术标准和要求详见附件。</w:t>
      </w:r>
      <w:commentRangeEnd w:id="0"/>
      <w:r>
        <w:rPr>
          <w:rStyle w:val="15"/>
        </w:rPr>
        <w:commentReference w:id="0"/>
      </w:r>
    </w:p>
    <w:p>
      <w:pPr>
        <w:keepNext w:val="0"/>
        <w:keepLines w:val="0"/>
        <w:pageBreakBefore w:val="0"/>
        <w:widowControl/>
        <w:kinsoku/>
        <w:wordWrap/>
        <w:overflowPunct/>
        <w:topLinePunct w:val="0"/>
        <w:bidi w:val="0"/>
        <w:spacing w:line="500" w:lineRule="exact"/>
        <w:ind w:firstLine="480" w:firstLineChars="200"/>
        <w:jc w:val="left"/>
        <w:textAlignment w:val="auto"/>
        <w:rPr>
          <w:rFonts w:ascii="宋体" w:hAnsi="宋体"/>
          <w:sz w:val="24"/>
        </w:rPr>
      </w:pPr>
      <w:r>
        <w:rPr>
          <w:rFonts w:hint="eastAsia" w:ascii="宋体" w:hAnsi="宋体" w:cs="Arial Unicode MS"/>
          <w:kern w:val="0"/>
          <w:sz w:val="24"/>
        </w:rPr>
        <w:t>（2）</w:t>
      </w:r>
      <w:r>
        <w:rPr>
          <w:rFonts w:hint="eastAsia" w:ascii="宋体" w:hAnsi="宋体"/>
          <w:sz w:val="24"/>
        </w:rPr>
        <w:t>本次询价项目签订</w:t>
      </w:r>
      <w:r>
        <w:rPr>
          <w:rFonts w:hint="eastAsia" w:ascii="宋体" w:hAnsi="宋体" w:cs="宋体"/>
          <w:sz w:val="24"/>
        </w:rPr>
        <w:t>固定单价合同</w:t>
      </w:r>
      <w:r>
        <w:rPr>
          <w:rFonts w:hint="eastAsia" w:ascii="宋体" w:hAnsi="宋体"/>
          <w:sz w:val="24"/>
        </w:rPr>
        <w:t>，询价一览表中的项目和内容为全部维护内容，单次服务内容以采购方和中选方确认的单次任务单为准，最终结算以实际开展的网络安全及电脑设备维护服务次数为准，按照</w:t>
      </w:r>
      <w:r>
        <w:rPr>
          <w:rFonts w:ascii="宋体" w:hAnsi="宋体"/>
          <w:sz w:val="24"/>
        </w:rPr>
        <w:t>网络安全及电脑设备维护服务</w:t>
      </w:r>
      <w:r>
        <w:rPr>
          <w:rFonts w:hint="eastAsia" w:ascii="宋体" w:hAnsi="宋体"/>
          <w:sz w:val="24"/>
        </w:rPr>
        <w:t>报价单价乘以实际维护次数进行结算，报价人应充分考虑由此可能导致的各种风险。</w:t>
      </w:r>
    </w:p>
    <w:p>
      <w:pPr>
        <w:keepNext w:val="0"/>
        <w:keepLines w:val="0"/>
        <w:pageBreakBefore w:val="0"/>
        <w:widowControl/>
        <w:kinsoku/>
        <w:wordWrap/>
        <w:overflowPunct/>
        <w:topLinePunct w:val="0"/>
        <w:bidi w:val="0"/>
        <w:spacing w:line="500" w:lineRule="exact"/>
        <w:ind w:firstLine="360" w:firstLineChars="150"/>
        <w:jc w:val="left"/>
        <w:textAlignment w:val="auto"/>
        <w:rPr>
          <w:rFonts w:ascii="宋体" w:hAnsi="宋体"/>
          <w:color w:val="000000" w:themeColor="text1"/>
          <w:sz w:val="24"/>
        </w:rPr>
      </w:pPr>
      <w:r>
        <w:rPr>
          <w:rFonts w:hint="eastAsia" w:ascii="宋体" w:hAnsi="宋体" w:cs="Arial Unicode MS"/>
          <w:color w:val="000000" w:themeColor="text1"/>
          <w:kern w:val="0"/>
          <w:sz w:val="24"/>
        </w:rPr>
        <w:t>（3）</w:t>
      </w:r>
      <w:r>
        <w:rPr>
          <w:rFonts w:hint="eastAsia" w:ascii="宋体" w:hAnsi="宋体" w:cs="宋体"/>
          <w:color w:val="000000" w:themeColor="text1"/>
          <w:kern w:val="0"/>
          <w:sz w:val="24"/>
        </w:rPr>
        <w:t>报价中应包含</w:t>
      </w:r>
      <w:r>
        <w:rPr>
          <w:rFonts w:ascii="宋体" w:hAnsi="宋体" w:cs="宋体"/>
          <w:color w:val="000000" w:themeColor="text1"/>
          <w:kern w:val="0"/>
          <w:sz w:val="24"/>
        </w:rPr>
        <w:t>网络安全及电脑设备维护服务</w:t>
      </w:r>
      <w:r>
        <w:rPr>
          <w:rFonts w:hint="eastAsia" w:ascii="宋体" w:hAnsi="宋体" w:cs="宋体"/>
          <w:color w:val="000000" w:themeColor="text1"/>
          <w:kern w:val="0"/>
          <w:sz w:val="24"/>
        </w:rPr>
        <w:t>的交通费、人工费等费用。由采购方技术部门按次编制单次任务工作单，单次任务工作单应明确需维护设备或维护内容，每份单次任务工作单记为单次服务，单次服务可包含多项服务，工作量由双方共同协商，由双方技术负责人进行签字确认。</w:t>
      </w:r>
      <w:commentRangeStart w:id="1"/>
      <w:r>
        <w:rPr>
          <w:rFonts w:hint="eastAsia" w:ascii="宋体" w:hAnsi="宋体" w:cs="宋体"/>
          <w:color w:val="000000" w:themeColor="text1"/>
          <w:kern w:val="0"/>
          <w:sz w:val="24"/>
        </w:rPr>
        <w:t>每季度对服务内容进行验收，经验收合格后</w:t>
      </w:r>
      <w:commentRangeEnd w:id="1"/>
      <w:r>
        <w:rPr>
          <w:rStyle w:val="15"/>
        </w:rPr>
        <w:commentReference w:id="1"/>
      </w:r>
      <w:r>
        <w:rPr>
          <w:rFonts w:hint="eastAsia" w:ascii="宋体" w:hAnsi="宋体" w:cs="宋体"/>
          <w:color w:val="000000" w:themeColor="text1"/>
          <w:kern w:val="0"/>
          <w:sz w:val="24"/>
        </w:rPr>
        <w:t>，报价人开具增值税发票结算，</w:t>
      </w:r>
      <w:r>
        <w:rPr>
          <w:rFonts w:hint="eastAsia" w:ascii="宋体" w:hAnsi="宋体"/>
          <w:color w:val="000000" w:themeColor="text1"/>
          <w:sz w:val="24"/>
        </w:rPr>
        <w:t>采购方在收到发票20个工作日内付完成付款。</w:t>
      </w:r>
    </w:p>
    <w:p>
      <w:pPr>
        <w:keepNext w:val="0"/>
        <w:keepLines w:val="0"/>
        <w:pageBreakBefore w:val="0"/>
        <w:widowControl/>
        <w:kinsoku/>
        <w:wordWrap/>
        <w:overflowPunct/>
        <w:topLinePunct w:val="0"/>
        <w:bidi w:val="0"/>
        <w:spacing w:line="500" w:lineRule="exact"/>
        <w:ind w:firstLine="360" w:firstLineChars="150"/>
        <w:jc w:val="left"/>
        <w:textAlignment w:val="auto"/>
        <w:rPr>
          <w:rFonts w:ascii="宋体" w:hAnsi="宋体" w:cs="宋体"/>
          <w:kern w:val="0"/>
          <w:sz w:val="24"/>
        </w:rPr>
      </w:pPr>
      <w:r>
        <w:rPr>
          <w:rFonts w:hint="eastAsia" w:ascii="宋体" w:hAnsi="宋体" w:cs="宋体"/>
          <w:kern w:val="0"/>
          <w:sz w:val="24"/>
        </w:rPr>
        <w:t>（4）违约责任：详见《网络安全及电脑设备维护服务合同</w:t>
      </w:r>
      <w:r>
        <w:rPr>
          <w:rFonts w:hint="eastAsia" w:ascii="宋体" w:hAnsi="宋体"/>
          <w:sz w:val="24"/>
        </w:rPr>
        <w:t>》</w:t>
      </w:r>
      <w:r>
        <w:rPr>
          <w:rFonts w:hint="eastAsia" w:ascii="宋体" w:hAnsi="宋体" w:cs="宋体"/>
          <w:kern w:val="0"/>
          <w:sz w:val="24"/>
        </w:rPr>
        <w:t>约定。</w:t>
      </w:r>
    </w:p>
    <w:p>
      <w:pPr>
        <w:keepNext w:val="0"/>
        <w:keepLines w:val="0"/>
        <w:pageBreakBefore w:val="0"/>
        <w:widowControl/>
        <w:kinsoku/>
        <w:wordWrap/>
        <w:overflowPunct/>
        <w:topLinePunct w:val="0"/>
        <w:bidi w:val="0"/>
        <w:snapToGrid w:val="0"/>
        <w:spacing w:line="500" w:lineRule="exact"/>
        <w:ind w:firstLine="480" w:firstLineChars="2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二、报价须知</w:t>
      </w:r>
    </w:p>
    <w:p>
      <w:pPr>
        <w:pStyle w:val="16"/>
        <w:keepNext w:val="0"/>
        <w:keepLines w:val="0"/>
        <w:pageBreakBefore w:val="0"/>
        <w:kinsoku/>
        <w:wordWrap/>
        <w:overflowPunct/>
        <w:topLinePunct w:val="0"/>
        <w:bidi w:val="0"/>
        <w:spacing w:line="500" w:lineRule="exact"/>
        <w:ind w:firstLine="480"/>
        <w:textAlignment w:val="auto"/>
        <w:rPr>
          <w:rFonts w:ascii="宋体" w:hAnsi="宋体"/>
          <w:color w:val="000000" w:themeColor="text1"/>
          <w:sz w:val="24"/>
          <w:szCs w:val="24"/>
        </w:rPr>
      </w:pPr>
      <w:r>
        <w:rPr>
          <w:rFonts w:hint="eastAsia" w:ascii="宋体" w:hAnsi="宋体" w:cs="Arial Unicode MS"/>
          <w:color w:val="000000" w:themeColor="text1"/>
          <w:kern w:val="0"/>
          <w:sz w:val="24"/>
        </w:rPr>
        <w:t>1、</w:t>
      </w:r>
      <w:r>
        <w:rPr>
          <w:rFonts w:hint="eastAsia" w:ascii="宋体" w:hAnsi="宋体" w:cs="Arial Unicode MS"/>
          <w:color w:val="000000" w:themeColor="text1"/>
          <w:kern w:val="0"/>
          <w:sz w:val="24"/>
          <w:szCs w:val="24"/>
        </w:rPr>
        <w:t>报价人需</w:t>
      </w:r>
      <w:r>
        <w:rPr>
          <w:rFonts w:hint="eastAsia" w:ascii="宋体" w:hAnsi="宋体"/>
          <w:color w:val="000000" w:themeColor="text1"/>
          <w:sz w:val="24"/>
          <w:szCs w:val="24"/>
        </w:rPr>
        <w:t>提供：</w:t>
      </w:r>
      <w:r>
        <w:rPr>
          <w:rFonts w:hint="eastAsia" w:ascii="宋体" w:hAnsi="宋体"/>
          <w:b/>
          <w:color w:val="000000" w:themeColor="text1"/>
          <w:sz w:val="24"/>
          <w:szCs w:val="24"/>
        </w:rPr>
        <w:t>营业执照复印件、法定代表人授权委托书、法定代表人身份证复印件、委托人身份证复印件以及</w:t>
      </w:r>
      <w:commentRangeStart w:id="2"/>
      <w:r>
        <w:rPr>
          <w:rFonts w:hint="eastAsia" w:ascii="宋体" w:hAnsi="宋体"/>
          <w:b/>
          <w:color w:val="000000" w:themeColor="text1"/>
          <w:sz w:val="24"/>
          <w:szCs w:val="24"/>
        </w:rPr>
        <w:t>售后服务承诺书</w:t>
      </w:r>
      <w:commentRangeEnd w:id="2"/>
      <w:r>
        <w:rPr>
          <w:rStyle w:val="15"/>
          <w:rFonts w:ascii="Times New Roman" w:hAnsi="Times New Roman"/>
        </w:rPr>
        <w:commentReference w:id="2"/>
      </w:r>
      <w:r>
        <w:rPr>
          <w:rFonts w:hint="eastAsia" w:ascii="宋体" w:hAnsi="宋体"/>
          <w:color w:val="000000" w:themeColor="text1"/>
          <w:sz w:val="24"/>
        </w:rPr>
        <w:t>，</w:t>
      </w:r>
      <w:r>
        <w:rPr>
          <w:rFonts w:hint="eastAsia" w:ascii="宋体" w:hAnsi="宋体"/>
          <w:color w:val="000000" w:themeColor="text1"/>
          <w:sz w:val="24"/>
          <w:szCs w:val="24"/>
        </w:rPr>
        <w:t>以上文件需加盖公章，</w:t>
      </w:r>
      <w:r>
        <w:rPr>
          <w:rFonts w:hint="eastAsia" w:ascii="宋体" w:hAnsi="宋体" w:cs="宋体"/>
          <w:color w:val="000000" w:themeColor="text1"/>
          <w:kern w:val="0"/>
          <w:sz w:val="24"/>
          <w:szCs w:val="24"/>
        </w:rPr>
        <w:t>原件待询价人需要时备查</w:t>
      </w:r>
      <w:r>
        <w:rPr>
          <w:rFonts w:hint="eastAsia" w:ascii="宋体" w:hAnsi="宋体"/>
          <w:color w:val="000000" w:themeColor="text1"/>
          <w:sz w:val="24"/>
          <w:szCs w:val="24"/>
        </w:rPr>
        <w:t>。</w:t>
      </w:r>
      <w:r>
        <w:rPr>
          <w:rFonts w:hint="eastAsia" w:ascii="宋体" w:hAnsi="宋体" w:cs="宋体"/>
          <w:color w:val="000000" w:themeColor="text1"/>
          <w:kern w:val="0"/>
          <w:sz w:val="24"/>
          <w:szCs w:val="24"/>
        </w:rPr>
        <w:t>未按此要求的，将被视为无效报价文件。</w:t>
      </w:r>
    </w:p>
    <w:p>
      <w:pPr>
        <w:keepNext w:val="0"/>
        <w:keepLines w:val="0"/>
        <w:pageBreakBefore w:val="0"/>
        <w:kinsoku/>
        <w:wordWrap/>
        <w:overflowPunct/>
        <w:topLinePunct w:val="0"/>
        <w:bidi w:val="0"/>
        <w:spacing w:line="500" w:lineRule="exact"/>
        <w:ind w:firstLine="480" w:firstLineChars="200"/>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2、报价人报价的服务必须符合“询价一览表”的要求，须在报价文件中详细说明所提供服务内容。上述技术规格及要求中所发生的一切费用均包含在报价价格中，不接受可选性报价（如详细配置有“可选购、大于、小于、优于”等描述都将视为无效报价）。</w:t>
      </w:r>
    </w:p>
    <w:p>
      <w:pPr>
        <w:keepNext w:val="0"/>
        <w:keepLines w:val="0"/>
        <w:pageBreakBefore w:val="0"/>
        <w:kinsoku/>
        <w:wordWrap/>
        <w:overflowPunct/>
        <w:topLinePunct w:val="0"/>
        <w:bidi w:val="0"/>
        <w:spacing w:line="500" w:lineRule="exact"/>
        <w:ind w:firstLine="480" w:firstLineChars="200"/>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3、报价人应遵守相关法规，若报价人违反规定，依照违规情节将其列入违规供应商名单，停止其一个月以上、三年以内的报价资格。</w:t>
      </w:r>
    </w:p>
    <w:p>
      <w:pPr>
        <w:keepNext w:val="0"/>
        <w:keepLines w:val="0"/>
        <w:pageBreakBefore w:val="0"/>
        <w:kinsoku/>
        <w:wordWrap/>
        <w:overflowPunct/>
        <w:topLinePunct w:val="0"/>
        <w:bidi w:val="0"/>
        <w:spacing w:line="500" w:lineRule="exact"/>
        <w:ind w:firstLine="480" w:firstLineChars="2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4、无论报价过程中的做法和结果如何，报价人自行承担所有参与报价的全部有关费用。</w:t>
      </w:r>
    </w:p>
    <w:p>
      <w:pPr>
        <w:keepNext w:val="0"/>
        <w:keepLines w:val="0"/>
        <w:pageBreakBefore w:val="0"/>
        <w:kinsoku/>
        <w:wordWrap/>
        <w:overflowPunct/>
        <w:topLinePunct w:val="0"/>
        <w:autoSpaceDE w:val="0"/>
        <w:autoSpaceDN w:val="0"/>
        <w:bidi w:val="0"/>
        <w:adjustRightInd w:val="0"/>
        <w:spacing w:line="500" w:lineRule="exact"/>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三、 评审办法、时间及地点</w:t>
      </w:r>
    </w:p>
    <w:p>
      <w:pPr>
        <w:keepNext w:val="0"/>
        <w:keepLines w:val="0"/>
        <w:pageBreakBefore w:val="0"/>
        <w:kinsoku/>
        <w:wordWrap/>
        <w:overflowPunct/>
        <w:topLinePunct w:val="0"/>
        <w:autoSpaceDE w:val="0"/>
        <w:autoSpaceDN w:val="0"/>
        <w:bidi w:val="0"/>
        <w:adjustRightInd w:val="0"/>
        <w:spacing w:line="500" w:lineRule="exact"/>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1.评审办法：符合条件的供应商最低价成交。</w:t>
      </w:r>
    </w:p>
    <w:p>
      <w:pPr>
        <w:keepNext w:val="0"/>
        <w:keepLines w:val="0"/>
        <w:pageBreakBefore w:val="0"/>
        <w:kinsoku/>
        <w:wordWrap/>
        <w:overflowPunct/>
        <w:topLinePunct w:val="0"/>
        <w:autoSpaceDE w:val="0"/>
        <w:autoSpaceDN w:val="0"/>
        <w:bidi w:val="0"/>
        <w:adjustRightInd w:val="0"/>
        <w:spacing w:line="500" w:lineRule="exact"/>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2.评审时间及地点：自询价函送达之日起第七个工作日，位于福州市滨海水务发展有限公司确定成交供应商。</w:t>
      </w:r>
    </w:p>
    <w:p>
      <w:pPr>
        <w:keepNext w:val="0"/>
        <w:keepLines w:val="0"/>
        <w:pageBreakBefore w:val="0"/>
        <w:kinsoku/>
        <w:wordWrap/>
        <w:overflowPunct/>
        <w:topLinePunct w:val="0"/>
        <w:autoSpaceDE w:val="0"/>
        <w:autoSpaceDN w:val="0"/>
        <w:bidi w:val="0"/>
        <w:adjustRightInd w:val="0"/>
        <w:spacing w:line="500" w:lineRule="exact"/>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 xml:space="preserve">四、签订合同 </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在通知成交后，根据采购人要求在规定时间内签订合同。</w:t>
      </w:r>
    </w:p>
    <w:p>
      <w:pPr>
        <w:keepNext w:val="0"/>
        <w:keepLines w:val="0"/>
        <w:pageBreakBefore w:val="0"/>
        <w:kinsoku/>
        <w:wordWrap/>
        <w:overflowPunct/>
        <w:topLinePunct w:val="0"/>
        <w:bidi w:val="0"/>
        <w:adjustRightInd w:val="0"/>
        <w:snapToGrid w:val="0"/>
        <w:spacing w:line="500" w:lineRule="exact"/>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五、询价结果确认</w:t>
      </w:r>
    </w:p>
    <w:p>
      <w:pPr>
        <w:keepNext w:val="0"/>
        <w:keepLines w:val="0"/>
        <w:pageBreakBefore w:val="0"/>
        <w:widowControl/>
        <w:kinsoku/>
        <w:wordWrap/>
        <w:overflowPunct/>
        <w:topLinePunct w:val="0"/>
        <w:bidi w:val="0"/>
        <w:spacing w:line="500" w:lineRule="exact"/>
        <w:ind w:firstLine="480" w:firstLineChars="200"/>
        <w:jc w:val="left"/>
        <w:textAlignment w:val="auto"/>
        <w:rPr>
          <w:rFonts w:ascii="宋体" w:hAnsi="宋体"/>
          <w:color w:val="000000" w:themeColor="text1"/>
          <w:sz w:val="24"/>
        </w:rPr>
      </w:pPr>
      <w:r>
        <w:rPr>
          <w:rFonts w:hint="eastAsia" w:ascii="宋体" w:hAnsi="宋体" w:cs="Arial Unicode MS"/>
          <w:color w:val="000000" w:themeColor="text1"/>
          <w:kern w:val="0"/>
          <w:sz w:val="24"/>
        </w:rPr>
        <w:t>确定成交供应商后五个工作日内，成交结果</w:t>
      </w:r>
      <w:r>
        <w:rPr>
          <w:rFonts w:hint="eastAsia" w:ascii="宋体" w:hAnsi="宋体"/>
          <w:color w:val="000000" w:themeColor="text1"/>
          <w:sz w:val="24"/>
        </w:rPr>
        <w:t>将以电话形式告知成交供应商。</w:t>
      </w:r>
    </w:p>
    <w:p>
      <w:pPr>
        <w:pStyle w:val="2"/>
        <w:keepNext w:val="0"/>
        <w:keepLines w:val="0"/>
        <w:pageBreakBefore w:val="0"/>
        <w:kinsoku/>
        <w:wordWrap/>
        <w:overflowPunct/>
        <w:topLinePunct w:val="0"/>
        <w:bidi w:val="0"/>
        <w:spacing w:line="500" w:lineRule="exact"/>
        <w:textAlignment w:val="auto"/>
      </w:pPr>
    </w:p>
    <w:p>
      <w:pPr>
        <w:keepNext w:val="0"/>
        <w:keepLines w:val="0"/>
        <w:pageBreakBefore w:val="0"/>
        <w:widowControl/>
        <w:kinsoku/>
        <w:wordWrap/>
        <w:overflowPunct/>
        <w:topLinePunct w:val="0"/>
        <w:bidi w:val="0"/>
        <w:spacing w:line="500" w:lineRule="exact"/>
        <w:ind w:firstLine="480" w:firstLineChars="2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附件1.需方硬件设备清单参考</w:t>
      </w:r>
    </w:p>
    <w:p>
      <w:pPr>
        <w:keepNext w:val="0"/>
        <w:keepLines w:val="0"/>
        <w:pageBreakBefore w:val="0"/>
        <w:widowControl/>
        <w:kinsoku/>
        <w:wordWrap/>
        <w:overflowPunct/>
        <w:topLinePunct w:val="0"/>
        <w:bidi w:val="0"/>
        <w:spacing w:line="500" w:lineRule="exact"/>
        <w:ind w:firstLine="480" w:firstLineChars="2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附件2.</w:t>
      </w:r>
      <w:r>
        <w:rPr>
          <w:rFonts w:hint="eastAsia" w:ascii="宋体" w:hAnsi="宋体" w:cs="宋体"/>
          <w:kern w:val="0"/>
          <w:sz w:val="24"/>
        </w:rPr>
        <w:t>《网络安全及电脑设备维护服务合同</w:t>
      </w:r>
      <w:r>
        <w:rPr>
          <w:rFonts w:hint="eastAsia" w:ascii="宋体" w:hAnsi="宋体"/>
          <w:sz w:val="24"/>
        </w:rPr>
        <w:t>》</w:t>
      </w:r>
    </w:p>
    <w:p>
      <w:pPr>
        <w:keepNext w:val="0"/>
        <w:keepLines w:val="0"/>
        <w:pageBreakBefore w:val="0"/>
        <w:kinsoku/>
        <w:wordWrap/>
        <w:overflowPunct/>
        <w:topLinePunct w:val="0"/>
        <w:bidi w:val="0"/>
        <w:spacing w:line="500" w:lineRule="exact"/>
        <w:jc w:val="right"/>
        <w:textAlignment w:val="auto"/>
        <w:rPr>
          <w:rFonts w:ascii="宋体" w:hAnsi="宋体" w:cs="Arial Unicode MS"/>
          <w:color w:val="000000" w:themeColor="text1"/>
          <w:kern w:val="0"/>
          <w:sz w:val="24"/>
        </w:rPr>
      </w:pPr>
    </w:p>
    <w:p>
      <w:pPr>
        <w:keepNext w:val="0"/>
        <w:keepLines w:val="0"/>
        <w:pageBreakBefore w:val="0"/>
        <w:widowControl/>
        <w:kinsoku/>
        <w:wordWrap/>
        <w:overflowPunct/>
        <w:topLinePunct w:val="0"/>
        <w:bidi w:val="0"/>
        <w:spacing w:line="500" w:lineRule="exact"/>
        <w:ind w:firstLine="5040" w:firstLineChars="21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 xml:space="preserve">福州市滨海水务发展有限公司    </w:t>
      </w:r>
    </w:p>
    <w:p>
      <w:pPr>
        <w:keepNext w:val="0"/>
        <w:keepLines w:val="0"/>
        <w:pageBreakBefore w:val="0"/>
        <w:widowControl/>
        <w:kinsoku/>
        <w:wordWrap/>
        <w:overflowPunct/>
        <w:topLinePunct w:val="0"/>
        <w:bidi w:val="0"/>
        <w:spacing w:line="500" w:lineRule="exact"/>
        <w:ind w:firstLine="5520" w:firstLineChars="2300"/>
        <w:jc w:val="left"/>
        <w:textAlignment w:val="auto"/>
        <w:rPr>
          <w:rFonts w:ascii="宋体" w:hAnsi="宋体" w:cs="Arial Unicode MS"/>
          <w:color w:val="000000" w:themeColor="text1"/>
          <w:kern w:val="0"/>
          <w:sz w:val="24"/>
        </w:rPr>
      </w:pPr>
      <w:r>
        <w:rPr>
          <w:rFonts w:hint="eastAsia" w:ascii="宋体" w:hAnsi="宋体" w:cs="Arial Unicode MS"/>
          <w:color w:val="000000" w:themeColor="text1"/>
          <w:kern w:val="0"/>
          <w:sz w:val="24"/>
        </w:rPr>
        <w:t>2022年</w:t>
      </w:r>
      <w:r>
        <w:rPr>
          <w:rFonts w:hint="eastAsia" w:ascii="宋体" w:hAnsi="宋体" w:cs="Arial Unicode MS"/>
          <w:color w:val="000000" w:themeColor="text1"/>
          <w:kern w:val="0"/>
          <w:sz w:val="24"/>
          <w:lang w:val="en-US" w:eastAsia="zh-CN"/>
        </w:rPr>
        <w:t>9</w:t>
      </w:r>
      <w:r>
        <w:rPr>
          <w:rFonts w:hint="eastAsia" w:ascii="宋体" w:hAnsi="宋体" w:cs="Arial Unicode MS"/>
          <w:color w:val="000000" w:themeColor="text1"/>
          <w:kern w:val="0"/>
          <w:sz w:val="24"/>
        </w:rPr>
        <w:t>月</w:t>
      </w:r>
      <w:r>
        <w:rPr>
          <w:rFonts w:hint="eastAsia" w:ascii="宋体" w:hAnsi="宋体" w:cs="Arial Unicode MS"/>
          <w:color w:val="000000" w:themeColor="text1"/>
          <w:kern w:val="0"/>
          <w:sz w:val="24"/>
          <w:lang w:val="en-US" w:eastAsia="zh-CN"/>
        </w:rPr>
        <w:t>16</w:t>
      </w:r>
      <w:r>
        <w:rPr>
          <w:rFonts w:hint="eastAsia" w:ascii="宋体" w:hAnsi="宋体" w:cs="Arial Unicode MS"/>
          <w:color w:val="000000" w:themeColor="text1"/>
          <w:kern w:val="0"/>
          <w:sz w:val="24"/>
        </w:rPr>
        <w:t>日</w:t>
      </w:r>
    </w:p>
    <w:bookmarkEnd w:id="1"/>
    <w:p>
      <w:pPr>
        <w:jc w:val="right"/>
        <w:rPr>
          <w:rFonts w:ascii="宋体" w:hAnsi="宋体" w:cs="Arial Unicode MS"/>
          <w:color w:val="000000" w:themeColor="text1"/>
          <w:kern w:val="0"/>
          <w:sz w:val="24"/>
        </w:rPr>
      </w:pPr>
    </w:p>
    <w:p>
      <w:pPr>
        <w:jc w:val="right"/>
        <w:rPr>
          <w:rFonts w:ascii="宋体" w:hAnsi="宋体" w:cs="Arial Unicode MS"/>
          <w:color w:val="000000" w:themeColor="text1"/>
          <w:kern w:val="0"/>
          <w:sz w:val="24"/>
        </w:rPr>
      </w:pPr>
    </w:p>
    <w:p>
      <w:pPr>
        <w:jc w:val="right"/>
        <w:rPr>
          <w:rFonts w:ascii="宋体" w:hAnsi="宋体" w:cs="Arial Unicode MS"/>
          <w:color w:val="000000" w:themeColor="text1"/>
          <w:kern w:val="0"/>
          <w:sz w:val="24"/>
        </w:rPr>
      </w:pPr>
    </w:p>
    <w:p>
      <w:pPr>
        <w:jc w:val="right"/>
        <w:rPr>
          <w:rFonts w:ascii="宋体" w:hAnsi="宋体" w:cs="Arial Unicode MS"/>
          <w:color w:val="000000" w:themeColor="text1"/>
          <w:kern w:val="0"/>
          <w:sz w:val="24"/>
        </w:rPr>
      </w:pPr>
    </w:p>
    <w:p>
      <w:pPr>
        <w:jc w:val="right"/>
        <w:rPr>
          <w:rFonts w:ascii="宋体" w:hAnsi="宋体" w:cs="Arial Unicode MS"/>
          <w:color w:val="000000" w:themeColor="text1"/>
          <w:kern w:val="0"/>
          <w:sz w:val="24"/>
        </w:rPr>
      </w:pPr>
    </w:p>
    <w:p>
      <w:pPr>
        <w:jc w:val="right"/>
        <w:rPr>
          <w:rFonts w:ascii="宋体" w:hAnsi="宋体" w:cs="Arial Unicode MS"/>
          <w:color w:val="000000" w:themeColor="text1"/>
          <w:kern w:val="0"/>
          <w:sz w:val="24"/>
        </w:rPr>
      </w:pPr>
    </w:p>
    <w:p>
      <w:pPr>
        <w:jc w:val="right"/>
        <w:rPr>
          <w:rFonts w:ascii="宋体" w:hAnsi="宋体" w:cs="Arial Unicode MS"/>
          <w:color w:val="000000" w:themeColor="text1"/>
          <w:kern w:val="0"/>
          <w:sz w:val="24"/>
        </w:rPr>
      </w:pPr>
    </w:p>
    <w:p>
      <w:pPr>
        <w:jc w:val="right"/>
        <w:rPr>
          <w:rFonts w:ascii="宋体" w:hAnsi="宋体" w:cs="Arial Unicode MS"/>
          <w:color w:val="000000" w:themeColor="text1"/>
          <w:kern w:val="0"/>
          <w:sz w:val="24"/>
        </w:rPr>
      </w:pPr>
    </w:p>
    <w:p>
      <w:pPr>
        <w:jc w:val="right"/>
        <w:rPr>
          <w:rFonts w:ascii="宋体" w:hAnsi="宋体" w:cs="Arial Unicode MS"/>
          <w:color w:val="000000" w:themeColor="text1"/>
          <w:kern w:val="0"/>
          <w:sz w:val="24"/>
        </w:rPr>
      </w:pPr>
    </w:p>
    <w:p>
      <w:pPr>
        <w:jc w:val="right"/>
        <w:rPr>
          <w:rFonts w:ascii="宋体" w:hAnsi="宋体" w:cs="Arial Unicode MS"/>
          <w:color w:val="000000" w:themeColor="text1"/>
          <w:kern w:val="0"/>
          <w:sz w:val="24"/>
        </w:rPr>
      </w:pPr>
    </w:p>
    <w:p>
      <w:pPr>
        <w:adjustRightInd w:val="0"/>
        <w:snapToGrid w:val="0"/>
        <w:jc w:val="left"/>
        <w:rPr>
          <w:rFonts w:ascii="宋体" w:hAnsi="宋体" w:cs="Arial Unicode MS"/>
          <w:b/>
          <w:bCs/>
          <w:color w:val="000000" w:themeColor="text1"/>
          <w:kern w:val="0"/>
          <w:sz w:val="24"/>
        </w:rPr>
      </w:pPr>
    </w:p>
    <w:p>
      <w:pPr>
        <w:jc w:val="left"/>
        <w:rPr>
          <w:rFonts w:ascii="宋体" w:hAnsi="宋体" w:cs="Arial Unicode MS"/>
          <w:b/>
          <w:bCs/>
          <w:color w:val="000000" w:themeColor="text1"/>
          <w:kern w:val="0"/>
          <w:sz w:val="24"/>
        </w:rPr>
      </w:pPr>
      <w:r>
        <w:rPr>
          <w:rFonts w:hint="eastAsia" w:ascii="宋体" w:hAnsi="宋体" w:cs="Arial Unicode MS"/>
          <w:b/>
          <w:bCs/>
          <w:color w:val="000000" w:themeColor="text1"/>
          <w:kern w:val="0"/>
          <w:sz w:val="24"/>
        </w:rPr>
        <w:br w:type="page"/>
      </w:r>
    </w:p>
    <w:p>
      <w:pPr>
        <w:adjustRightInd w:val="0"/>
        <w:snapToGrid w:val="0"/>
        <w:jc w:val="left"/>
        <w:rPr>
          <w:rFonts w:ascii="宋体" w:hAnsi="宋体" w:cs="Arial Unicode MS"/>
          <w:b/>
          <w:bCs/>
          <w:color w:val="000000" w:themeColor="text1"/>
          <w:kern w:val="0"/>
          <w:sz w:val="24"/>
        </w:rPr>
      </w:pPr>
      <w:r>
        <w:rPr>
          <w:rFonts w:hint="eastAsia" w:ascii="宋体" w:hAnsi="宋体" w:cs="Arial Unicode MS"/>
          <w:b/>
          <w:bCs/>
          <w:color w:val="000000" w:themeColor="text1"/>
          <w:kern w:val="0"/>
          <w:sz w:val="24"/>
        </w:rPr>
        <w:t>附件1：需方硬件设备清单参考</w:t>
      </w:r>
    </w:p>
    <w:tbl>
      <w:tblPr>
        <w:tblStyle w:val="11"/>
        <w:tblW w:w="7791" w:type="dxa"/>
        <w:tblInd w:w="0" w:type="dxa"/>
        <w:tblLayout w:type="fixed"/>
        <w:tblCellMar>
          <w:top w:w="0" w:type="dxa"/>
          <w:left w:w="0" w:type="dxa"/>
          <w:bottom w:w="0" w:type="dxa"/>
          <w:right w:w="0" w:type="dxa"/>
        </w:tblCellMar>
      </w:tblPr>
      <w:tblGrid>
        <w:gridCol w:w="1746"/>
        <w:gridCol w:w="3210"/>
        <w:gridCol w:w="2835"/>
      </w:tblGrid>
      <w:tr>
        <w:tblPrEx>
          <w:tblCellMar>
            <w:top w:w="0" w:type="dxa"/>
            <w:left w:w="0" w:type="dxa"/>
            <w:bottom w:w="0" w:type="dxa"/>
            <w:right w:w="0" w:type="dxa"/>
          </w:tblCellMar>
        </w:tblPrEx>
        <w:trPr>
          <w:trHeight w:val="452"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品目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数量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单位</w:t>
            </w:r>
          </w:p>
        </w:tc>
      </w:tr>
      <w:tr>
        <w:tblPrEx>
          <w:tblCellMar>
            <w:top w:w="0" w:type="dxa"/>
            <w:left w:w="0" w:type="dxa"/>
            <w:bottom w:w="0" w:type="dxa"/>
            <w:right w:w="0" w:type="dxa"/>
          </w:tblCellMar>
        </w:tblPrEx>
        <w:trPr>
          <w:trHeight w:val="355"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交换机</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台</w:t>
            </w:r>
          </w:p>
        </w:tc>
      </w:tr>
      <w:tr>
        <w:tblPrEx>
          <w:tblCellMar>
            <w:top w:w="0" w:type="dxa"/>
            <w:left w:w="0" w:type="dxa"/>
            <w:bottom w:w="0" w:type="dxa"/>
            <w:right w:w="0" w:type="dxa"/>
          </w:tblCellMar>
        </w:tblPrEx>
        <w:trPr>
          <w:trHeight w:val="305"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防火墙</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台</w:t>
            </w:r>
          </w:p>
        </w:tc>
      </w:tr>
      <w:tr>
        <w:tblPrEx>
          <w:tblCellMar>
            <w:top w:w="0" w:type="dxa"/>
            <w:left w:w="0" w:type="dxa"/>
            <w:bottom w:w="0" w:type="dxa"/>
            <w:right w:w="0" w:type="dxa"/>
          </w:tblCellMar>
        </w:tblPrEx>
        <w:trPr>
          <w:trHeight w:val="310"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集线器</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台</w:t>
            </w:r>
          </w:p>
        </w:tc>
      </w:tr>
      <w:tr>
        <w:tblPrEx>
          <w:tblCellMar>
            <w:top w:w="0" w:type="dxa"/>
            <w:left w:w="0" w:type="dxa"/>
            <w:bottom w:w="0" w:type="dxa"/>
            <w:right w:w="0" w:type="dxa"/>
          </w:tblCellMar>
        </w:tblPrEx>
        <w:trPr>
          <w:trHeight w:val="250"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打印机</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台</w:t>
            </w:r>
          </w:p>
        </w:tc>
      </w:tr>
      <w:tr>
        <w:tblPrEx>
          <w:tblCellMar>
            <w:top w:w="0" w:type="dxa"/>
            <w:left w:w="0" w:type="dxa"/>
            <w:bottom w:w="0" w:type="dxa"/>
            <w:right w:w="0" w:type="dxa"/>
          </w:tblCellMar>
        </w:tblPrEx>
        <w:trPr>
          <w:trHeight w:val="220"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投影仪</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台</w:t>
            </w:r>
          </w:p>
        </w:tc>
      </w:tr>
      <w:tr>
        <w:tblPrEx>
          <w:tblCellMar>
            <w:top w:w="0" w:type="dxa"/>
            <w:left w:w="0" w:type="dxa"/>
            <w:bottom w:w="0" w:type="dxa"/>
            <w:right w:w="0" w:type="dxa"/>
          </w:tblCellMar>
        </w:tblPrEx>
        <w:trPr>
          <w:trHeight w:val="325"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电视</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台</w:t>
            </w:r>
          </w:p>
        </w:tc>
      </w:tr>
      <w:tr>
        <w:tblPrEx>
          <w:tblCellMar>
            <w:top w:w="0" w:type="dxa"/>
            <w:left w:w="0" w:type="dxa"/>
            <w:bottom w:w="0" w:type="dxa"/>
            <w:right w:w="0" w:type="dxa"/>
          </w:tblCellMar>
        </w:tblPrEx>
        <w:trPr>
          <w:trHeight w:val="265"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视频会议系统</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套</w:t>
            </w:r>
          </w:p>
        </w:tc>
      </w:tr>
    </w:tbl>
    <w:p>
      <w:pPr>
        <w:jc w:val="left"/>
        <w:rPr>
          <w:rFonts w:ascii="宋体" w:hAnsi="宋体" w:cs="Arial Unicode MS"/>
          <w:color w:val="000000" w:themeColor="text1"/>
          <w:kern w:val="0"/>
          <w:sz w:val="24"/>
        </w:rPr>
      </w:pPr>
      <w:r>
        <w:rPr>
          <w:rFonts w:hint="eastAsia" w:ascii="宋体" w:hAnsi="宋体" w:cs="Arial Unicode MS"/>
          <w:color w:val="000000" w:themeColor="text1"/>
          <w:kern w:val="0"/>
          <w:sz w:val="24"/>
        </w:rPr>
        <w:br w:type="page"/>
      </w:r>
    </w:p>
    <w:p>
      <w:pPr>
        <w:jc w:val="center"/>
        <w:rPr>
          <w:rFonts w:ascii="宋体" w:hAnsi="宋体"/>
          <w:b/>
          <w:bCs/>
          <w:sz w:val="40"/>
          <w:szCs w:val="32"/>
        </w:rPr>
      </w:pPr>
      <w:commentRangeStart w:id="3"/>
      <w:r>
        <w:rPr>
          <w:rFonts w:hint="eastAsia" w:ascii="宋体" w:hAnsi="宋体"/>
          <w:b/>
          <w:bCs/>
          <w:sz w:val="40"/>
          <w:szCs w:val="32"/>
        </w:rPr>
        <w:t>网络安全及电脑设备维护服务合同</w:t>
      </w:r>
      <w:commentRangeEnd w:id="3"/>
      <w:r>
        <w:rPr>
          <w:rStyle w:val="15"/>
        </w:rPr>
        <w:commentReference w:id="3"/>
      </w:r>
    </w:p>
    <w:p>
      <w:pPr>
        <w:adjustRightInd w:val="0"/>
        <w:snapToGrid w:val="0"/>
        <w:spacing w:line="440" w:lineRule="exact"/>
        <w:jc w:val="center"/>
        <w:rPr>
          <w:rFonts w:ascii="宋体" w:hAnsi="宋体" w:cs="Arial"/>
          <w:bCs/>
          <w:color w:val="000000"/>
          <w:kern w:val="0"/>
          <w:sz w:val="36"/>
          <w:szCs w:val="36"/>
        </w:rPr>
      </w:pPr>
    </w:p>
    <w:p>
      <w:pPr>
        <w:spacing w:line="440" w:lineRule="exact"/>
        <w:rPr>
          <w:rFonts w:ascii="宋体" w:hAnsi="宋体"/>
          <w:bCs/>
          <w:sz w:val="24"/>
        </w:rPr>
      </w:pPr>
      <w:r>
        <w:rPr>
          <w:rFonts w:hint="eastAsia" w:ascii="宋体" w:hAnsi="宋体"/>
          <w:bCs/>
          <w:sz w:val="24"/>
        </w:rPr>
        <w:t>甲方：福州市滨海水务发展有限公司（以下简称“甲方”）</w:t>
      </w:r>
    </w:p>
    <w:p>
      <w:pPr>
        <w:spacing w:line="440" w:lineRule="exact"/>
        <w:rPr>
          <w:rFonts w:ascii="宋体" w:hAnsi="宋体"/>
          <w:bCs/>
          <w:sz w:val="24"/>
        </w:rPr>
      </w:pPr>
    </w:p>
    <w:p>
      <w:pPr>
        <w:spacing w:line="440" w:lineRule="exact"/>
        <w:jc w:val="left"/>
        <w:rPr>
          <w:rFonts w:ascii="宋体" w:hAnsi="宋体"/>
          <w:bCs/>
          <w:sz w:val="24"/>
        </w:rPr>
      </w:pPr>
      <w:r>
        <w:rPr>
          <w:rFonts w:hint="eastAsia" w:ascii="宋体" w:hAnsi="宋体"/>
          <w:bCs/>
          <w:sz w:val="24"/>
        </w:rPr>
        <w:t>乙方：（以下简称“乙方”）</w:t>
      </w:r>
    </w:p>
    <w:p>
      <w:pPr>
        <w:spacing w:line="440" w:lineRule="exact"/>
        <w:jc w:val="left"/>
        <w:rPr>
          <w:rFonts w:ascii="宋体" w:hAnsi="宋体"/>
          <w:bCs/>
          <w:sz w:val="24"/>
        </w:rPr>
      </w:pPr>
      <w:r>
        <w:rPr>
          <w:rFonts w:hint="eastAsia" w:ascii="宋体" w:hAnsi="宋体"/>
          <w:bCs/>
          <w:sz w:val="24"/>
        </w:rPr>
        <w:t>联系人：</w:t>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ab/>
      </w:r>
      <w:r>
        <w:rPr>
          <w:rFonts w:hint="eastAsia" w:ascii="宋体" w:hAnsi="宋体"/>
          <w:bCs/>
          <w:sz w:val="24"/>
        </w:rPr>
        <w:t xml:space="preserve">    联系电话：</w:t>
      </w:r>
    </w:p>
    <w:p>
      <w:pPr>
        <w:spacing w:line="440" w:lineRule="exact"/>
        <w:ind w:firstLine="480" w:firstLineChars="200"/>
        <w:rPr>
          <w:rFonts w:ascii="宋体" w:hAnsi="宋体"/>
          <w:sz w:val="24"/>
        </w:rPr>
      </w:pPr>
    </w:p>
    <w:p>
      <w:pPr>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sz w:val="28"/>
          <w:szCs w:val="28"/>
        </w:rPr>
        <w:t>甲乙双方本着平等互利的原则，在自愿的基础上，经充分协商，共同订立以下合同：</w:t>
      </w:r>
    </w:p>
    <w:p>
      <w:pPr>
        <w:spacing w:line="44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第一条 总则</w:t>
      </w:r>
    </w:p>
    <w:p>
      <w:pPr>
        <w:widowControl/>
        <w:adjustRightInd w:val="0"/>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为确保甲方办公计算机及外设、局域网等相关设备可靠、正常运行，甲方同意乙方承担甲方日常办公计算机及外设、局域网等相关设备的维护服务。乙方保证以快捷的响应、熟练的技术向甲方提供优质可靠的服务。</w:t>
      </w:r>
    </w:p>
    <w:p>
      <w:pPr>
        <w:widowControl/>
        <w:snapToGrid w:val="0"/>
        <w:spacing w:line="440" w:lineRule="exact"/>
        <w:ind w:firstLine="560" w:firstLineChars="200"/>
        <w:jc w:val="left"/>
      </w:pPr>
      <w:r>
        <w:rPr>
          <w:rFonts w:hint="eastAsia" w:ascii="仿宋" w:hAnsi="仿宋" w:eastAsia="仿宋" w:cs="仿宋"/>
          <w:sz w:val="28"/>
          <w:szCs w:val="28"/>
        </w:rPr>
        <w:t>协议维护设备以乙方服务工程师和甲方技术人员共同登记并签字确认的清单为准。该清单作为本合同的附件，对甲乙双方具有约束力。</w:t>
      </w:r>
    </w:p>
    <w:p>
      <w:pPr>
        <w:widowControl/>
        <w:adjustRightInd w:val="0"/>
        <w:snapToGrid w:val="0"/>
        <w:spacing w:line="440" w:lineRule="exact"/>
        <w:ind w:firstLine="548" w:firstLineChars="196"/>
        <w:jc w:val="left"/>
        <w:outlineLvl w:val="0"/>
        <w:rPr>
          <w:rFonts w:ascii="仿宋" w:hAnsi="仿宋" w:eastAsia="仿宋" w:cs="仿宋"/>
          <w:color w:val="000000"/>
          <w:kern w:val="0"/>
          <w:sz w:val="28"/>
          <w:szCs w:val="28"/>
        </w:rPr>
      </w:pPr>
      <w:r>
        <w:rPr>
          <w:rFonts w:hint="eastAsia" w:ascii="仿宋" w:hAnsi="仿宋" w:eastAsia="仿宋" w:cs="仿宋"/>
          <w:color w:val="000000"/>
          <w:kern w:val="0"/>
          <w:sz w:val="28"/>
          <w:szCs w:val="28"/>
        </w:rPr>
        <w:t>第二条服务范围和内容</w:t>
      </w:r>
    </w:p>
    <w:p>
      <w:pPr>
        <w:widowControl/>
        <w:adjustRightInd w:val="0"/>
        <w:snapToGrid w:val="0"/>
        <w:spacing w:line="440" w:lineRule="exact"/>
        <w:ind w:firstLine="548" w:firstLineChars="196"/>
        <w:jc w:val="left"/>
        <w:outlineLvl w:val="0"/>
        <w:rPr>
          <w:rFonts w:ascii="仿宋" w:hAnsi="仿宋" w:eastAsia="仿宋" w:cs="仿宋"/>
          <w:color w:val="000000"/>
          <w:kern w:val="0"/>
          <w:sz w:val="28"/>
          <w:szCs w:val="28"/>
        </w:rPr>
      </w:pPr>
      <w:r>
        <w:rPr>
          <w:rFonts w:hint="eastAsia" w:ascii="仿宋" w:hAnsi="仿宋" w:eastAsia="仿宋" w:cs="仿宋"/>
          <w:color w:val="000000"/>
          <w:kern w:val="0"/>
          <w:sz w:val="28"/>
          <w:szCs w:val="28"/>
        </w:rPr>
        <w:t>一、甲方现有办公地点如下：福州市长乐区文武砂镇漳江路公交场站</w:t>
      </w:r>
    </w:p>
    <w:p>
      <w:pPr>
        <w:widowControl/>
        <w:adjustRightInd w:val="0"/>
        <w:snapToGrid w:val="0"/>
        <w:spacing w:line="440" w:lineRule="exact"/>
        <w:ind w:firstLine="548" w:firstLineChars="196"/>
        <w:jc w:val="left"/>
        <w:outlineLvl w:val="0"/>
        <w:rPr>
          <w:rFonts w:ascii="仿宋" w:hAnsi="仿宋" w:eastAsia="仿宋" w:cs="仿宋"/>
          <w:sz w:val="28"/>
          <w:szCs w:val="28"/>
        </w:rPr>
      </w:pPr>
      <w:r>
        <w:rPr>
          <w:rFonts w:hint="eastAsia" w:ascii="仿宋" w:hAnsi="仿宋" w:eastAsia="仿宋" w:cs="仿宋"/>
          <w:sz w:val="28"/>
          <w:szCs w:val="28"/>
        </w:rPr>
        <w:t>二、乙方承担甲方办公点的办公计算机及外设、局域网及硬件、电视、投影、音响、LED屏等相关设备的维护服务。</w:t>
      </w:r>
    </w:p>
    <w:p>
      <w:pPr>
        <w:pStyle w:val="2"/>
        <w:rPr>
          <w:rFonts w:ascii="仿宋" w:hAnsi="仿宋" w:eastAsia="仿宋" w:cs="仿宋"/>
          <w:sz w:val="28"/>
          <w:szCs w:val="28"/>
        </w:rPr>
      </w:pPr>
    </w:p>
    <w:p>
      <w:pPr>
        <w:widowControl/>
        <w:adjustRightInd w:val="0"/>
        <w:snapToGrid w:val="0"/>
        <w:spacing w:line="440" w:lineRule="exact"/>
        <w:ind w:firstLine="548" w:firstLineChars="196"/>
        <w:jc w:val="left"/>
        <w:outlineLvl w:val="0"/>
        <w:rPr>
          <w:rFonts w:ascii="仿宋" w:hAnsi="仿宋" w:eastAsia="仿宋" w:cs="仿宋"/>
          <w:color w:val="000000"/>
          <w:kern w:val="0"/>
          <w:sz w:val="28"/>
          <w:szCs w:val="28"/>
        </w:rPr>
      </w:pPr>
      <w:r>
        <w:rPr>
          <w:rFonts w:hint="eastAsia" w:ascii="仿宋" w:hAnsi="仿宋" w:eastAsia="仿宋" w:cs="仿宋"/>
          <w:color w:val="000000"/>
          <w:kern w:val="0"/>
          <w:sz w:val="28"/>
          <w:szCs w:val="28"/>
        </w:rPr>
        <w:t>第三条 服务清单及价格明细</w:t>
      </w:r>
    </w:p>
    <w:tbl>
      <w:tblPr>
        <w:tblStyle w:val="11"/>
        <w:tblW w:w="10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534"/>
        <w:gridCol w:w="2248"/>
        <w:gridCol w:w="2641"/>
        <w:gridCol w:w="2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shd w:val="clear" w:color="auto" w:fill="auto"/>
          </w:tcPr>
          <w:p>
            <w:pPr>
              <w:spacing w:line="400" w:lineRule="exact"/>
              <w:jc w:val="center"/>
              <w:rPr>
                <w:rFonts w:ascii="宋体" w:hAnsi="宋体" w:cs="宋体"/>
                <w:b/>
                <w:sz w:val="24"/>
              </w:rPr>
            </w:pPr>
            <w:r>
              <w:rPr>
                <w:rFonts w:hint="eastAsia" w:ascii="宋体" w:hAnsi="宋体" w:cs="宋体"/>
                <w:b/>
                <w:sz w:val="24"/>
              </w:rPr>
              <w:t>序号</w:t>
            </w:r>
          </w:p>
        </w:tc>
        <w:tc>
          <w:tcPr>
            <w:tcW w:w="1534" w:type="dxa"/>
            <w:shd w:val="clear" w:color="auto" w:fill="auto"/>
          </w:tcPr>
          <w:p>
            <w:pPr>
              <w:spacing w:line="400" w:lineRule="exact"/>
              <w:jc w:val="center"/>
              <w:rPr>
                <w:rFonts w:ascii="宋体" w:hAnsi="宋体" w:cs="宋体"/>
                <w:b/>
                <w:sz w:val="24"/>
              </w:rPr>
            </w:pPr>
            <w:r>
              <w:rPr>
                <w:rFonts w:hint="eastAsia" w:ascii="宋体" w:hAnsi="宋体" w:cs="宋体"/>
                <w:b/>
                <w:sz w:val="24"/>
              </w:rPr>
              <w:t>项目</w:t>
            </w:r>
          </w:p>
        </w:tc>
        <w:tc>
          <w:tcPr>
            <w:tcW w:w="2248" w:type="dxa"/>
            <w:shd w:val="clear" w:color="auto" w:fill="auto"/>
          </w:tcPr>
          <w:p>
            <w:pPr>
              <w:spacing w:line="400" w:lineRule="exact"/>
              <w:jc w:val="center"/>
              <w:rPr>
                <w:rFonts w:ascii="宋体" w:hAnsi="宋体" w:cs="宋体"/>
                <w:b/>
                <w:sz w:val="24"/>
              </w:rPr>
            </w:pPr>
            <w:r>
              <w:rPr>
                <w:rFonts w:hint="eastAsia" w:ascii="宋体" w:hAnsi="宋体" w:cs="宋体"/>
                <w:b/>
                <w:sz w:val="24"/>
              </w:rPr>
              <w:t>内容</w:t>
            </w:r>
          </w:p>
        </w:tc>
        <w:tc>
          <w:tcPr>
            <w:tcW w:w="2641" w:type="dxa"/>
            <w:shd w:val="clear" w:color="auto" w:fill="auto"/>
          </w:tcPr>
          <w:p>
            <w:pPr>
              <w:spacing w:line="400" w:lineRule="exact"/>
              <w:jc w:val="center"/>
              <w:rPr>
                <w:rFonts w:ascii="宋体" w:hAnsi="宋体" w:cs="宋体"/>
                <w:b/>
                <w:sz w:val="24"/>
              </w:rPr>
            </w:pPr>
            <w:r>
              <w:rPr>
                <w:rFonts w:hint="eastAsia" w:ascii="宋体" w:hAnsi="宋体" w:cs="宋体"/>
                <w:b/>
                <w:sz w:val="24"/>
              </w:rPr>
              <w:t>形式</w:t>
            </w:r>
          </w:p>
        </w:tc>
        <w:tc>
          <w:tcPr>
            <w:tcW w:w="2968" w:type="dxa"/>
            <w:shd w:val="clear" w:color="auto" w:fill="auto"/>
          </w:tcPr>
          <w:p>
            <w:pPr>
              <w:spacing w:line="400" w:lineRule="exact"/>
              <w:jc w:val="center"/>
              <w:rPr>
                <w:rFonts w:ascii="宋体" w:hAnsi="宋体" w:cs="宋体"/>
                <w:b/>
                <w:sz w:val="24"/>
              </w:rPr>
            </w:pPr>
            <w:r>
              <w:rPr>
                <w:rFonts w:hint="eastAsia" w:ascii="宋体" w:hAnsi="宋体" w:cs="宋体"/>
                <w:b/>
                <w:sz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10"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1</w:t>
            </w:r>
          </w:p>
        </w:tc>
        <w:tc>
          <w:tcPr>
            <w:tcW w:w="1534"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网络设备</w:t>
            </w:r>
          </w:p>
        </w:tc>
        <w:tc>
          <w:tcPr>
            <w:tcW w:w="2248" w:type="dxa"/>
            <w:shd w:val="clear" w:color="auto" w:fill="auto"/>
            <w:vAlign w:val="center"/>
          </w:tcPr>
          <w:p>
            <w:pPr>
              <w:spacing w:line="400" w:lineRule="exact"/>
              <w:jc w:val="left"/>
              <w:rPr>
                <w:rFonts w:ascii="宋体" w:hAnsi="宋体" w:cs="宋体"/>
                <w:sz w:val="18"/>
                <w:szCs w:val="18"/>
              </w:rPr>
            </w:pPr>
            <w:r>
              <w:rPr>
                <w:rFonts w:hint="eastAsia" w:ascii="宋体" w:hAnsi="宋体" w:cs="宋体"/>
                <w:sz w:val="18"/>
                <w:szCs w:val="18"/>
              </w:rPr>
              <w:t>机房及通信机房内网络设备，包含路由器、交换机、防火墙、光纤收发器等</w:t>
            </w:r>
          </w:p>
        </w:tc>
        <w:tc>
          <w:tcPr>
            <w:tcW w:w="2641" w:type="dxa"/>
            <w:shd w:val="clear" w:color="auto" w:fill="auto"/>
            <w:vAlign w:val="center"/>
          </w:tcPr>
          <w:p>
            <w:pPr>
              <w:spacing w:line="400" w:lineRule="exact"/>
              <w:jc w:val="left"/>
              <w:rPr>
                <w:rFonts w:ascii="宋体" w:hAnsi="宋体" w:cs="宋体"/>
                <w:sz w:val="18"/>
                <w:szCs w:val="18"/>
              </w:rPr>
            </w:pPr>
            <w:r>
              <w:rPr>
                <w:rFonts w:hint="eastAsia" w:ascii="宋体" w:hAnsi="宋体" w:cs="宋体"/>
                <w:sz w:val="18"/>
                <w:szCs w:val="18"/>
              </w:rPr>
              <w:t>日常巡检、数据备份、数据维护、故障处理、运行情况登记</w:t>
            </w:r>
          </w:p>
        </w:tc>
        <w:tc>
          <w:tcPr>
            <w:tcW w:w="2968" w:type="dxa"/>
            <w:vMerge w:val="restart"/>
            <w:shd w:val="clear" w:color="auto" w:fill="auto"/>
            <w:vAlign w:val="center"/>
          </w:tcPr>
          <w:p>
            <w:pPr>
              <w:spacing w:line="400" w:lineRule="exact"/>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0"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2</w:t>
            </w:r>
          </w:p>
        </w:tc>
        <w:tc>
          <w:tcPr>
            <w:tcW w:w="1534"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专用线路</w:t>
            </w:r>
          </w:p>
        </w:tc>
        <w:tc>
          <w:tcPr>
            <w:tcW w:w="2248"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办公内、外网专用线路</w:t>
            </w:r>
          </w:p>
        </w:tc>
        <w:tc>
          <w:tcPr>
            <w:tcW w:w="2641" w:type="dxa"/>
            <w:shd w:val="clear" w:color="auto" w:fill="auto"/>
            <w:vAlign w:val="center"/>
          </w:tcPr>
          <w:p>
            <w:pPr>
              <w:spacing w:line="400" w:lineRule="exact"/>
              <w:jc w:val="left"/>
              <w:rPr>
                <w:rFonts w:ascii="宋体" w:hAnsi="宋体" w:cs="宋体"/>
                <w:sz w:val="18"/>
                <w:szCs w:val="18"/>
              </w:rPr>
            </w:pPr>
            <w:r>
              <w:rPr>
                <w:rFonts w:hint="eastAsia" w:ascii="宋体" w:hAnsi="宋体" w:cs="宋体"/>
                <w:sz w:val="18"/>
                <w:szCs w:val="18"/>
              </w:rPr>
              <w:t>日常巡检、故障处理、运行情况登记</w:t>
            </w:r>
          </w:p>
        </w:tc>
        <w:tc>
          <w:tcPr>
            <w:tcW w:w="2968" w:type="dxa"/>
            <w:vMerge w:val="continue"/>
            <w:shd w:val="clear" w:color="auto" w:fill="auto"/>
            <w:vAlign w:val="center"/>
          </w:tcPr>
          <w:p>
            <w:pPr>
              <w:spacing w:line="4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10" w:type="dxa"/>
            <w:vMerge w:val="restart"/>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3</w:t>
            </w:r>
          </w:p>
        </w:tc>
        <w:tc>
          <w:tcPr>
            <w:tcW w:w="1534" w:type="dxa"/>
            <w:vMerge w:val="restart"/>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安防监控系统运行维护</w:t>
            </w:r>
          </w:p>
        </w:tc>
        <w:tc>
          <w:tcPr>
            <w:tcW w:w="2248"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硬件设备维护</w:t>
            </w:r>
          </w:p>
        </w:tc>
        <w:tc>
          <w:tcPr>
            <w:tcW w:w="2641" w:type="dxa"/>
            <w:shd w:val="clear" w:color="auto" w:fill="auto"/>
            <w:vAlign w:val="center"/>
          </w:tcPr>
          <w:p>
            <w:pPr>
              <w:spacing w:line="400" w:lineRule="exact"/>
              <w:jc w:val="left"/>
              <w:rPr>
                <w:rFonts w:ascii="宋体" w:hAnsi="宋体" w:cs="宋体"/>
                <w:sz w:val="18"/>
                <w:szCs w:val="18"/>
              </w:rPr>
            </w:pPr>
            <w:r>
              <w:rPr>
                <w:rFonts w:hint="eastAsia" w:ascii="宋体" w:hAnsi="宋体" w:cs="宋体"/>
                <w:sz w:val="18"/>
                <w:szCs w:val="18"/>
              </w:rPr>
              <w:t>日常巡检、故障处理、运行情况登记</w:t>
            </w:r>
          </w:p>
        </w:tc>
        <w:tc>
          <w:tcPr>
            <w:tcW w:w="2968" w:type="dxa"/>
            <w:vMerge w:val="continue"/>
            <w:shd w:val="clear" w:color="auto" w:fill="auto"/>
            <w:vAlign w:val="center"/>
          </w:tcPr>
          <w:p>
            <w:pPr>
              <w:spacing w:line="4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Merge w:val="continue"/>
            <w:shd w:val="clear" w:color="auto" w:fill="auto"/>
          </w:tcPr>
          <w:p>
            <w:pPr>
              <w:spacing w:line="400" w:lineRule="exact"/>
              <w:jc w:val="center"/>
              <w:rPr>
                <w:rFonts w:ascii="宋体" w:hAnsi="宋体" w:cs="宋体"/>
                <w:sz w:val="18"/>
                <w:szCs w:val="18"/>
              </w:rPr>
            </w:pPr>
          </w:p>
        </w:tc>
        <w:tc>
          <w:tcPr>
            <w:tcW w:w="1534" w:type="dxa"/>
            <w:vMerge w:val="continue"/>
            <w:shd w:val="clear" w:color="auto" w:fill="auto"/>
          </w:tcPr>
          <w:p>
            <w:pPr>
              <w:spacing w:line="400" w:lineRule="exact"/>
              <w:jc w:val="center"/>
              <w:rPr>
                <w:rFonts w:ascii="宋体" w:hAnsi="宋体" w:cs="宋体"/>
                <w:sz w:val="18"/>
                <w:szCs w:val="18"/>
              </w:rPr>
            </w:pPr>
          </w:p>
        </w:tc>
        <w:tc>
          <w:tcPr>
            <w:tcW w:w="2248"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软件系统维护</w:t>
            </w:r>
          </w:p>
        </w:tc>
        <w:tc>
          <w:tcPr>
            <w:tcW w:w="2641" w:type="dxa"/>
            <w:shd w:val="clear" w:color="auto" w:fill="auto"/>
            <w:vAlign w:val="center"/>
          </w:tcPr>
          <w:p>
            <w:pPr>
              <w:spacing w:line="400" w:lineRule="exact"/>
              <w:jc w:val="left"/>
              <w:rPr>
                <w:rFonts w:ascii="宋体" w:hAnsi="宋体" w:cs="宋体"/>
                <w:sz w:val="18"/>
                <w:szCs w:val="18"/>
              </w:rPr>
            </w:pPr>
            <w:r>
              <w:rPr>
                <w:rFonts w:hint="eastAsia" w:ascii="宋体" w:hAnsi="宋体" w:cs="宋体"/>
                <w:sz w:val="18"/>
                <w:szCs w:val="18"/>
              </w:rPr>
              <w:t>日常巡检、数据备份、数据维护、故障处理、运行情况登记</w:t>
            </w:r>
          </w:p>
        </w:tc>
        <w:tc>
          <w:tcPr>
            <w:tcW w:w="2968" w:type="dxa"/>
            <w:vMerge w:val="continue"/>
            <w:shd w:val="clear" w:color="auto" w:fill="auto"/>
            <w:vAlign w:val="center"/>
          </w:tcPr>
          <w:p>
            <w:pPr>
              <w:spacing w:line="4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Merge w:val="continue"/>
            <w:shd w:val="clear" w:color="auto" w:fill="auto"/>
          </w:tcPr>
          <w:p>
            <w:pPr>
              <w:spacing w:line="400" w:lineRule="exact"/>
              <w:jc w:val="center"/>
              <w:rPr>
                <w:rFonts w:ascii="宋体" w:hAnsi="宋体" w:cs="宋体"/>
                <w:sz w:val="18"/>
                <w:szCs w:val="18"/>
              </w:rPr>
            </w:pPr>
          </w:p>
        </w:tc>
        <w:tc>
          <w:tcPr>
            <w:tcW w:w="1534" w:type="dxa"/>
            <w:vMerge w:val="continue"/>
            <w:shd w:val="clear" w:color="auto" w:fill="auto"/>
          </w:tcPr>
          <w:p>
            <w:pPr>
              <w:spacing w:line="400" w:lineRule="exact"/>
              <w:jc w:val="center"/>
              <w:rPr>
                <w:rFonts w:ascii="宋体" w:hAnsi="宋体" w:cs="宋体"/>
                <w:sz w:val="18"/>
                <w:szCs w:val="18"/>
              </w:rPr>
            </w:pPr>
          </w:p>
        </w:tc>
        <w:tc>
          <w:tcPr>
            <w:tcW w:w="2248"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日常使用保障</w:t>
            </w:r>
          </w:p>
        </w:tc>
        <w:tc>
          <w:tcPr>
            <w:tcW w:w="2641" w:type="dxa"/>
            <w:shd w:val="clear" w:color="auto" w:fill="auto"/>
            <w:vAlign w:val="center"/>
          </w:tcPr>
          <w:p>
            <w:pPr>
              <w:spacing w:line="400" w:lineRule="exact"/>
              <w:jc w:val="left"/>
              <w:rPr>
                <w:rFonts w:ascii="宋体" w:hAnsi="宋体" w:cs="宋体"/>
                <w:sz w:val="18"/>
                <w:szCs w:val="18"/>
              </w:rPr>
            </w:pPr>
            <w:r>
              <w:rPr>
                <w:rFonts w:hint="eastAsia" w:ascii="宋体" w:hAnsi="宋体" w:cs="宋体"/>
                <w:sz w:val="18"/>
                <w:szCs w:val="18"/>
              </w:rPr>
              <w:t>日常巡检、关键节点录像每日确认登记、使用情况登记、录像处理、技术支持、协助安装调试等</w:t>
            </w:r>
          </w:p>
        </w:tc>
        <w:tc>
          <w:tcPr>
            <w:tcW w:w="2968" w:type="dxa"/>
            <w:vMerge w:val="continue"/>
            <w:shd w:val="clear" w:color="auto" w:fill="auto"/>
            <w:vAlign w:val="center"/>
          </w:tcPr>
          <w:p>
            <w:pPr>
              <w:spacing w:line="4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4</w:t>
            </w:r>
          </w:p>
        </w:tc>
        <w:tc>
          <w:tcPr>
            <w:tcW w:w="1534"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多媒体，录播教室</w:t>
            </w:r>
          </w:p>
        </w:tc>
        <w:tc>
          <w:tcPr>
            <w:tcW w:w="2248"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教学设备、多功能会议室设备维护服务</w:t>
            </w:r>
          </w:p>
        </w:tc>
        <w:tc>
          <w:tcPr>
            <w:tcW w:w="2641" w:type="dxa"/>
            <w:shd w:val="clear" w:color="auto" w:fill="auto"/>
            <w:vAlign w:val="center"/>
          </w:tcPr>
          <w:p>
            <w:pPr>
              <w:spacing w:line="400" w:lineRule="exact"/>
              <w:jc w:val="left"/>
              <w:rPr>
                <w:rFonts w:ascii="宋体" w:hAnsi="宋体" w:cs="宋体"/>
                <w:sz w:val="18"/>
                <w:szCs w:val="18"/>
              </w:rPr>
            </w:pPr>
            <w:r>
              <w:rPr>
                <w:rFonts w:hint="eastAsia" w:ascii="宋体" w:hAnsi="宋体" w:cs="宋体"/>
                <w:sz w:val="18"/>
                <w:szCs w:val="18"/>
              </w:rPr>
              <w:t>上门服务，故障解决、设备安装，网络调整，技术支持，设备送修</w:t>
            </w:r>
          </w:p>
        </w:tc>
        <w:tc>
          <w:tcPr>
            <w:tcW w:w="2968" w:type="dxa"/>
            <w:vMerge w:val="continue"/>
            <w:shd w:val="clear" w:color="auto" w:fill="auto"/>
            <w:vAlign w:val="center"/>
          </w:tcPr>
          <w:p>
            <w:pPr>
              <w:spacing w:line="4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5</w:t>
            </w:r>
          </w:p>
        </w:tc>
        <w:tc>
          <w:tcPr>
            <w:tcW w:w="1534"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打印机、办公电脑、复印机及多功能一体机</w:t>
            </w:r>
          </w:p>
        </w:tc>
        <w:tc>
          <w:tcPr>
            <w:tcW w:w="2248"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个人及公共区域办公终端维护</w:t>
            </w:r>
          </w:p>
        </w:tc>
        <w:tc>
          <w:tcPr>
            <w:tcW w:w="2641" w:type="dxa"/>
            <w:shd w:val="clear" w:color="auto" w:fill="auto"/>
            <w:vAlign w:val="center"/>
          </w:tcPr>
          <w:p>
            <w:pPr>
              <w:spacing w:line="400" w:lineRule="exact"/>
              <w:jc w:val="left"/>
              <w:rPr>
                <w:rFonts w:ascii="宋体" w:hAnsi="宋体" w:cs="宋体"/>
                <w:sz w:val="18"/>
                <w:szCs w:val="18"/>
              </w:rPr>
            </w:pPr>
            <w:r>
              <w:rPr>
                <w:rFonts w:hint="eastAsia" w:ascii="宋体" w:hAnsi="宋体" w:cs="宋体"/>
                <w:sz w:val="18"/>
                <w:szCs w:val="18"/>
              </w:rPr>
              <w:t>上门服务，故障解决、设备安装，工位调整，网络调整，耗材补充，技术支持，设备送修</w:t>
            </w:r>
          </w:p>
        </w:tc>
        <w:tc>
          <w:tcPr>
            <w:tcW w:w="2968" w:type="dxa"/>
            <w:vMerge w:val="continue"/>
            <w:shd w:val="clear" w:color="auto" w:fill="auto"/>
            <w:vAlign w:val="center"/>
          </w:tcPr>
          <w:p>
            <w:pPr>
              <w:spacing w:line="4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6</w:t>
            </w:r>
          </w:p>
        </w:tc>
        <w:tc>
          <w:tcPr>
            <w:tcW w:w="1534"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视频会议系统</w:t>
            </w:r>
          </w:p>
        </w:tc>
        <w:tc>
          <w:tcPr>
            <w:tcW w:w="2248" w:type="dxa"/>
            <w:shd w:val="clear" w:color="auto" w:fill="auto"/>
            <w:vAlign w:val="center"/>
          </w:tcPr>
          <w:p>
            <w:pPr>
              <w:spacing w:line="400" w:lineRule="exact"/>
              <w:jc w:val="center"/>
              <w:rPr>
                <w:rFonts w:ascii="宋体" w:hAnsi="宋体" w:cs="宋体"/>
                <w:sz w:val="18"/>
                <w:szCs w:val="18"/>
              </w:rPr>
            </w:pPr>
            <w:r>
              <w:rPr>
                <w:rFonts w:hint="eastAsia" w:ascii="宋体" w:hAnsi="宋体" w:cs="宋体"/>
                <w:sz w:val="18"/>
                <w:szCs w:val="18"/>
              </w:rPr>
              <w:t>设备硬件维护</w:t>
            </w:r>
          </w:p>
        </w:tc>
        <w:tc>
          <w:tcPr>
            <w:tcW w:w="2641" w:type="dxa"/>
            <w:shd w:val="clear" w:color="auto" w:fill="auto"/>
            <w:vAlign w:val="center"/>
          </w:tcPr>
          <w:p>
            <w:pPr>
              <w:spacing w:line="400" w:lineRule="exact"/>
              <w:jc w:val="left"/>
              <w:rPr>
                <w:rFonts w:ascii="宋体" w:hAnsi="宋体" w:cs="宋体"/>
                <w:sz w:val="18"/>
                <w:szCs w:val="18"/>
              </w:rPr>
            </w:pPr>
            <w:r>
              <w:rPr>
                <w:rFonts w:hint="eastAsia" w:ascii="宋体" w:hAnsi="宋体" w:cs="宋体"/>
                <w:sz w:val="18"/>
                <w:szCs w:val="18"/>
              </w:rPr>
              <w:t>上门服务，故障解决、设备安装，技术支持，设备送修</w:t>
            </w:r>
          </w:p>
        </w:tc>
        <w:tc>
          <w:tcPr>
            <w:tcW w:w="2968" w:type="dxa"/>
            <w:vMerge w:val="continue"/>
            <w:shd w:val="clear" w:color="auto" w:fill="auto"/>
            <w:vAlign w:val="center"/>
          </w:tcPr>
          <w:p>
            <w:pPr>
              <w:spacing w:line="400" w:lineRule="exact"/>
              <w:jc w:val="center"/>
              <w:rPr>
                <w:rFonts w:ascii="宋体" w:hAnsi="宋体" w:cs="宋体"/>
                <w:sz w:val="18"/>
                <w:szCs w:val="18"/>
              </w:rPr>
            </w:pPr>
          </w:p>
        </w:tc>
      </w:tr>
    </w:tbl>
    <w:p>
      <w:pPr>
        <w:widowControl/>
        <w:adjustRightInd w:val="0"/>
        <w:snapToGrid w:val="0"/>
        <w:spacing w:line="400" w:lineRule="exact"/>
        <w:ind w:firstLine="560" w:firstLineChars="200"/>
        <w:rPr>
          <w:rFonts w:ascii="仿宋" w:hAnsi="仿宋" w:eastAsia="仿宋" w:cs="仿宋"/>
          <w:b/>
          <w:sz w:val="28"/>
          <w:szCs w:val="28"/>
        </w:rPr>
      </w:pPr>
      <w:r>
        <w:rPr>
          <w:rFonts w:hint="eastAsia" w:ascii="仿宋" w:hAnsi="仿宋" w:eastAsia="仿宋" w:cs="仿宋"/>
          <w:color w:val="000000"/>
          <w:sz w:val="28"/>
          <w:szCs w:val="28"/>
        </w:rPr>
        <w:t>备注：上述价格包括</w:t>
      </w:r>
      <w:r>
        <w:rPr>
          <w:rFonts w:hint="eastAsia" w:ascii="仿宋" w:hAnsi="仿宋" w:eastAsia="仿宋" w:cs="仿宋"/>
          <w:color w:val="000000"/>
          <w:sz w:val="28"/>
          <w:szCs w:val="28"/>
          <w:u w:val="single"/>
        </w:rPr>
        <w:t>6%</w:t>
      </w:r>
      <w:r>
        <w:rPr>
          <w:rFonts w:hint="eastAsia" w:ascii="仿宋" w:hAnsi="仿宋" w:eastAsia="仿宋" w:cs="仿宋"/>
          <w:color w:val="000000"/>
          <w:sz w:val="28"/>
          <w:szCs w:val="28"/>
        </w:rPr>
        <w:t>税、安装、调试、培训、维护费等。</w:t>
      </w:r>
    </w:p>
    <w:p>
      <w:pPr>
        <w:pStyle w:val="2"/>
        <w:rPr>
          <w:rFonts w:ascii="仿宋" w:hAnsi="仿宋" w:eastAsia="仿宋" w:cs="仿宋"/>
          <w:sz w:val="28"/>
          <w:szCs w:val="28"/>
        </w:rPr>
      </w:pPr>
    </w:p>
    <w:p>
      <w:pPr>
        <w:widowControl/>
        <w:adjustRightInd w:val="0"/>
        <w:snapToGrid w:val="0"/>
        <w:spacing w:line="440" w:lineRule="exact"/>
        <w:ind w:firstLine="560" w:firstLineChars="200"/>
        <w:jc w:val="left"/>
        <w:outlineLvl w:val="0"/>
        <w:rPr>
          <w:rFonts w:ascii="仿宋" w:hAnsi="仿宋" w:eastAsia="仿宋" w:cs="仿宋"/>
          <w:kern w:val="0"/>
          <w:sz w:val="28"/>
          <w:szCs w:val="28"/>
        </w:rPr>
      </w:pPr>
      <w:commentRangeStart w:id="4"/>
      <w:r>
        <w:rPr>
          <w:rFonts w:hint="eastAsia" w:ascii="仿宋" w:hAnsi="仿宋" w:eastAsia="仿宋" w:cs="仿宋"/>
          <w:kern w:val="0"/>
          <w:sz w:val="28"/>
          <w:szCs w:val="28"/>
        </w:rPr>
        <w:t>第四条 服务方式</w:t>
      </w:r>
      <w:commentRangeEnd w:id="4"/>
      <w:r>
        <w:rPr>
          <w:rStyle w:val="15"/>
        </w:rPr>
        <w:commentReference w:id="4"/>
      </w:r>
    </w:p>
    <w:p>
      <w:pPr>
        <w:widowControl/>
        <w:adjustRightInd w:val="0"/>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1.随时响应甲方服务要求，保证设备运行正常；遇大规模电脑病毒爆发等紧急情况时，乙方应加派人手，保证及时解决问题。</w:t>
      </w:r>
    </w:p>
    <w:p>
      <w:pPr>
        <w:widowControl/>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2.建立设备维护档案，并严格保守一切商业机密，配合数据信息的安全使用。</w:t>
      </w:r>
    </w:p>
    <w:p>
      <w:pPr>
        <w:widowControl/>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3.由专业维护人员负责提供不限时电话网络咨询、远程服务；</w:t>
      </w:r>
    </w:p>
    <w:p>
      <w:pPr>
        <w:widowControl/>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4.服务期壹年，根据实际维护需求按次结算。</w:t>
      </w:r>
      <w:commentRangeStart w:id="5"/>
      <w:r>
        <w:rPr>
          <w:rFonts w:hint="eastAsia" w:ascii="仿宋" w:hAnsi="仿宋" w:eastAsia="仿宋" w:cs="仿宋"/>
          <w:color w:val="000000"/>
          <w:kern w:val="0"/>
          <w:sz w:val="28"/>
          <w:szCs w:val="28"/>
        </w:rPr>
        <w:t>因设备硬件损坏需更换配件的，根据配件价格按实结算，配件价格不应高于甲方市场询价结果。</w:t>
      </w:r>
      <w:commentRangeEnd w:id="5"/>
      <w:r>
        <w:rPr>
          <w:rStyle w:val="15"/>
        </w:rPr>
        <w:commentReference w:id="5"/>
      </w:r>
    </w:p>
    <w:p>
      <w:pPr>
        <w:widowControl/>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w:t>
      </w:r>
      <w:commentRangeStart w:id="6"/>
      <w:r>
        <w:rPr>
          <w:rFonts w:hint="eastAsia" w:ascii="仿宋" w:hAnsi="仿宋" w:eastAsia="仿宋" w:cs="仿宋"/>
          <w:color w:val="000000"/>
          <w:kern w:val="0"/>
          <w:sz w:val="28"/>
          <w:szCs w:val="28"/>
        </w:rPr>
        <w:t>工作日接到用户需求须3小时内响应。</w:t>
      </w:r>
      <w:commentRangeEnd w:id="6"/>
      <w:r>
        <w:rPr>
          <w:rStyle w:val="15"/>
        </w:rPr>
        <w:commentReference w:id="6"/>
      </w:r>
    </w:p>
    <w:p>
      <w:pPr>
        <w:widowControl/>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6.主要技术负责人应具有相关行业中级及以上技术职称或相关技术证书。</w:t>
      </w:r>
    </w:p>
    <w:p>
      <w:pPr>
        <w:pStyle w:val="2"/>
        <w:rPr>
          <w:rFonts w:ascii="仿宋" w:hAnsi="仿宋" w:eastAsia="仿宋" w:cs="仿宋"/>
          <w:sz w:val="28"/>
          <w:szCs w:val="28"/>
        </w:rPr>
      </w:pPr>
    </w:p>
    <w:p>
      <w:pPr>
        <w:spacing w:line="44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第五条 保密条款</w:t>
      </w:r>
    </w:p>
    <w:p>
      <w:pPr>
        <w:pStyle w:val="5"/>
        <w:ind w:firstLine="560" w:firstLineChars="200"/>
        <w:rPr>
          <w:rFonts w:ascii="仿宋" w:hAnsi="仿宋" w:eastAsia="仿宋" w:cs="仿宋"/>
          <w:color w:val="0000FF"/>
          <w:sz w:val="28"/>
          <w:szCs w:val="28"/>
        </w:rPr>
      </w:pPr>
      <w:r>
        <w:rPr>
          <w:rFonts w:hint="eastAsia" w:ascii="仿宋" w:hAnsi="仿宋" w:eastAsia="仿宋" w:cs="仿宋"/>
          <w:sz w:val="28"/>
          <w:szCs w:val="28"/>
        </w:rPr>
        <w:t>（一）乙方在维护过程中，对于甲方计算机系统中的数据（包括但不限于单位信息资料、文件、网络IP地址等），必须现场处理，不得将任何数据资料通过移动硬盘、U盘等带离维护现场，每发现一次乙方应向甲方支付违约金500元，如给甲方造成损失的，乙方应予以全部赔偿；因此造成数据损失或泄露的，乙方应按每次5000元的标准向甲方支付违约金，同时赔偿甲方因此造成的全部损失。</w:t>
      </w:r>
    </w:p>
    <w:p>
      <w:pPr>
        <w:tabs>
          <w:tab w:val="left" w:pos="525"/>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（二）乙方必须对</w:t>
      </w:r>
      <w:r>
        <w:rPr>
          <w:rFonts w:hint="eastAsia" w:ascii="仿宋" w:hAnsi="仿宋" w:eastAsia="仿宋" w:cs="仿宋"/>
          <w:kern w:val="0"/>
          <w:sz w:val="28"/>
          <w:szCs w:val="28"/>
        </w:rPr>
        <w:t>甲方</w:t>
      </w:r>
      <w:r>
        <w:rPr>
          <w:rFonts w:hint="eastAsia" w:ascii="仿宋" w:hAnsi="仿宋" w:eastAsia="仿宋" w:cs="仿宋"/>
          <w:sz w:val="28"/>
          <w:szCs w:val="28"/>
        </w:rPr>
        <w:t>所有保密信息予以严格保密，</w:t>
      </w:r>
      <w:r>
        <w:rPr>
          <w:rFonts w:hint="eastAsia" w:ascii="仿宋" w:hAnsi="仿宋" w:eastAsia="仿宋" w:cs="仿宋"/>
          <w:kern w:val="0"/>
          <w:sz w:val="28"/>
          <w:szCs w:val="28"/>
        </w:rPr>
        <w:t>不得向任何单位和个人泄露甲方的任何资料信息，</w:t>
      </w:r>
      <w:r>
        <w:rPr>
          <w:rFonts w:hint="eastAsia" w:ascii="仿宋" w:hAnsi="仿宋" w:eastAsia="仿宋" w:cs="仿宋"/>
          <w:sz w:val="28"/>
          <w:szCs w:val="28"/>
        </w:rPr>
        <w:t>乙方如果将甲方的保密信息未经甲方许可披露给他人，每发现一次乙方应按每次5000元的标准向甲方支付违约金，同时赔偿甲方因此造成的全部损失。</w:t>
      </w:r>
    </w:p>
    <w:p>
      <w:pPr>
        <w:pStyle w:val="2"/>
        <w:rPr>
          <w:rFonts w:ascii="仿宋" w:hAnsi="仿宋" w:eastAsia="仿宋" w:cs="仿宋"/>
          <w:sz w:val="28"/>
          <w:szCs w:val="28"/>
        </w:rPr>
      </w:pPr>
    </w:p>
    <w:p>
      <w:pPr>
        <w:widowControl/>
        <w:adjustRightInd w:val="0"/>
        <w:snapToGrid w:val="0"/>
        <w:spacing w:line="440" w:lineRule="exact"/>
        <w:ind w:firstLine="560" w:firstLineChars="200"/>
        <w:jc w:val="left"/>
        <w:outlineLvl w:val="0"/>
        <w:rPr>
          <w:rFonts w:ascii="仿宋" w:hAnsi="仿宋" w:eastAsia="仿宋" w:cs="仿宋"/>
          <w:bCs/>
          <w:kern w:val="0"/>
          <w:sz w:val="28"/>
          <w:szCs w:val="28"/>
        </w:rPr>
      </w:pPr>
      <w:r>
        <w:rPr>
          <w:rFonts w:hint="eastAsia" w:ascii="仿宋" w:hAnsi="仿宋" w:eastAsia="仿宋" w:cs="仿宋"/>
          <w:bCs/>
          <w:kern w:val="0"/>
          <w:sz w:val="28"/>
          <w:szCs w:val="28"/>
        </w:rPr>
        <w:t xml:space="preserve">第六条 合同金额及付费方式 </w:t>
      </w:r>
    </w:p>
    <w:p>
      <w:pPr>
        <w:widowControl/>
        <w:adjustRightInd w:val="0"/>
        <w:snapToGrid w:val="0"/>
        <w:spacing w:line="440" w:lineRule="exact"/>
        <w:ind w:left="1" w:firstLine="560" w:firstLineChars="200"/>
        <w:jc w:val="left"/>
        <w:rPr>
          <w:rFonts w:ascii="仿宋" w:hAnsi="仿宋" w:eastAsia="仿宋" w:cs="仿宋"/>
          <w:kern w:val="0"/>
          <w:sz w:val="28"/>
          <w:szCs w:val="28"/>
        </w:rPr>
      </w:pPr>
      <w:r>
        <w:rPr>
          <w:rFonts w:hint="eastAsia" w:ascii="仿宋" w:hAnsi="仿宋" w:eastAsia="仿宋" w:cs="仿宋"/>
          <w:sz w:val="28"/>
          <w:szCs w:val="28"/>
        </w:rPr>
        <w:t>（一）</w:t>
      </w:r>
      <w:r>
        <w:rPr>
          <w:rFonts w:hint="eastAsia" w:ascii="仿宋" w:hAnsi="仿宋" w:eastAsia="仿宋" w:cs="仿宋"/>
          <w:kern w:val="0"/>
          <w:sz w:val="28"/>
          <w:szCs w:val="28"/>
        </w:rPr>
        <w:t>本合同采用固定单价计费，单次服务费为    元。因设备硬件损坏向乙方采购配件的，根据配件价格按实结算。</w:t>
      </w:r>
    </w:p>
    <w:p>
      <w:pPr>
        <w:widowControl/>
        <w:adjustRightInd w:val="0"/>
        <w:snapToGrid w:val="0"/>
        <w:spacing w:line="440" w:lineRule="exact"/>
        <w:ind w:left="1" w:firstLine="560" w:firstLineChars="200"/>
        <w:jc w:val="left"/>
        <w:rPr>
          <w:rFonts w:ascii="仿宋" w:hAnsi="仿宋" w:eastAsia="仿宋" w:cs="仿宋"/>
          <w:color w:val="FF0000"/>
          <w:kern w:val="0"/>
          <w:sz w:val="28"/>
          <w:szCs w:val="28"/>
        </w:rPr>
      </w:pPr>
      <w:r>
        <w:rPr>
          <w:rFonts w:hint="eastAsia" w:ascii="仿宋" w:hAnsi="仿宋" w:eastAsia="仿宋" w:cs="仿宋"/>
          <w:sz w:val="28"/>
          <w:szCs w:val="28"/>
        </w:rPr>
        <w:t>（二）</w:t>
      </w:r>
      <w:r>
        <w:rPr>
          <w:rFonts w:hint="eastAsia" w:ascii="仿宋" w:hAnsi="仿宋" w:eastAsia="仿宋" w:cs="仿宋"/>
          <w:kern w:val="0"/>
          <w:sz w:val="28"/>
          <w:szCs w:val="28"/>
        </w:rPr>
        <w:t>合同期限内，壹年费用为最高限价</w:t>
      </w:r>
      <w:r>
        <w:rPr>
          <w:rFonts w:hint="eastAsia" w:ascii="仿宋" w:hAnsi="仿宋" w:eastAsia="仿宋" w:cs="仿宋"/>
          <w:color w:val="FF0000"/>
          <w:kern w:val="0"/>
          <w:sz w:val="28"/>
          <w:szCs w:val="28"/>
        </w:rPr>
        <w:t>50000元（大写：</w:t>
      </w:r>
      <w:r>
        <w:rPr>
          <w:rFonts w:hint="eastAsia" w:ascii="仿宋" w:hAnsi="仿宋" w:eastAsia="仿宋" w:cs="仿宋"/>
          <w:kern w:val="0"/>
          <w:sz w:val="28"/>
          <w:szCs w:val="28"/>
        </w:rPr>
        <w:t>人民币</w:t>
      </w:r>
      <w:r>
        <w:rPr>
          <w:rFonts w:hint="eastAsia" w:ascii="仿宋" w:hAnsi="仿宋" w:eastAsia="仿宋" w:cs="仿宋"/>
          <w:color w:val="FF0000"/>
          <w:kern w:val="0"/>
          <w:sz w:val="28"/>
          <w:szCs w:val="28"/>
        </w:rPr>
        <w:t>伍万元整），维护费用达到5万元后甲方不再派发任务。</w:t>
      </w:r>
    </w:p>
    <w:p>
      <w:pPr>
        <w:widowControl/>
        <w:adjustRightInd w:val="0"/>
        <w:snapToGrid w:val="0"/>
        <w:spacing w:line="440" w:lineRule="exact"/>
        <w:ind w:left="1" w:firstLine="560" w:firstLineChars="200"/>
        <w:jc w:val="left"/>
      </w:pPr>
      <w:r>
        <w:rPr>
          <w:rFonts w:hint="eastAsia" w:ascii="仿宋" w:hAnsi="仿宋" w:eastAsia="仿宋" w:cs="仿宋"/>
          <w:sz w:val="28"/>
          <w:szCs w:val="28"/>
        </w:rPr>
        <w:t>（三）</w:t>
      </w:r>
      <w:r>
        <w:rPr>
          <w:rFonts w:hint="eastAsia" w:ascii="仿宋" w:hAnsi="仿宋" w:eastAsia="仿宋" w:cs="仿宋"/>
          <w:kern w:val="0"/>
          <w:sz w:val="28"/>
          <w:szCs w:val="28"/>
        </w:rPr>
        <w:t>付费方式：本合同采用季度结算的付款周期，乙方提交双方技术负责人签字确认的任务工作单及季度任务清单，经甲方确认后开具增值税专用发票，甲方在收到增值税</w:t>
      </w:r>
      <w:commentRangeStart w:id="7"/>
      <w:r>
        <w:rPr>
          <w:rFonts w:hint="eastAsia" w:ascii="仿宋" w:hAnsi="仿宋" w:eastAsia="仿宋" w:cs="仿宋"/>
          <w:kern w:val="0"/>
          <w:sz w:val="28"/>
          <w:szCs w:val="28"/>
        </w:rPr>
        <w:t>专用</w:t>
      </w:r>
      <w:commentRangeEnd w:id="7"/>
      <w:r>
        <w:rPr>
          <w:rStyle w:val="15"/>
        </w:rPr>
        <w:commentReference w:id="7"/>
      </w:r>
      <w:r>
        <w:rPr>
          <w:rFonts w:hint="eastAsia" w:ascii="仿宋" w:hAnsi="仿宋" w:eastAsia="仿宋" w:cs="仿宋"/>
          <w:kern w:val="0"/>
          <w:sz w:val="28"/>
          <w:szCs w:val="28"/>
        </w:rPr>
        <w:t>发票后20个工作日内完成付款。。</w:t>
      </w:r>
    </w:p>
    <w:p>
      <w:pPr>
        <w:pStyle w:val="2"/>
      </w:pPr>
    </w:p>
    <w:p>
      <w:pPr>
        <w:pStyle w:val="2"/>
        <w:ind w:firstLine="280" w:firstLineChars="100"/>
        <w:rPr>
          <w:rFonts w:ascii="仿宋" w:hAnsi="仿宋" w:eastAsia="仿宋" w:cs="仿宋"/>
          <w:kern w:val="0"/>
          <w:sz w:val="28"/>
          <w:szCs w:val="28"/>
        </w:rPr>
      </w:pPr>
      <w:r>
        <w:rPr>
          <w:rFonts w:hint="eastAsia" w:ascii="仿宋" w:hAnsi="仿宋" w:eastAsia="仿宋" w:cs="仿宋"/>
          <w:sz w:val="28"/>
          <w:szCs w:val="28"/>
        </w:rPr>
        <w:t>（四）乙方指定的收款账户如下并保证其真实有效</w:t>
      </w:r>
      <w:r>
        <w:rPr>
          <w:rFonts w:hint="eastAsia" w:ascii="仿宋" w:hAnsi="仿宋" w:eastAsia="仿宋" w:cs="仿宋"/>
          <w:kern w:val="0"/>
          <w:sz w:val="28"/>
          <w:szCs w:val="28"/>
        </w:rPr>
        <w:t>：</w:t>
      </w:r>
    </w:p>
    <w:p>
      <w:pPr>
        <w:pStyle w:val="2"/>
        <w:ind w:firstLine="560" w:firstLineChars="200"/>
        <w:rPr>
          <w:rFonts w:ascii="仿宋" w:hAnsi="仿宋" w:eastAsia="仿宋" w:cs="仿宋"/>
          <w:kern w:val="0"/>
          <w:sz w:val="28"/>
          <w:szCs w:val="28"/>
          <w:u w:val="single"/>
        </w:rPr>
      </w:pPr>
      <w:r>
        <w:rPr>
          <w:rFonts w:hint="eastAsia" w:ascii="仿宋" w:hAnsi="仿宋" w:eastAsia="仿宋" w:cs="仿宋"/>
          <w:kern w:val="0"/>
          <w:sz w:val="28"/>
          <w:szCs w:val="28"/>
        </w:rPr>
        <w:t>乙方指定收款账户名称：</w:t>
      </w:r>
    </w:p>
    <w:p>
      <w:pPr>
        <w:pStyle w:val="2"/>
        <w:ind w:firstLine="560" w:firstLineChars="200"/>
        <w:rPr>
          <w:rFonts w:ascii="仿宋" w:hAnsi="仿宋" w:eastAsia="仿宋" w:cs="仿宋"/>
          <w:kern w:val="0"/>
          <w:sz w:val="28"/>
          <w:szCs w:val="28"/>
        </w:rPr>
      </w:pPr>
      <w:r>
        <w:rPr>
          <w:rFonts w:hint="eastAsia" w:ascii="仿宋" w:hAnsi="仿宋" w:eastAsia="仿宋" w:cs="仿宋"/>
          <w:kern w:val="0"/>
          <w:sz w:val="28"/>
          <w:szCs w:val="28"/>
        </w:rPr>
        <w:t>乙方指定收款账户的开户行名称：</w:t>
      </w:r>
    </w:p>
    <w:p>
      <w:pPr>
        <w:pStyle w:val="2"/>
        <w:ind w:firstLine="560" w:firstLineChars="200"/>
        <w:rPr>
          <w:rFonts w:ascii="仿宋" w:hAnsi="仿宋" w:eastAsia="仿宋" w:cs="仿宋"/>
          <w:kern w:val="0"/>
          <w:sz w:val="28"/>
          <w:szCs w:val="28"/>
        </w:rPr>
      </w:pPr>
      <w:r>
        <w:rPr>
          <w:rFonts w:hint="eastAsia" w:ascii="仿宋" w:hAnsi="仿宋" w:eastAsia="仿宋" w:cs="仿宋"/>
          <w:kern w:val="0"/>
          <w:sz w:val="28"/>
          <w:szCs w:val="28"/>
        </w:rPr>
        <w:t>乙方指定收款账户的开户行帐号：</w:t>
      </w:r>
    </w:p>
    <w:p>
      <w:pPr>
        <w:spacing w:line="44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第七条违约赔偿</w:t>
      </w:r>
    </w:p>
    <w:p>
      <w:pPr>
        <w:pStyle w:val="3"/>
        <w:tabs>
          <w:tab w:val="left" w:pos="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（一）如乙方提供的</w:t>
      </w:r>
      <w:commentRangeStart w:id="8"/>
      <w:r>
        <w:rPr>
          <w:rFonts w:hint="eastAsia" w:ascii="仿宋" w:hAnsi="仿宋" w:eastAsia="仿宋" w:cs="仿宋"/>
          <w:sz w:val="28"/>
          <w:szCs w:val="28"/>
        </w:rPr>
        <w:t>热线电话</w:t>
      </w:r>
      <w:commentRangeEnd w:id="8"/>
      <w:r>
        <w:rPr>
          <w:rStyle w:val="15"/>
        </w:rPr>
        <w:commentReference w:id="8"/>
      </w:r>
      <w:r>
        <w:rPr>
          <w:rFonts w:hint="eastAsia" w:ascii="仿宋" w:hAnsi="仿宋" w:eastAsia="仿宋" w:cs="仿宋"/>
          <w:sz w:val="28"/>
          <w:szCs w:val="28"/>
        </w:rPr>
        <w:t>12小时内无人接听，或是24小时内未能处理一般软硬件故障，每次乙方应支付合同总额的5%为违约金，若以上情况出现3次及以上，甲方有权解除合同。</w:t>
      </w:r>
    </w:p>
    <w:p>
      <w:pPr>
        <w:pStyle w:val="3"/>
        <w:tabs>
          <w:tab w:val="left" w:pos="0"/>
        </w:tabs>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（二）因乙方在进行风险操作前应征得甲方技术负责人同意，因技术问题或操作不当造成事故，乙方应赔偿甲方损失，</w:t>
      </w:r>
      <w:commentRangeStart w:id="9"/>
      <w:r>
        <w:rPr>
          <w:rFonts w:hint="eastAsia" w:ascii="仿宋" w:hAnsi="仿宋" w:eastAsia="仿宋" w:cs="仿宋"/>
          <w:sz w:val="28"/>
          <w:szCs w:val="28"/>
        </w:rPr>
        <w:t>严重情况将追究相关法律责任。</w:t>
      </w:r>
      <w:commentRangeEnd w:id="9"/>
      <w:r>
        <w:rPr>
          <w:rStyle w:val="15"/>
        </w:rPr>
        <w:commentReference w:id="9"/>
      </w:r>
    </w:p>
    <w:p>
      <w:pPr>
        <w:pStyle w:val="3"/>
        <w:tabs>
          <w:tab w:val="left" w:pos="0"/>
        </w:tabs>
        <w:spacing w:line="440" w:lineRule="exact"/>
        <w:ind w:left="420" w:firstLine="560" w:firstLineChars="200"/>
        <w:rPr>
          <w:rFonts w:ascii="仿宋" w:hAnsi="仿宋" w:eastAsia="仿宋" w:cs="仿宋"/>
          <w:sz w:val="28"/>
          <w:szCs w:val="28"/>
        </w:rPr>
      </w:pPr>
      <w:r>
        <w:rPr>
          <w:rFonts w:hint="eastAsia" w:ascii="仿宋" w:hAnsi="仿宋" w:eastAsia="仿宋" w:cs="仿宋"/>
          <w:sz w:val="28"/>
          <w:szCs w:val="28"/>
        </w:rPr>
        <w:t>（三）乙方如未如期履行本合同规定的各项服务项目，甲方有权选择解除合同或者继续履行；选择继续履行合同时，乙方应向甲方支付合同总额的5%为违约金；选择解除合同时，乙方应向甲方支付合同总额15%的违约金。</w:t>
      </w:r>
    </w:p>
    <w:p>
      <w:pPr>
        <w:widowControl/>
        <w:adjustRightInd w:val="0"/>
        <w:snapToGrid w:val="0"/>
        <w:spacing w:line="440" w:lineRule="exact"/>
        <w:ind w:firstLine="560" w:firstLineChars="200"/>
        <w:jc w:val="left"/>
        <w:outlineLvl w:val="0"/>
        <w:rPr>
          <w:rFonts w:ascii="仿宋" w:hAnsi="仿宋" w:eastAsia="仿宋" w:cs="仿宋"/>
          <w:bCs/>
          <w:kern w:val="0"/>
          <w:sz w:val="28"/>
          <w:szCs w:val="28"/>
        </w:rPr>
      </w:pPr>
    </w:p>
    <w:p>
      <w:pPr>
        <w:widowControl/>
        <w:adjustRightInd w:val="0"/>
        <w:snapToGrid w:val="0"/>
        <w:spacing w:line="440" w:lineRule="exact"/>
        <w:ind w:firstLine="560" w:firstLineChars="200"/>
        <w:jc w:val="left"/>
        <w:outlineLvl w:val="0"/>
        <w:rPr>
          <w:rFonts w:ascii="仿宋" w:hAnsi="仿宋" w:eastAsia="仿宋" w:cs="仿宋"/>
          <w:kern w:val="0"/>
          <w:sz w:val="28"/>
          <w:szCs w:val="28"/>
        </w:rPr>
      </w:pPr>
      <w:r>
        <w:rPr>
          <w:rFonts w:hint="eastAsia" w:ascii="仿宋" w:hAnsi="仿宋" w:eastAsia="仿宋" w:cs="仿宋"/>
          <w:bCs/>
          <w:kern w:val="0"/>
          <w:sz w:val="28"/>
          <w:szCs w:val="28"/>
        </w:rPr>
        <w:t xml:space="preserve">第八条 合同生效与解除 </w:t>
      </w:r>
    </w:p>
    <w:p>
      <w:pPr>
        <w:widowControl/>
        <w:adjustRightInd w:val="0"/>
        <w:snapToGrid w:val="0"/>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本合同自年月日至年月日止，到期自行解除。如果甲方续签合同，则另签合同。如乙方工程师与甲方发生剧烈冲突，经双方协商难以调解的，甲方有权要求更换工程师或解除合同，</w:t>
      </w:r>
      <w:commentRangeStart w:id="10"/>
      <w:r>
        <w:rPr>
          <w:rFonts w:hint="eastAsia" w:ascii="仿宋" w:hAnsi="仿宋" w:eastAsia="仿宋" w:cs="仿宋"/>
          <w:kern w:val="0"/>
          <w:sz w:val="28"/>
          <w:szCs w:val="28"/>
        </w:rPr>
        <w:t xml:space="preserve">但甲方必须付清已经服务的日期所需费用。 </w:t>
      </w:r>
      <w:commentRangeEnd w:id="10"/>
      <w:r>
        <w:rPr>
          <w:rStyle w:val="15"/>
        </w:rPr>
        <w:commentReference w:id="10"/>
      </w:r>
    </w:p>
    <w:p>
      <w:pPr>
        <w:widowControl/>
        <w:adjustRightInd w:val="0"/>
        <w:snapToGrid w:val="0"/>
        <w:spacing w:line="440" w:lineRule="exact"/>
        <w:ind w:firstLine="560" w:firstLineChars="200"/>
        <w:jc w:val="left"/>
        <w:outlineLvl w:val="0"/>
        <w:rPr>
          <w:rFonts w:ascii="仿宋" w:hAnsi="仿宋" w:eastAsia="仿宋" w:cs="仿宋"/>
          <w:bCs/>
          <w:kern w:val="0"/>
          <w:sz w:val="28"/>
          <w:szCs w:val="28"/>
        </w:rPr>
      </w:pPr>
      <w:r>
        <w:rPr>
          <w:rFonts w:hint="eastAsia" w:ascii="仿宋" w:hAnsi="仿宋" w:eastAsia="仿宋" w:cs="仿宋"/>
          <w:bCs/>
          <w:kern w:val="0"/>
          <w:sz w:val="28"/>
          <w:szCs w:val="28"/>
        </w:rPr>
        <w:t>第九条 通知条款：</w:t>
      </w:r>
    </w:p>
    <w:p>
      <w:pPr>
        <w:pStyle w:val="2"/>
        <w:ind w:left="420" w:firstLine="560" w:firstLineChars="200"/>
        <w:rPr>
          <w:rFonts w:ascii="仿宋" w:hAnsi="仿宋" w:eastAsia="仿宋" w:cs="仿宋"/>
          <w:sz w:val="28"/>
          <w:szCs w:val="28"/>
        </w:rPr>
      </w:pPr>
      <w:r>
        <w:rPr>
          <w:rFonts w:hint="eastAsia" w:ascii="仿宋" w:hAnsi="仿宋" w:eastAsia="仿宋" w:cs="仿宋"/>
          <w:sz w:val="28"/>
          <w:szCs w:val="28"/>
        </w:rPr>
        <w:t>任何一方在发送本合同项下的或与本合同有关的通知、信函、报告等材料时，应采用书面形式并发往下列地址，在对方接到乙方发出的变更其收件人/地址的通知之前，该方收件人/地址仍以先前为准。双方同意以下列收件人/地址作为双方司法/仲裁文书的送达地址，如有变化，规则同前。</w:t>
      </w:r>
    </w:p>
    <w:p>
      <w:pPr>
        <w:pStyle w:val="2"/>
        <w:numPr>
          <w:ilvl w:val="0"/>
          <w:numId w:val="2"/>
        </w:numPr>
        <w:ind w:left="420" w:firstLine="560" w:firstLineChars="200"/>
        <w:rPr>
          <w:rFonts w:ascii="仿宋" w:hAnsi="仿宋" w:eastAsia="仿宋" w:cs="仿宋"/>
          <w:sz w:val="28"/>
          <w:szCs w:val="28"/>
        </w:rPr>
      </w:pPr>
      <w:r>
        <w:rPr>
          <w:rFonts w:hint="eastAsia" w:ascii="仿宋" w:hAnsi="仿宋" w:eastAsia="仿宋" w:cs="仿宋"/>
          <w:sz w:val="28"/>
          <w:szCs w:val="28"/>
        </w:rPr>
        <w:t>发给甲方的地址：</w:t>
      </w:r>
    </w:p>
    <w:p>
      <w:pPr>
        <w:pStyle w:val="2"/>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收件人：林工</w:t>
      </w:r>
    </w:p>
    <w:p>
      <w:pPr>
        <w:pStyle w:val="2"/>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收件地址：福州市长乐区文武砂镇漳江路公交首末站4层综合管理部</w:t>
      </w:r>
    </w:p>
    <w:p>
      <w:pPr>
        <w:pStyle w:val="2"/>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联系电话：0591-87529791</w:t>
      </w:r>
    </w:p>
    <w:p>
      <w:pPr>
        <w:pStyle w:val="2"/>
        <w:numPr>
          <w:ilvl w:val="0"/>
          <w:numId w:val="2"/>
        </w:numPr>
        <w:ind w:left="420" w:firstLine="560" w:firstLineChars="200"/>
        <w:rPr>
          <w:rFonts w:ascii="仿宋" w:hAnsi="仿宋" w:eastAsia="仿宋" w:cs="仿宋"/>
          <w:sz w:val="28"/>
          <w:szCs w:val="28"/>
        </w:rPr>
      </w:pPr>
      <w:r>
        <w:rPr>
          <w:rFonts w:hint="eastAsia" w:ascii="仿宋" w:hAnsi="仿宋" w:eastAsia="仿宋" w:cs="仿宋"/>
          <w:sz w:val="28"/>
          <w:szCs w:val="28"/>
        </w:rPr>
        <w:t>发给乙方的通知地址</w:t>
      </w:r>
    </w:p>
    <w:p>
      <w:pPr>
        <w:pStyle w:val="2"/>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收件人：</w:t>
      </w:r>
    </w:p>
    <w:p>
      <w:pPr>
        <w:pStyle w:val="2"/>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收件地址：</w:t>
      </w:r>
    </w:p>
    <w:p>
      <w:pPr>
        <w:pStyle w:val="2"/>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联系电话：</w:t>
      </w:r>
    </w:p>
    <w:p>
      <w:pPr>
        <w:pStyle w:val="2"/>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本合同项下的或与本合同有关的通知、信函、报告等材料，本合同双方确认采用特快专递寄出，在按照上述地址送交邮政局或快递公司后2个工作日即视为已经送达。</w:t>
      </w:r>
    </w:p>
    <w:p>
      <w:pPr>
        <w:widowControl/>
        <w:adjustRightInd w:val="0"/>
        <w:snapToGrid w:val="0"/>
        <w:spacing w:line="440" w:lineRule="exact"/>
        <w:ind w:firstLine="560" w:firstLineChars="200"/>
        <w:jc w:val="left"/>
        <w:outlineLvl w:val="0"/>
        <w:rPr>
          <w:rFonts w:ascii="仿宋" w:hAnsi="仿宋" w:eastAsia="仿宋" w:cs="仿宋"/>
          <w:kern w:val="0"/>
          <w:sz w:val="28"/>
          <w:szCs w:val="28"/>
        </w:rPr>
      </w:pPr>
      <w:r>
        <w:rPr>
          <w:rFonts w:hint="eastAsia" w:ascii="仿宋" w:hAnsi="仿宋" w:eastAsia="仿宋" w:cs="仿宋"/>
          <w:bCs/>
          <w:kern w:val="0"/>
          <w:sz w:val="28"/>
          <w:szCs w:val="28"/>
        </w:rPr>
        <w:t>第十条 此合同未尽事宜，由双方协商解决。</w:t>
      </w:r>
    </w:p>
    <w:p>
      <w:pPr>
        <w:widowControl/>
        <w:adjustRightInd w:val="0"/>
        <w:snapToGrid w:val="0"/>
        <w:spacing w:line="380" w:lineRule="atLeas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此合同一式陆份，双方各执叁份。合同自双方签字盖章之日起生效。</w:t>
      </w:r>
    </w:p>
    <w:p>
      <w:pPr>
        <w:widowControl/>
        <w:adjustRightInd w:val="0"/>
        <w:snapToGrid w:val="0"/>
        <w:spacing w:line="380" w:lineRule="atLeast"/>
        <w:ind w:firstLine="480" w:firstLineChars="200"/>
        <w:jc w:val="left"/>
        <w:rPr>
          <w:rFonts w:ascii="宋体" w:hAnsi="宋体" w:cs="宋体"/>
          <w:kern w:val="0"/>
          <w:sz w:val="24"/>
        </w:rPr>
      </w:pPr>
      <w:r>
        <w:rPr>
          <w:rFonts w:hint="eastAsia" w:ascii="宋体" w:hAnsi="宋体" w:cs="宋体"/>
          <w:kern w:val="0"/>
          <w:sz w:val="24"/>
        </w:rPr>
        <w:t>（以下无正文）</w:t>
      </w:r>
    </w:p>
    <w:p>
      <w:pPr>
        <w:spacing w:line="500" w:lineRule="exac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：福州市滨海水务发展有限公司</w:t>
      </w:r>
      <w:r>
        <w:rPr>
          <w:rFonts w:hint="eastAsia" w:ascii="仿宋" w:hAnsi="仿宋" w:eastAsia="仿宋" w:cs="仿宋"/>
          <w:sz w:val="24"/>
        </w:rPr>
        <w:t>乙方：</w:t>
      </w:r>
    </w:p>
    <w:p>
      <w:pPr>
        <w:spacing w:line="500" w:lineRule="exact"/>
        <w:rPr>
          <w:rFonts w:ascii="仿宋" w:hAnsi="仿宋" w:eastAsia="仿宋" w:cs="仿宋"/>
          <w:sz w:val="24"/>
        </w:rPr>
      </w:pPr>
      <w:r>
        <w:rPr>
          <w:rFonts w:hint="eastAsia" w:ascii="仿宋" w:hAnsi="仿宋" w:eastAsia="仿宋" w:cs="仿宋"/>
          <w:sz w:val="24"/>
        </w:rPr>
        <w:t>法定代表人：法定代表人：</w:t>
      </w:r>
    </w:p>
    <w:p>
      <w:pPr>
        <w:widowControl/>
        <w:adjustRightInd w:val="0"/>
        <w:snapToGrid w:val="0"/>
        <w:spacing w:line="440" w:lineRule="exact"/>
        <w:jc w:val="left"/>
        <w:rPr>
          <w:rFonts w:ascii="仿宋" w:hAnsi="仿宋" w:eastAsia="仿宋" w:cs="仿宋"/>
          <w:kern w:val="0"/>
          <w:sz w:val="24"/>
        </w:rPr>
      </w:pPr>
      <w:r>
        <w:rPr>
          <w:rFonts w:hint="eastAsia" w:ascii="仿宋" w:hAnsi="仿宋" w:eastAsia="仿宋" w:cs="仿宋"/>
          <w:kern w:val="0"/>
          <w:sz w:val="24"/>
        </w:rPr>
        <w:t>______ 年 ___ 月 ___ 日 　　　　　　          ______ 年 __ 月 ___ 日</w:t>
      </w:r>
    </w:p>
    <w:p>
      <w:pPr>
        <w:widowControl/>
        <w:adjustRightInd w:val="0"/>
        <w:snapToGrid w:val="0"/>
        <w:spacing w:line="440" w:lineRule="exact"/>
        <w:ind w:firstLine="2318" w:firstLineChars="966"/>
        <w:jc w:val="center"/>
        <w:rPr>
          <w:rFonts w:ascii="仿宋" w:hAnsi="仿宋" w:eastAsia="仿宋" w:cs="仿宋"/>
          <w:kern w:val="0"/>
          <w:sz w:val="24"/>
        </w:rPr>
      </w:pPr>
    </w:p>
    <w:p>
      <w:pPr>
        <w:pStyle w:val="2"/>
      </w:pPr>
    </w:p>
    <w:p>
      <w:pPr>
        <w:adjustRightInd w:val="0"/>
        <w:snapToGrid w:val="0"/>
        <w:jc w:val="left"/>
        <w:rPr>
          <w:rFonts w:ascii="宋体" w:hAnsi="宋体" w:cs="Arial Unicode MS"/>
          <w:color w:val="000000" w:themeColor="text1"/>
          <w:kern w:val="0"/>
          <w:sz w:val="24"/>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SUS" w:date="2022-09-14T20:37:00Z" w:initials="">
    <w:p w14:paraId="4DFD4D81">
      <w:pPr>
        <w:pStyle w:val="5"/>
      </w:pPr>
      <w:r>
        <w:t>请结合项目实际修改。</w:t>
      </w:r>
    </w:p>
  </w:comment>
  <w:comment w:id="1" w:author="ASUS" w:date="2022-09-14T20:42:00Z" w:initials="">
    <w:p w14:paraId="4CD56223">
      <w:pPr>
        <w:pStyle w:val="5"/>
      </w:pPr>
      <w:r>
        <w:t>每季度验收？还是单次验收，验收合格双方签字确认各自存档作为每季度结算的依据。请据实修改。</w:t>
      </w:r>
    </w:p>
  </w:comment>
  <w:comment w:id="2" w:author="ASUS" w:date="2022-09-14T20:43:00Z" w:initials="">
    <w:p w14:paraId="16A31F81">
      <w:pPr>
        <w:pStyle w:val="5"/>
      </w:pPr>
      <w:r>
        <w:t>请据实修改。</w:t>
      </w:r>
    </w:p>
  </w:comment>
  <w:comment w:id="3" w:author="ASUS" w:date="2022-09-14T20:54:00Z" w:initials="">
    <w:p w14:paraId="57302D7A">
      <w:pPr>
        <w:pStyle w:val="5"/>
      </w:pPr>
      <w:r>
        <w:t>合同内容应与询价文件保持一致。</w:t>
      </w:r>
    </w:p>
  </w:comment>
  <w:comment w:id="4" w:author="ASUS" w:date="2022-09-14T21:07:00Z" w:initials="">
    <w:p w14:paraId="4D78268A">
      <w:pPr>
        <w:pStyle w:val="5"/>
      </w:pPr>
      <w:r>
        <w:t>请在合同中明确双方联系人，联系人在单次任务工作单等上的签字即代表公司的意思等内容。</w:t>
      </w:r>
    </w:p>
  </w:comment>
  <w:comment w:id="5" w:author="ASUS" w:date="2022-09-14T21:03:00Z" w:initials="">
    <w:p w14:paraId="2C526A6A">
      <w:pPr>
        <w:pStyle w:val="5"/>
      </w:pPr>
      <w:r>
        <w:t>请与询价文件表述保持一致。根据询价文件，甲方发出单次任务工作单，乙方确认后，即开始进行单次服务……</w:t>
      </w:r>
    </w:p>
  </w:comment>
  <w:comment w:id="6" w:author="ASUS" w:date="2022-09-14T21:05:00Z" w:initials="">
    <w:p w14:paraId="397D728C">
      <w:pPr>
        <w:pStyle w:val="5"/>
      </w:pPr>
      <w:r>
        <w:rPr>
          <w:rFonts w:hint="eastAsia"/>
        </w:rPr>
        <w:t>写明双方确认单次任务工作单后乙方的响应时间。</w:t>
      </w:r>
    </w:p>
  </w:comment>
  <w:comment w:id="7" w:author="ASUS" w:date="2022-09-14T21:15:00Z" w:initials="">
    <w:p w14:paraId="65EA1F7F">
      <w:pPr>
        <w:pStyle w:val="5"/>
      </w:pPr>
      <w:r>
        <w:t>普票还是专票？</w:t>
      </w:r>
    </w:p>
  </w:comment>
  <w:comment w:id="8" w:author="ASUS" w:date="2022-09-14T21:17:00Z" w:initials="">
    <w:p w14:paraId="31786E89">
      <w:pPr>
        <w:pStyle w:val="5"/>
      </w:pPr>
      <w:r>
        <w:t>合同中未看到热线电话内容。</w:t>
      </w:r>
    </w:p>
  </w:comment>
  <w:comment w:id="9" w:author="ASUS" w:date="2022-09-14T21:18:00Z" w:initials="">
    <w:p w14:paraId="7D8340F8">
      <w:pPr>
        <w:pStyle w:val="5"/>
      </w:pPr>
      <w:r>
        <w:t>请明确约定，该约定无法操作。</w:t>
      </w:r>
    </w:p>
  </w:comment>
  <w:comment w:id="10" w:author="ASUS" w:date="2022-09-14T21:19:00Z" w:initials="">
    <w:p w14:paraId="4CF46AEE">
      <w:pPr>
        <w:pStyle w:val="5"/>
      </w:pPr>
      <w:r>
        <w:t>不合理，因乙方工程师原因解除合同的，乙方应支付相应的违约金等。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FD4D81" w15:done="0"/>
  <w15:commentEx w15:paraId="4CD56223" w15:done="0"/>
  <w15:commentEx w15:paraId="16A31F81" w15:done="0"/>
  <w15:commentEx w15:paraId="57302D7A" w15:done="0"/>
  <w15:commentEx w15:paraId="4D78268A" w15:done="0"/>
  <w15:commentEx w15:paraId="2C526A6A" w15:done="0"/>
  <w15:commentEx w15:paraId="397D728C" w15:done="0"/>
  <w15:commentEx w15:paraId="65EA1F7F" w15:done="0"/>
  <w15:commentEx w15:paraId="31786E89" w15:done="0"/>
  <w15:commentEx w15:paraId="7D8340F8" w15:done="0"/>
  <w15:commentEx w15:paraId="4CF46A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F7059"/>
    <w:multiLevelType w:val="singleLevel"/>
    <w:tmpl w:val="5FAF7059"/>
    <w:lvl w:ilvl="0" w:tentative="0">
      <w:start w:val="1"/>
      <w:numFmt w:val="chineseCounting"/>
      <w:suff w:val="nothing"/>
      <w:lvlText w:val="（%1）"/>
      <w:lvlJc w:val="left"/>
      <w:rPr>
        <w:rFonts w:hint="eastAsia"/>
      </w:rPr>
    </w:lvl>
  </w:abstractNum>
  <w:abstractNum w:abstractNumId="1">
    <w:nsid w:val="6ED0B6A4"/>
    <w:multiLevelType w:val="singleLevel"/>
    <w:tmpl w:val="6ED0B6A4"/>
    <w:lvl w:ilvl="0" w:tentative="0">
      <w:start w:val="5"/>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ZkNzQ4ZWFiZmQ4NTRhOWRkZTk3YTMwMjlmMmZhYmUifQ=="/>
  </w:docVars>
  <w:rsids>
    <w:rsidRoot w:val="009F0430"/>
    <w:rsid w:val="00001A68"/>
    <w:rsid w:val="000212F2"/>
    <w:rsid w:val="0004258A"/>
    <w:rsid w:val="00055294"/>
    <w:rsid w:val="00067916"/>
    <w:rsid w:val="00070454"/>
    <w:rsid w:val="0007352F"/>
    <w:rsid w:val="00074B47"/>
    <w:rsid w:val="000A346A"/>
    <w:rsid w:val="000D7F59"/>
    <w:rsid w:val="000F018C"/>
    <w:rsid w:val="000F44C3"/>
    <w:rsid w:val="00101AD2"/>
    <w:rsid w:val="0012007C"/>
    <w:rsid w:val="00143C42"/>
    <w:rsid w:val="00144742"/>
    <w:rsid w:val="001640B2"/>
    <w:rsid w:val="00184094"/>
    <w:rsid w:val="00193097"/>
    <w:rsid w:val="001C19DA"/>
    <w:rsid w:val="001C4EB5"/>
    <w:rsid w:val="001C69EA"/>
    <w:rsid w:val="001F3311"/>
    <w:rsid w:val="001F3618"/>
    <w:rsid w:val="00225CA9"/>
    <w:rsid w:val="00242203"/>
    <w:rsid w:val="00257B63"/>
    <w:rsid w:val="00275321"/>
    <w:rsid w:val="002C1E2A"/>
    <w:rsid w:val="002E43D7"/>
    <w:rsid w:val="002F1035"/>
    <w:rsid w:val="0035212F"/>
    <w:rsid w:val="00361875"/>
    <w:rsid w:val="00365F96"/>
    <w:rsid w:val="00395E6B"/>
    <w:rsid w:val="003A2324"/>
    <w:rsid w:val="003B6679"/>
    <w:rsid w:val="003C7562"/>
    <w:rsid w:val="003D2B2D"/>
    <w:rsid w:val="003F4A32"/>
    <w:rsid w:val="004275D5"/>
    <w:rsid w:val="00433C1C"/>
    <w:rsid w:val="0043723D"/>
    <w:rsid w:val="00462BE1"/>
    <w:rsid w:val="00480616"/>
    <w:rsid w:val="004B6266"/>
    <w:rsid w:val="004D5CC1"/>
    <w:rsid w:val="004E6FF5"/>
    <w:rsid w:val="004F449D"/>
    <w:rsid w:val="004F52A2"/>
    <w:rsid w:val="00501348"/>
    <w:rsid w:val="005131E1"/>
    <w:rsid w:val="005258BD"/>
    <w:rsid w:val="00527F3B"/>
    <w:rsid w:val="00551CC7"/>
    <w:rsid w:val="00552344"/>
    <w:rsid w:val="0058542C"/>
    <w:rsid w:val="00592F42"/>
    <w:rsid w:val="005B133A"/>
    <w:rsid w:val="005D0CF1"/>
    <w:rsid w:val="005D5471"/>
    <w:rsid w:val="005E325B"/>
    <w:rsid w:val="005E7A64"/>
    <w:rsid w:val="005F2B0E"/>
    <w:rsid w:val="005F3AA8"/>
    <w:rsid w:val="00600FC0"/>
    <w:rsid w:val="00687A3C"/>
    <w:rsid w:val="006963F2"/>
    <w:rsid w:val="006A381D"/>
    <w:rsid w:val="006B7385"/>
    <w:rsid w:val="006C2AEA"/>
    <w:rsid w:val="006E1DE6"/>
    <w:rsid w:val="006F6056"/>
    <w:rsid w:val="00700428"/>
    <w:rsid w:val="007030A1"/>
    <w:rsid w:val="007229DE"/>
    <w:rsid w:val="007372C7"/>
    <w:rsid w:val="007414A0"/>
    <w:rsid w:val="0075035E"/>
    <w:rsid w:val="0077454B"/>
    <w:rsid w:val="007821E2"/>
    <w:rsid w:val="00792429"/>
    <w:rsid w:val="007A62F4"/>
    <w:rsid w:val="007A653D"/>
    <w:rsid w:val="007A7026"/>
    <w:rsid w:val="007B5EAC"/>
    <w:rsid w:val="007C2795"/>
    <w:rsid w:val="00814106"/>
    <w:rsid w:val="00831A5A"/>
    <w:rsid w:val="0085614A"/>
    <w:rsid w:val="00860CE9"/>
    <w:rsid w:val="0086185B"/>
    <w:rsid w:val="0086555A"/>
    <w:rsid w:val="00867DB1"/>
    <w:rsid w:val="008B6D9E"/>
    <w:rsid w:val="009010BD"/>
    <w:rsid w:val="00901D5C"/>
    <w:rsid w:val="00955D44"/>
    <w:rsid w:val="00962EBF"/>
    <w:rsid w:val="00985B06"/>
    <w:rsid w:val="00994EAD"/>
    <w:rsid w:val="009B0344"/>
    <w:rsid w:val="009D34A7"/>
    <w:rsid w:val="009F0430"/>
    <w:rsid w:val="009F3F75"/>
    <w:rsid w:val="00A34917"/>
    <w:rsid w:val="00A43251"/>
    <w:rsid w:val="00A43D84"/>
    <w:rsid w:val="00A47A5F"/>
    <w:rsid w:val="00A50F50"/>
    <w:rsid w:val="00A60036"/>
    <w:rsid w:val="00A741ED"/>
    <w:rsid w:val="00A9302E"/>
    <w:rsid w:val="00AA05D0"/>
    <w:rsid w:val="00AC39EA"/>
    <w:rsid w:val="00AF67B8"/>
    <w:rsid w:val="00B02579"/>
    <w:rsid w:val="00B32C9E"/>
    <w:rsid w:val="00B377E0"/>
    <w:rsid w:val="00B40428"/>
    <w:rsid w:val="00B505F4"/>
    <w:rsid w:val="00B52C09"/>
    <w:rsid w:val="00B6442A"/>
    <w:rsid w:val="00B6711C"/>
    <w:rsid w:val="00B84AC3"/>
    <w:rsid w:val="00BA6ED2"/>
    <w:rsid w:val="00BA7C69"/>
    <w:rsid w:val="00BE45B1"/>
    <w:rsid w:val="00BF02FF"/>
    <w:rsid w:val="00C03C73"/>
    <w:rsid w:val="00C15730"/>
    <w:rsid w:val="00C35F62"/>
    <w:rsid w:val="00C368FE"/>
    <w:rsid w:val="00C9118A"/>
    <w:rsid w:val="00C954B4"/>
    <w:rsid w:val="00CA27A4"/>
    <w:rsid w:val="00CD66B7"/>
    <w:rsid w:val="00D05148"/>
    <w:rsid w:val="00D11D0F"/>
    <w:rsid w:val="00D35262"/>
    <w:rsid w:val="00D36C3B"/>
    <w:rsid w:val="00D42F9A"/>
    <w:rsid w:val="00D46FF3"/>
    <w:rsid w:val="00D55351"/>
    <w:rsid w:val="00D62AD1"/>
    <w:rsid w:val="00D665B4"/>
    <w:rsid w:val="00D81ED7"/>
    <w:rsid w:val="00D86B89"/>
    <w:rsid w:val="00DB4E47"/>
    <w:rsid w:val="00DC5CAD"/>
    <w:rsid w:val="00DE4790"/>
    <w:rsid w:val="00E16E75"/>
    <w:rsid w:val="00E266A5"/>
    <w:rsid w:val="00E45750"/>
    <w:rsid w:val="00E4694A"/>
    <w:rsid w:val="00E54784"/>
    <w:rsid w:val="00E658B9"/>
    <w:rsid w:val="00E82E67"/>
    <w:rsid w:val="00EB0FBE"/>
    <w:rsid w:val="00EF1C58"/>
    <w:rsid w:val="00F002C0"/>
    <w:rsid w:val="00F21F20"/>
    <w:rsid w:val="00F50B55"/>
    <w:rsid w:val="00F67479"/>
    <w:rsid w:val="00F70843"/>
    <w:rsid w:val="00F81386"/>
    <w:rsid w:val="00FB52AF"/>
    <w:rsid w:val="00FC035D"/>
    <w:rsid w:val="00FC28AE"/>
    <w:rsid w:val="02831C4F"/>
    <w:rsid w:val="02AA3857"/>
    <w:rsid w:val="0399202B"/>
    <w:rsid w:val="07BC4B8E"/>
    <w:rsid w:val="095313EC"/>
    <w:rsid w:val="0A196286"/>
    <w:rsid w:val="0BB804FD"/>
    <w:rsid w:val="0CC453E2"/>
    <w:rsid w:val="0FA97E88"/>
    <w:rsid w:val="0FE83B0C"/>
    <w:rsid w:val="112A22DF"/>
    <w:rsid w:val="15335286"/>
    <w:rsid w:val="16996F47"/>
    <w:rsid w:val="176C52DF"/>
    <w:rsid w:val="19C823C3"/>
    <w:rsid w:val="1B120284"/>
    <w:rsid w:val="1DC419F5"/>
    <w:rsid w:val="216F59A0"/>
    <w:rsid w:val="21C63EB0"/>
    <w:rsid w:val="22FB235D"/>
    <w:rsid w:val="258B383C"/>
    <w:rsid w:val="26150399"/>
    <w:rsid w:val="265239FF"/>
    <w:rsid w:val="2A252A7A"/>
    <w:rsid w:val="2A2C3067"/>
    <w:rsid w:val="2AD07F5B"/>
    <w:rsid w:val="2BB76A21"/>
    <w:rsid w:val="2E8E2039"/>
    <w:rsid w:val="2EBD258D"/>
    <w:rsid w:val="2F9F5C3C"/>
    <w:rsid w:val="305934BB"/>
    <w:rsid w:val="35916A2A"/>
    <w:rsid w:val="399D5252"/>
    <w:rsid w:val="3B0449E9"/>
    <w:rsid w:val="3B420685"/>
    <w:rsid w:val="3BAE21CC"/>
    <w:rsid w:val="3E822C12"/>
    <w:rsid w:val="3FCA73F2"/>
    <w:rsid w:val="41387321"/>
    <w:rsid w:val="414D3566"/>
    <w:rsid w:val="41DB575A"/>
    <w:rsid w:val="42760B78"/>
    <w:rsid w:val="43D56101"/>
    <w:rsid w:val="48C9090C"/>
    <w:rsid w:val="4AD7783A"/>
    <w:rsid w:val="4AF279C8"/>
    <w:rsid w:val="4B9C2846"/>
    <w:rsid w:val="4CBE14F7"/>
    <w:rsid w:val="4D7E4E08"/>
    <w:rsid w:val="4FA6489B"/>
    <w:rsid w:val="4FD47450"/>
    <w:rsid w:val="56B6219F"/>
    <w:rsid w:val="58211523"/>
    <w:rsid w:val="5907397C"/>
    <w:rsid w:val="5A087AC2"/>
    <w:rsid w:val="5A0A04CC"/>
    <w:rsid w:val="5A7D0D70"/>
    <w:rsid w:val="5B895418"/>
    <w:rsid w:val="5D4A3D7C"/>
    <w:rsid w:val="5E9C00ED"/>
    <w:rsid w:val="5EA87BB5"/>
    <w:rsid w:val="5FC74D74"/>
    <w:rsid w:val="61D87A3E"/>
    <w:rsid w:val="658007FD"/>
    <w:rsid w:val="65C2569B"/>
    <w:rsid w:val="67A2621D"/>
    <w:rsid w:val="687B263D"/>
    <w:rsid w:val="688C33BC"/>
    <w:rsid w:val="6ACD39AB"/>
    <w:rsid w:val="6C5E0930"/>
    <w:rsid w:val="6D176091"/>
    <w:rsid w:val="6E2F56AF"/>
    <w:rsid w:val="6F56267C"/>
    <w:rsid w:val="7044184B"/>
    <w:rsid w:val="718D2201"/>
    <w:rsid w:val="71E157B0"/>
    <w:rsid w:val="74412D23"/>
    <w:rsid w:val="747B284E"/>
    <w:rsid w:val="74D22ECD"/>
    <w:rsid w:val="758672B5"/>
    <w:rsid w:val="76D27DBD"/>
    <w:rsid w:val="793C27A7"/>
    <w:rsid w:val="7C305674"/>
    <w:rsid w:val="7C584F4F"/>
    <w:rsid w:val="7C6A6979"/>
    <w:rsid w:val="7C86253A"/>
    <w:rsid w:val="7D5E5240"/>
    <w:rsid w:val="7FDE2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unhideWhenUsed/>
    <w:qFormat/>
    <w:uiPriority w:val="99"/>
    <w:rPr>
      <w:rFonts w:ascii="Arial" w:hAnsi="Arial"/>
    </w:rPr>
  </w:style>
  <w:style w:type="paragraph" w:styleId="5">
    <w:name w:val="annotation text"/>
    <w:basedOn w:val="1"/>
    <w:link w:val="43"/>
    <w:semiHidden/>
    <w:unhideWhenUsed/>
    <w:qFormat/>
    <w:uiPriority w:val="99"/>
    <w:pPr>
      <w:jc w:val="left"/>
    </w:pPr>
  </w:style>
  <w:style w:type="paragraph" w:styleId="6">
    <w:name w:val="Date"/>
    <w:basedOn w:val="1"/>
    <w:next w:val="1"/>
    <w:link w:val="20"/>
    <w:unhideWhenUsed/>
    <w:qFormat/>
    <w:uiPriority w:val="99"/>
    <w:pPr>
      <w:ind w:left="100" w:leftChars="2500"/>
    </w:pPr>
  </w:style>
  <w:style w:type="paragraph" w:styleId="7">
    <w:name w:val="Balloon Text"/>
    <w:basedOn w:val="1"/>
    <w:qFormat/>
    <w:uiPriority w:val="0"/>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44"/>
    <w:semiHidden/>
    <w:unhideWhenUsed/>
    <w:qFormat/>
    <w:uiPriority w:val="99"/>
    <w:rPr>
      <w:b/>
      <w:bCs/>
    </w:rPr>
  </w:style>
  <w:style w:type="character" w:styleId="13">
    <w:name w:val="FollowedHyperlink"/>
    <w:basedOn w:val="12"/>
    <w:unhideWhenUsed/>
    <w:qFormat/>
    <w:uiPriority w:val="99"/>
    <w:rPr>
      <w:rFonts w:hint="default" w:ascii="Arial" w:hAnsi="Arial" w:eastAsia="Arial" w:cs="Arial"/>
      <w:color w:val="333333"/>
      <w:sz w:val="21"/>
      <w:szCs w:val="21"/>
      <w:u w:val="none"/>
    </w:rPr>
  </w:style>
  <w:style w:type="character" w:styleId="14">
    <w:name w:val="Hyperlink"/>
    <w:basedOn w:val="12"/>
    <w:unhideWhenUsed/>
    <w:qFormat/>
    <w:uiPriority w:val="99"/>
    <w:rPr>
      <w:rFonts w:ascii="Arial" w:hAnsi="Arial" w:eastAsia="Arial" w:cs="Arial"/>
      <w:color w:val="333333"/>
      <w:sz w:val="21"/>
      <w:szCs w:val="21"/>
      <w:u w:val="none"/>
    </w:rPr>
  </w:style>
  <w:style w:type="character" w:styleId="15">
    <w:name w:val="annotation reference"/>
    <w:basedOn w:val="12"/>
    <w:unhideWhenUsed/>
    <w:qFormat/>
    <w:uiPriority w:val="99"/>
    <w:rPr>
      <w:sz w:val="21"/>
      <w:szCs w:val="21"/>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Fließtext"/>
    <w:basedOn w:val="1"/>
    <w:qFormat/>
    <w:uiPriority w:val="0"/>
    <w:pPr>
      <w:overflowPunct w:val="0"/>
      <w:autoSpaceDE w:val="0"/>
      <w:autoSpaceDN w:val="0"/>
      <w:adjustRightInd w:val="0"/>
    </w:pPr>
    <w:rPr>
      <w:kern w:val="28"/>
    </w:rPr>
  </w:style>
  <w:style w:type="character" w:customStyle="1" w:styleId="18">
    <w:name w:val="页脚 Char"/>
    <w:basedOn w:val="12"/>
    <w:link w:val="8"/>
    <w:semiHidden/>
    <w:qFormat/>
    <w:uiPriority w:val="99"/>
    <w:rPr>
      <w:rFonts w:ascii="Times New Roman" w:hAnsi="Times New Roman" w:eastAsia="宋体" w:cs="Times New Roman"/>
      <w:sz w:val="18"/>
      <w:szCs w:val="18"/>
    </w:rPr>
  </w:style>
  <w:style w:type="character" w:customStyle="1" w:styleId="19">
    <w:name w:val="hover53"/>
    <w:basedOn w:val="12"/>
    <w:qFormat/>
    <w:uiPriority w:val="0"/>
    <w:rPr>
      <w:color w:val="4285F4"/>
      <w:u w:val="none"/>
    </w:rPr>
  </w:style>
  <w:style w:type="character" w:customStyle="1" w:styleId="20">
    <w:name w:val="日期 Char"/>
    <w:basedOn w:val="12"/>
    <w:link w:val="6"/>
    <w:semiHidden/>
    <w:qFormat/>
    <w:uiPriority w:val="99"/>
    <w:rPr>
      <w:rFonts w:ascii="Times New Roman" w:hAnsi="Times New Roman"/>
      <w:kern w:val="2"/>
      <w:sz w:val="21"/>
      <w:szCs w:val="24"/>
    </w:rPr>
  </w:style>
  <w:style w:type="character" w:customStyle="1" w:styleId="21">
    <w:name w:val="hover56"/>
    <w:basedOn w:val="12"/>
    <w:qFormat/>
    <w:uiPriority w:val="0"/>
  </w:style>
  <w:style w:type="character" w:customStyle="1" w:styleId="22">
    <w:name w:val="active4"/>
    <w:basedOn w:val="12"/>
    <w:qFormat/>
    <w:uiPriority w:val="0"/>
    <w:rPr>
      <w:color w:val="4285F4"/>
      <w:bdr w:val="single" w:color="4285F4" w:sz="6" w:space="0"/>
    </w:rPr>
  </w:style>
  <w:style w:type="character" w:customStyle="1" w:styleId="23">
    <w:name w:val="before"/>
    <w:basedOn w:val="12"/>
    <w:qFormat/>
    <w:uiPriority w:val="0"/>
    <w:rPr>
      <w:bdr w:val="single" w:color="auto" w:sz="48" w:space="0"/>
    </w:rPr>
  </w:style>
  <w:style w:type="character" w:customStyle="1" w:styleId="24">
    <w:name w:val="页眉 Char"/>
    <w:basedOn w:val="12"/>
    <w:link w:val="9"/>
    <w:semiHidden/>
    <w:qFormat/>
    <w:uiPriority w:val="99"/>
    <w:rPr>
      <w:rFonts w:ascii="Times New Roman" w:hAnsi="Times New Roman" w:eastAsia="宋体" w:cs="Times New Roman"/>
      <w:sz w:val="18"/>
      <w:szCs w:val="18"/>
    </w:rPr>
  </w:style>
  <w:style w:type="character" w:customStyle="1" w:styleId="25">
    <w:name w:val="first-child"/>
    <w:basedOn w:val="12"/>
    <w:qFormat/>
    <w:uiPriority w:val="0"/>
  </w:style>
  <w:style w:type="character" w:customStyle="1" w:styleId="26">
    <w:name w:val="last-child1"/>
    <w:basedOn w:val="12"/>
    <w:qFormat/>
    <w:uiPriority w:val="0"/>
  </w:style>
  <w:style w:type="character" w:customStyle="1" w:styleId="27">
    <w:name w:val="hover52"/>
    <w:basedOn w:val="12"/>
    <w:qFormat/>
    <w:uiPriority w:val="0"/>
    <w:rPr>
      <w:color w:val="4285F4"/>
    </w:rPr>
  </w:style>
  <w:style w:type="character" w:customStyle="1" w:styleId="28">
    <w:name w:val="font01"/>
    <w:basedOn w:val="12"/>
    <w:qFormat/>
    <w:uiPriority w:val="0"/>
    <w:rPr>
      <w:rFonts w:ascii="Calibri" w:hAnsi="Calibri" w:cs="Calibri"/>
      <w:color w:val="000000"/>
      <w:sz w:val="22"/>
      <w:szCs w:val="22"/>
      <w:u w:val="none"/>
    </w:rPr>
  </w:style>
  <w:style w:type="character" w:customStyle="1" w:styleId="29">
    <w:name w:val="hover51"/>
    <w:basedOn w:val="12"/>
    <w:qFormat/>
    <w:uiPriority w:val="0"/>
    <w:rPr>
      <w:shd w:val="clear" w:color="auto" w:fill="346AC3"/>
    </w:rPr>
  </w:style>
  <w:style w:type="character" w:customStyle="1" w:styleId="30">
    <w:name w:val="after"/>
    <w:basedOn w:val="12"/>
    <w:qFormat/>
    <w:uiPriority w:val="0"/>
    <w:rPr>
      <w:bdr w:val="dashed" w:color="auto" w:sz="48" w:space="0"/>
    </w:rPr>
  </w:style>
  <w:style w:type="character" w:customStyle="1" w:styleId="31">
    <w:name w:val="hover54"/>
    <w:basedOn w:val="12"/>
    <w:qFormat/>
    <w:uiPriority w:val="0"/>
    <w:rPr>
      <w:color w:val="4285F4"/>
    </w:rPr>
  </w:style>
  <w:style w:type="character" w:customStyle="1" w:styleId="32">
    <w:name w:val="hover55"/>
    <w:basedOn w:val="12"/>
    <w:qFormat/>
    <w:uiPriority w:val="0"/>
    <w:rPr>
      <w:color w:val="1A85D7"/>
    </w:rPr>
  </w:style>
  <w:style w:type="character" w:customStyle="1" w:styleId="33">
    <w:name w:val="font21"/>
    <w:basedOn w:val="12"/>
    <w:qFormat/>
    <w:uiPriority w:val="0"/>
    <w:rPr>
      <w:rFonts w:hint="eastAsia" w:ascii="宋体" w:hAnsi="宋体" w:eastAsia="宋体" w:cs="宋体"/>
      <w:color w:val="000000"/>
      <w:sz w:val="28"/>
      <w:szCs w:val="28"/>
      <w:u w:val="none"/>
    </w:rPr>
  </w:style>
  <w:style w:type="character" w:customStyle="1" w:styleId="34">
    <w:name w:val="active"/>
    <w:basedOn w:val="12"/>
    <w:qFormat/>
    <w:uiPriority w:val="0"/>
    <w:rPr>
      <w:color w:val="4285F4"/>
      <w:bdr w:val="single" w:color="4285F4" w:sz="6" w:space="0"/>
    </w:rPr>
  </w:style>
  <w:style w:type="character" w:customStyle="1" w:styleId="35">
    <w:name w:val="font11"/>
    <w:basedOn w:val="12"/>
    <w:qFormat/>
    <w:uiPriority w:val="0"/>
    <w:rPr>
      <w:rFonts w:hint="eastAsia" w:ascii="宋体" w:hAnsi="宋体" w:eastAsia="宋体" w:cs="宋体"/>
      <w:color w:val="000000"/>
      <w:sz w:val="22"/>
      <w:szCs w:val="22"/>
      <w:u w:val="none"/>
    </w:rPr>
  </w:style>
  <w:style w:type="character" w:customStyle="1" w:styleId="36">
    <w:name w:val="credit"/>
    <w:basedOn w:val="12"/>
    <w:qFormat/>
    <w:uiPriority w:val="0"/>
    <w:rPr>
      <w:sz w:val="18"/>
      <w:szCs w:val="18"/>
    </w:rPr>
  </w:style>
  <w:style w:type="character" w:customStyle="1" w:styleId="37">
    <w:name w:val="hover41"/>
    <w:basedOn w:val="12"/>
    <w:qFormat/>
    <w:uiPriority w:val="0"/>
    <w:rPr>
      <w:shd w:val="clear" w:color="auto" w:fill="346AC3"/>
    </w:rPr>
  </w:style>
  <w:style w:type="character" w:customStyle="1" w:styleId="38">
    <w:name w:val="hover42"/>
    <w:basedOn w:val="12"/>
    <w:qFormat/>
    <w:uiPriority w:val="0"/>
    <w:rPr>
      <w:color w:val="4285F4"/>
    </w:rPr>
  </w:style>
  <w:style w:type="character" w:customStyle="1" w:styleId="39">
    <w:name w:val="hover43"/>
    <w:basedOn w:val="12"/>
    <w:qFormat/>
    <w:uiPriority w:val="0"/>
    <w:rPr>
      <w:color w:val="4285F4"/>
    </w:rPr>
  </w:style>
  <w:style w:type="character" w:customStyle="1" w:styleId="40">
    <w:name w:val="hover44"/>
    <w:basedOn w:val="12"/>
    <w:qFormat/>
    <w:uiPriority w:val="0"/>
    <w:rPr>
      <w:color w:val="4285F4"/>
      <w:u w:val="none"/>
    </w:rPr>
  </w:style>
  <w:style w:type="character" w:customStyle="1" w:styleId="41">
    <w:name w:val="hover45"/>
    <w:basedOn w:val="12"/>
    <w:qFormat/>
    <w:uiPriority w:val="0"/>
    <w:rPr>
      <w:color w:val="1A85D7"/>
    </w:rPr>
  </w:style>
  <w:style w:type="character" w:customStyle="1" w:styleId="42">
    <w:name w:val="hover46"/>
    <w:basedOn w:val="12"/>
    <w:qFormat/>
    <w:uiPriority w:val="0"/>
  </w:style>
  <w:style w:type="character" w:customStyle="1" w:styleId="43">
    <w:name w:val="批注文字 Char"/>
    <w:basedOn w:val="12"/>
    <w:link w:val="5"/>
    <w:semiHidden/>
    <w:qFormat/>
    <w:uiPriority w:val="99"/>
    <w:rPr>
      <w:kern w:val="2"/>
      <w:sz w:val="21"/>
      <w:szCs w:val="24"/>
    </w:rPr>
  </w:style>
  <w:style w:type="character" w:customStyle="1" w:styleId="44">
    <w:name w:val="批注主题 Char"/>
    <w:basedOn w:val="43"/>
    <w:link w:val="10"/>
    <w:semiHidden/>
    <w:qFormat/>
    <w:uiPriority w:val="99"/>
    <w:rPr>
      <w:b/>
      <w:bC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724</Words>
  <Characters>4127</Characters>
  <Lines>34</Lines>
  <Paragraphs>9</Paragraphs>
  <TotalTime>269</TotalTime>
  <ScaleCrop>false</ScaleCrop>
  <LinksUpToDate>false</LinksUpToDate>
  <CharactersWithSpaces>4842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2020-08-02T16:12:00Z</dcterms:created>
  <dc:creator>胡志雨</dc:creator>
  <cp:lastModifiedBy>张璟</cp:lastModifiedBy>
  <cp:lastPrinted>2022-01-06T08:55:00Z</cp:lastPrinted>
  <dcterms:modified xsi:type="dcterms:W3CDTF">2022-09-16T10:22:24Z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C2969DD993C84ABDA81FB1218396138C</vt:lpwstr>
  </property>
</Properties>
</file>