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9" w:lineRule="exact"/>
        <w:textAlignment w:val="center"/>
        <w:rPr>
          <w:color w:val="auto"/>
          <w:highlight w:val="none"/>
        </w:rPr>
      </w:pPr>
    </w:p>
    <w:p>
      <w:pPr>
        <w:spacing w:line="79" w:lineRule="exact"/>
        <w:textAlignment w:val="center"/>
        <w:rPr>
          <w:color w:val="auto"/>
          <w:highlight w:val="none"/>
        </w:rPr>
      </w:pPr>
    </w:p>
    <w:p>
      <w:pPr>
        <w:pStyle w:val="17"/>
        <w:rPr>
          <w:color w:val="auto"/>
          <w:highlight w:val="none"/>
        </w:rPr>
      </w:pPr>
    </w:p>
    <w:p>
      <w:pPr>
        <w:spacing w:line="1200" w:lineRule="exact"/>
        <w:jc w:val="center"/>
        <w:rPr>
          <w:rFonts w:ascii="方正小标宋_GBK" w:hAnsi="宋体" w:eastAsia="方正小标宋_GBK"/>
          <w:snapToGrid w:val="0"/>
          <w:color w:val="FF0000"/>
          <w:w w:val="33"/>
          <w:sz w:val="102"/>
          <w:szCs w:val="102"/>
        </w:rPr>
      </w:pPr>
      <w:r>
        <w:rPr>
          <w:rFonts w:hint="eastAsia" w:ascii="方正小标宋_GBK" w:hAnsi="宋体" w:eastAsia="方正小标宋_GBK"/>
          <w:snapToGrid w:val="0"/>
          <w:color w:val="FF0000"/>
          <w:spacing w:val="1"/>
          <w:w w:val="62"/>
          <w:kern w:val="0"/>
          <w:sz w:val="102"/>
          <w:szCs w:val="102"/>
          <w:fitText w:val="8348" w:id="1453018657"/>
        </w:rPr>
        <w:t>福州水务供应链管理有限</w:t>
      </w:r>
      <w:bookmarkStart w:id="1" w:name="_GoBack"/>
      <w:bookmarkEnd w:id="1"/>
      <w:r>
        <w:rPr>
          <w:rFonts w:hint="eastAsia" w:ascii="方正小标宋_GBK" w:hAnsi="宋体" w:eastAsia="方正小标宋_GBK"/>
          <w:snapToGrid w:val="0"/>
          <w:color w:val="FF0000"/>
          <w:spacing w:val="1"/>
          <w:w w:val="62"/>
          <w:kern w:val="0"/>
          <w:sz w:val="102"/>
          <w:szCs w:val="102"/>
          <w:fitText w:val="8348" w:id="1453018657"/>
        </w:rPr>
        <w:t>公</w:t>
      </w:r>
      <w:r>
        <w:rPr>
          <w:rFonts w:hint="eastAsia" w:ascii="方正小标宋_GBK" w:hAnsi="宋体" w:eastAsia="方正小标宋_GBK"/>
          <w:snapToGrid w:val="0"/>
          <w:color w:val="FF0000"/>
          <w:spacing w:val="57"/>
          <w:w w:val="62"/>
          <w:kern w:val="0"/>
          <w:sz w:val="102"/>
          <w:szCs w:val="102"/>
          <w:fitText w:val="8348" w:id="1453018657"/>
        </w:rPr>
        <w:t>司</w:t>
      </w:r>
    </w:p>
    <w:p>
      <w:pPr>
        <w:spacing w:line="443" w:lineRule="auto"/>
        <w:rPr>
          <w:rFonts w:ascii="Arial"/>
          <w:color w:val="auto"/>
          <w:sz w:val="21"/>
          <w:highlight w:val="none"/>
        </w:rPr>
      </w:pPr>
      <w:r>
        <w:rPr>
          <w:rFonts w:ascii="仿宋" w:hAnsi="仿宋"/>
          <w:szCs w:val="32"/>
        </w:rPr>
        <mc:AlternateContent>
          <mc:Choice Requires="wps">
            <w:drawing>
              <wp:anchor distT="0" distB="0" distL="114300" distR="114300" simplePos="0" relativeHeight="251659264" behindDoc="0" locked="0" layoutInCell="1" allowOverlap="1">
                <wp:simplePos x="0" y="0"/>
                <wp:positionH relativeFrom="margin">
                  <wp:posOffset>443865</wp:posOffset>
                </wp:positionH>
                <wp:positionV relativeFrom="margin">
                  <wp:posOffset>1139825</wp:posOffset>
                </wp:positionV>
                <wp:extent cx="5391150" cy="1270"/>
                <wp:effectExtent l="0" t="0" r="0" b="0"/>
                <wp:wrapNone/>
                <wp:docPr id="1" name="直接箭头连接符 1"/>
                <wp:cNvGraphicFramePr/>
                <a:graphic xmlns:a="http://schemas.openxmlformats.org/drawingml/2006/main">
                  <a:graphicData uri="http://schemas.microsoft.com/office/word/2010/wordprocessingShape">
                    <wps:wsp>
                      <wps:cNvCnPr/>
                      <wps:spPr>
                        <a:xfrm>
                          <a:off x="0" y="0"/>
                          <a:ext cx="5391150" cy="1270"/>
                        </a:xfrm>
                        <a:prstGeom prst="straightConnector1">
                          <a:avLst/>
                        </a:prstGeom>
                        <a:ln w="158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4.95pt;margin-top:89.75pt;height:0.1pt;width:424.5pt;mso-position-horizontal-relative:margin;mso-position-vertical-relative:margin;z-index:251659264;mso-width-relative:page;mso-height-relative:page;" filled="f" stroked="t" coordsize="21600,21600" o:gfxdata="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CkFY/2AAAAAoBAAAPAAAAAAAAAAEAIAAAACIAAABkcnMvZG93bnJldi54bWxQSwECFAAUAAAA&#10;CACHTuJA9Ofvqe4BAACwAwAADgAAAAAAAAABACAAAAAnAQAAZHJzL2Uyb0RvYy54bWxQSwUGAAAA&#10;AAYABgBZAQAAhwUAAAAA&#10;">
                <v:fill on="f" focussize="0,0"/>
                <v:stroke weight="1.25pt" color="#FF0000" joinstyle="round"/>
                <v:imagedata o:title=""/>
                <o:lock v:ext="edit" aspectratio="f"/>
              </v:shape>
            </w:pict>
          </mc:Fallback>
        </mc:AlternateContent>
      </w:r>
      <w:r>
        <w:rPr>
          <w:rFonts w:ascii="仿宋" w:hAnsi="仿宋"/>
          <w:szCs w:val="32"/>
        </w:rPr>
        <mc:AlternateContent>
          <mc:Choice Requires="wps">
            <w:drawing>
              <wp:anchor distT="0" distB="0" distL="114300" distR="114300" simplePos="0" relativeHeight="251661312" behindDoc="0" locked="0" layoutInCell="1" allowOverlap="1">
                <wp:simplePos x="0" y="0"/>
                <wp:positionH relativeFrom="margin">
                  <wp:posOffset>453390</wp:posOffset>
                </wp:positionH>
                <wp:positionV relativeFrom="margin">
                  <wp:posOffset>1073150</wp:posOffset>
                </wp:positionV>
                <wp:extent cx="5410200" cy="1270"/>
                <wp:effectExtent l="0" t="19050" r="0" b="36830"/>
                <wp:wrapNone/>
                <wp:docPr id="2" name="直接箭头连接符 2"/>
                <wp:cNvGraphicFramePr/>
                <a:graphic xmlns:a="http://schemas.openxmlformats.org/drawingml/2006/main">
                  <a:graphicData uri="http://schemas.microsoft.com/office/word/2010/wordprocessingShape">
                    <wps:wsp>
                      <wps:cNvCnPr/>
                      <wps:spPr>
                        <a:xfrm>
                          <a:off x="0" y="0"/>
                          <a:ext cx="5410200" cy="1270"/>
                        </a:xfrm>
                        <a:prstGeom prst="straightConnector1">
                          <a:avLst/>
                        </a:prstGeom>
                        <a:ln w="381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5.7pt;margin-top:84.5pt;height:0.1pt;width:426pt;mso-position-horizontal-relative:margin;mso-position-vertical-relative:margin;z-index:251661312;mso-width-relative:page;mso-height-relative:page;" filled="f" stroked="t" coordsize="21600,21600" o:gfxdata="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ZgiWNgAAAAKAQAADwAAAAAAAAABACAAAAAiAAAAZHJzL2Rvd25yZXYueG1sUEsBAhQAFAAAAAgA&#10;h07iQAeOLofsAQAAsAMAAA4AAAAAAAAAAQAgAAAAJwEAAGRycy9lMm9Eb2MueG1sUEsFBgAAAAAG&#10;AAYAWQEAAIUFAAAAAA==&#10;">
                <v:fill on="f" focussize="0,0"/>
                <v:stroke weight="3pt" color="#FF0000" joinstyle="round"/>
                <v:imagedata o:title=""/>
                <o:lock v:ext="edit" aspectratio="f"/>
              </v:shape>
            </w:pict>
          </mc:Fallback>
        </mc:AlternateContent>
      </w:r>
    </w:p>
    <w:p>
      <w:pPr>
        <w:spacing w:before="143" w:line="222" w:lineRule="auto"/>
        <w:ind w:firstLine="3746"/>
        <w:rPr>
          <w:rFonts w:hint="eastAsia" w:ascii="黑体" w:hAnsi="黑体" w:eastAsia="黑体" w:cs="黑体"/>
          <w:color w:val="auto"/>
          <w:sz w:val="44"/>
          <w:szCs w:val="44"/>
          <w:highlight w:val="none"/>
          <w:lang w:val="en-US" w:eastAsia="zh-CN"/>
        </w:rPr>
      </w:pPr>
      <w:r>
        <w:rPr>
          <w:rFonts w:ascii="黑体" w:hAnsi="黑体" w:eastAsia="黑体" w:cs="黑体"/>
          <w:color w:val="auto"/>
          <w:spacing w:val="1"/>
          <w:sz w:val="44"/>
          <w:szCs w:val="44"/>
          <w:highlight w:val="none"/>
          <w14:textOutline w14:w="7988" w14:cap="flat" w14:cmpd="sng">
            <w14:solidFill>
              <w14:srgbClr w14:val="000000"/>
            </w14:solidFill>
            <w14:prstDash w14:val="solid"/>
            <w14:miter w14:val="0"/>
          </w14:textOutline>
        </w:rPr>
        <w:t>询价</w:t>
      </w:r>
      <w:r>
        <w:rPr>
          <w:rFonts w:hint="eastAsia" w:ascii="黑体" w:hAnsi="黑体" w:eastAsia="黑体" w:cs="黑体"/>
          <w:color w:val="auto"/>
          <w:spacing w:val="1"/>
          <w:sz w:val="44"/>
          <w:szCs w:val="44"/>
          <w:highlight w:val="none"/>
          <w:lang w:val="en-US" w:eastAsia="zh-CN"/>
          <w14:textOutline w14:w="7988" w14:cap="flat" w14:cmpd="sng">
            <w14:solidFill>
              <w14:srgbClr w14:val="000000"/>
            </w14:solidFill>
            <w14:prstDash w14:val="solid"/>
            <w14:miter w14:val="0"/>
          </w14:textOutline>
        </w:rPr>
        <w:t>文件</w:t>
      </w:r>
    </w:p>
    <w:p>
      <w:pPr>
        <w:spacing w:line="291" w:lineRule="auto"/>
        <w:rPr>
          <w:rFonts w:ascii="Arial"/>
          <w:color w:val="auto"/>
          <w:sz w:val="21"/>
          <w:highlight w:val="none"/>
        </w:rPr>
      </w:pP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福州水务供应链管理有限公司采用询价方式组织实施球墨铸铁可调式防沉降检查井盖（雨/污）的采购，现邀请合格的制造商或供货商参与报价。</w:t>
      </w:r>
    </w:p>
    <w:p>
      <w:pPr>
        <w:spacing w:before="108" w:line="349" w:lineRule="auto"/>
        <w:ind w:right="18" w:firstLine="649"/>
        <w:rPr>
          <w:rFonts w:hint="default"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一、项目名称：福州水务供应链管理有限公司球墨铸铁可调式防沉降检查井盖（雨/污）采购项目。</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二、货物内容：具体详见技术、商务要求(附件1)。</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三、资质要求：</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1、提供合格有效的企业法人营业执照复印件加盖公章。</w:t>
      </w:r>
    </w:p>
    <w:p>
      <w:pPr>
        <w:spacing w:before="108" w:line="349" w:lineRule="auto"/>
        <w:ind w:right="18" w:firstLine="649"/>
        <w:rPr>
          <w:rFonts w:hint="eastAsia" w:ascii="仿宋" w:hAnsi="仿宋" w:eastAsia="仿宋" w:cs="仿宋"/>
          <w:b/>
          <w:bCs/>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四、本项目总价最高限价为</w:t>
      </w:r>
      <w:r>
        <w:rPr>
          <w:rFonts w:hint="eastAsia" w:ascii="仿宋" w:hAnsi="仿宋" w:eastAsia="仿宋" w:cs="仿宋"/>
          <w:i w:val="0"/>
          <w:iCs w:val="0"/>
          <w:snapToGrid w:val="0"/>
          <w:color w:val="auto"/>
          <w:spacing w:val="-9"/>
          <w:kern w:val="0"/>
          <w:sz w:val="33"/>
          <w:szCs w:val="33"/>
          <w:highlight w:val="none"/>
          <w:u w:val="none"/>
          <w:lang w:val="en-US" w:eastAsia="zh-CN" w:bidi="ar"/>
        </w:rPr>
        <w:t>273840</w:t>
      </w:r>
      <w:r>
        <w:rPr>
          <w:rFonts w:hint="eastAsia" w:ascii="仿宋" w:hAnsi="仿宋" w:eastAsia="仿宋" w:cs="仿宋"/>
          <w:color w:val="auto"/>
          <w:spacing w:val="-9"/>
          <w:sz w:val="33"/>
          <w:szCs w:val="33"/>
          <w:highlight w:val="none"/>
          <w:lang w:val="en-US" w:eastAsia="zh-CN"/>
        </w:rPr>
        <w:t>元，具体分项最高限价详见《技术、商务要求》中“一、拟采购信息栏”。</w:t>
      </w:r>
      <w:r>
        <w:rPr>
          <w:rFonts w:hint="eastAsia" w:ascii="仿宋" w:hAnsi="仿宋" w:eastAsia="仿宋" w:cs="仿宋"/>
          <w:b/>
          <w:bCs/>
          <w:color w:val="auto"/>
          <w:spacing w:val="-9"/>
          <w:sz w:val="33"/>
          <w:szCs w:val="33"/>
          <w:highlight w:val="none"/>
          <w:lang w:val="en-US" w:eastAsia="zh-CN"/>
        </w:rPr>
        <w:t>本次总价报价或分项单价报价均不得超过最高限价，若超过均按无效报价处理。</w:t>
      </w:r>
    </w:p>
    <w:p>
      <w:pPr>
        <w:spacing w:before="108" w:line="349" w:lineRule="auto"/>
        <w:ind w:right="18" w:firstLine="649"/>
        <w:rPr>
          <w:rFonts w:hint="eastAsia" w:ascii="宋体" w:hAnsi="宋体" w:cs="宋体"/>
          <w:color w:val="auto"/>
          <w:sz w:val="24"/>
          <w:highlight w:val="none"/>
        </w:rPr>
      </w:pPr>
      <w:r>
        <w:rPr>
          <w:rFonts w:hint="eastAsia" w:ascii="仿宋" w:hAnsi="仿宋" w:eastAsia="仿宋" w:cs="仿宋"/>
          <w:color w:val="auto"/>
          <w:spacing w:val="-9"/>
          <w:sz w:val="33"/>
          <w:szCs w:val="33"/>
          <w:highlight w:val="none"/>
          <w:lang w:val="en-US" w:eastAsia="zh-CN"/>
        </w:rPr>
        <w:t>五、报价保证金的提交</w:t>
      </w:r>
    </w:p>
    <w:p>
      <w:pPr>
        <w:spacing w:before="108" w:line="349" w:lineRule="auto"/>
        <w:ind w:right="18" w:firstLine="649"/>
        <w:rPr>
          <w:rFonts w:hint="default"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1、本项目报价保证金提交的金额：5400元人民币；</w:t>
      </w:r>
    </w:p>
    <w:p>
      <w:pPr>
        <w:widowControl/>
        <w:spacing w:before="108" w:line="349" w:lineRule="auto"/>
        <w:ind w:right="18" w:firstLine="649" w:firstLineChars="0"/>
        <w:jc w:val="left"/>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2、报价保证金提交的时间：报价</w:t>
      </w:r>
      <w:r>
        <w:rPr>
          <w:rFonts w:hint="eastAsia" w:ascii="仿宋" w:hAnsi="仿宋" w:eastAsia="仿宋" w:cs="仿宋"/>
          <w:color w:val="auto"/>
          <w:spacing w:val="-9"/>
          <w:sz w:val="33"/>
          <w:szCs w:val="33"/>
          <w:highlight w:val="none"/>
          <w:u w:val="none"/>
          <w:lang w:val="en-US" w:eastAsia="zh-CN"/>
        </w:rPr>
        <w:t>截止时间前一个工作日下午5点前汇到指定的报价保证金账户</w:t>
      </w:r>
      <w:r>
        <w:rPr>
          <w:rFonts w:hint="eastAsia" w:ascii="仿宋" w:hAnsi="仿宋" w:eastAsia="仿宋" w:cs="仿宋"/>
          <w:color w:val="auto"/>
          <w:spacing w:val="-9"/>
          <w:sz w:val="33"/>
          <w:szCs w:val="33"/>
          <w:highlight w:val="none"/>
          <w:lang w:val="en-US" w:eastAsia="zh-CN"/>
        </w:rPr>
        <w:t>；</w:t>
      </w:r>
    </w:p>
    <w:p>
      <w:pPr>
        <w:widowControl/>
        <w:spacing w:before="108" w:line="349" w:lineRule="auto"/>
        <w:ind w:right="18" w:firstLine="649" w:firstLineChars="0"/>
        <w:jc w:val="left"/>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3、报价保证金提交的方式：</w:t>
      </w:r>
      <w:r>
        <w:rPr>
          <w:rFonts w:hint="eastAsia" w:ascii="仿宋" w:hAnsi="仿宋" w:eastAsia="仿宋" w:cs="仿宋"/>
          <w:color w:val="auto"/>
          <w:spacing w:val="-9"/>
          <w:sz w:val="33"/>
          <w:szCs w:val="33"/>
          <w:highlight w:val="none"/>
          <w:u w:val="none"/>
          <w:lang w:val="en-US" w:eastAsia="zh-CN"/>
        </w:rPr>
        <w:t>从报价人所在地企业</w:t>
      </w:r>
      <w:r>
        <w:rPr>
          <w:rFonts w:hint="eastAsia" w:ascii="仿宋" w:hAnsi="仿宋" w:eastAsia="仿宋" w:cs="仿宋"/>
          <w:b/>
          <w:bCs/>
          <w:color w:val="auto"/>
          <w:spacing w:val="-9"/>
          <w:sz w:val="33"/>
          <w:szCs w:val="33"/>
          <w:highlight w:val="none"/>
          <w:u w:val="none"/>
          <w:lang w:val="en-US" w:eastAsia="zh-CN"/>
        </w:rPr>
        <w:t>基本账户</w:t>
      </w:r>
      <w:r>
        <w:rPr>
          <w:rFonts w:hint="eastAsia" w:ascii="仿宋" w:hAnsi="仿宋" w:eastAsia="仿宋" w:cs="仿宋"/>
          <w:color w:val="auto"/>
          <w:spacing w:val="-9"/>
          <w:sz w:val="33"/>
          <w:szCs w:val="33"/>
          <w:highlight w:val="none"/>
          <w:u w:val="none"/>
          <w:lang w:val="en-US" w:eastAsia="zh-CN"/>
        </w:rPr>
        <w:t>以银行</w:t>
      </w:r>
      <w:r>
        <w:rPr>
          <w:rFonts w:hint="eastAsia" w:ascii="仿宋" w:hAnsi="仿宋" w:eastAsia="仿宋" w:cs="仿宋"/>
          <w:color w:val="auto"/>
          <w:spacing w:val="-9"/>
          <w:sz w:val="33"/>
          <w:szCs w:val="33"/>
          <w:highlight w:val="none"/>
          <w:lang w:val="en-US" w:eastAsia="zh-CN"/>
        </w:rPr>
        <w:t>转账的形式，汇到采购人指定的报价保证金账户；</w:t>
      </w:r>
    </w:p>
    <w:p>
      <w:pPr>
        <w:spacing w:before="108" w:line="349" w:lineRule="auto"/>
        <w:ind w:right="18" w:firstLine="624" w:firstLineChars="200"/>
        <w:rPr>
          <w:rFonts w:hint="eastAsia" w:ascii="仿宋" w:hAnsi="仿宋" w:eastAsia="仿宋" w:cs="仿宋"/>
          <w:color w:val="auto"/>
          <w:spacing w:val="-9"/>
          <w:kern w:val="0"/>
          <w:sz w:val="33"/>
          <w:szCs w:val="33"/>
          <w:highlight w:val="none"/>
          <w:lang w:val="en-US" w:eastAsia="zh-CN"/>
        </w:rPr>
      </w:pPr>
      <w:r>
        <w:rPr>
          <w:rFonts w:hint="eastAsia" w:ascii="仿宋" w:hAnsi="仿宋" w:eastAsia="仿宋" w:cs="仿宋"/>
          <w:color w:val="auto"/>
          <w:spacing w:val="-9"/>
          <w:kern w:val="0"/>
          <w:sz w:val="33"/>
          <w:szCs w:val="33"/>
          <w:highlight w:val="none"/>
          <w:lang w:val="en-US" w:eastAsia="zh-CN"/>
        </w:rPr>
        <w:t>报价保证金银行帐号：（注明用途：（项目名称）报价保证金，可以简写）</w:t>
      </w:r>
    </w:p>
    <w:p>
      <w:pPr>
        <w:spacing w:before="108" w:line="349" w:lineRule="auto"/>
        <w:ind w:right="18" w:firstLine="624" w:firstLineChars="200"/>
        <w:rPr>
          <w:rFonts w:hint="eastAsia" w:ascii="仿宋" w:hAnsi="仿宋" w:eastAsia="仿宋" w:cs="仿宋"/>
          <w:color w:val="auto"/>
          <w:spacing w:val="-9"/>
          <w:kern w:val="0"/>
          <w:sz w:val="33"/>
          <w:szCs w:val="33"/>
          <w:highlight w:val="none"/>
          <w:lang w:val="en-US" w:eastAsia="zh-CN"/>
        </w:rPr>
      </w:pPr>
      <w:r>
        <w:rPr>
          <w:rFonts w:hint="eastAsia" w:ascii="仿宋" w:hAnsi="仿宋" w:eastAsia="仿宋" w:cs="仿宋"/>
          <w:color w:val="auto"/>
          <w:spacing w:val="-9"/>
          <w:kern w:val="0"/>
          <w:sz w:val="33"/>
          <w:szCs w:val="33"/>
          <w:highlight w:val="none"/>
          <w:lang w:val="en-US" w:eastAsia="zh-CN"/>
        </w:rPr>
        <w:t>账户名称：福州水务供应链管理有限公司</w:t>
      </w:r>
    </w:p>
    <w:p>
      <w:pPr>
        <w:spacing w:before="108" w:line="349" w:lineRule="auto"/>
        <w:ind w:right="18" w:firstLine="624" w:firstLineChars="200"/>
        <w:rPr>
          <w:rFonts w:hint="eastAsia" w:ascii="仿宋" w:hAnsi="仿宋" w:eastAsia="仿宋" w:cs="仿宋"/>
          <w:b w:val="0"/>
          <w:bCs w:val="0"/>
          <w:color w:val="auto"/>
          <w:spacing w:val="-9"/>
          <w:kern w:val="0"/>
          <w:sz w:val="33"/>
          <w:szCs w:val="33"/>
          <w:highlight w:val="none"/>
          <w:lang w:val="en-US" w:eastAsia="zh-CN"/>
        </w:rPr>
      </w:pPr>
      <w:r>
        <w:rPr>
          <w:rFonts w:hint="eastAsia" w:ascii="仿宋" w:hAnsi="仿宋" w:eastAsia="仿宋" w:cs="仿宋"/>
          <w:color w:val="auto"/>
          <w:spacing w:val="-9"/>
          <w:kern w:val="0"/>
          <w:sz w:val="33"/>
          <w:szCs w:val="33"/>
          <w:highlight w:val="none"/>
          <w:lang w:val="en-US" w:eastAsia="zh-CN"/>
        </w:rPr>
        <w:t>开户银行：</w:t>
      </w:r>
      <w:r>
        <w:rPr>
          <w:rFonts w:hint="eastAsia" w:ascii="仿宋" w:hAnsi="仿宋" w:eastAsia="仿宋" w:cs="仿宋"/>
          <w:b w:val="0"/>
          <w:bCs w:val="0"/>
          <w:color w:val="auto"/>
          <w:spacing w:val="-9"/>
          <w:kern w:val="0"/>
          <w:sz w:val="33"/>
          <w:szCs w:val="33"/>
          <w:highlight w:val="none"/>
          <w:lang w:val="en-US" w:eastAsia="zh-CN"/>
        </w:rPr>
        <w:t>中信银行福州杨桥支行</w:t>
      </w:r>
    </w:p>
    <w:p>
      <w:pPr>
        <w:spacing w:before="108" w:line="349" w:lineRule="auto"/>
        <w:ind w:right="18" w:firstLine="624" w:firstLineChars="200"/>
        <w:rPr>
          <w:rFonts w:hint="eastAsia" w:ascii="仿宋" w:hAnsi="仿宋" w:eastAsia="仿宋" w:cs="仿宋"/>
          <w:b w:val="0"/>
          <w:bCs w:val="0"/>
          <w:color w:val="auto"/>
          <w:spacing w:val="-9"/>
          <w:kern w:val="0"/>
          <w:sz w:val="33"/>
          <w:szCs w:val="33"/>
          <w:highlight w:val="none"/>
          <w:lang w:val="en-US" w:eastAsia="zh-CN"/>
        </w:rPr>
      </w:pPr>
      <w:r>
        <w:rPr>
          <w:rFonts w:hint="eastAsia" w:ascii="仿宋" w:hAnsi="仿宋" w:eastAsia="仿宋" w:cs="仿宋"/>
          <w:b w:val="0"/>
          <w:bCs w:val="0"/>
          <w:color w:val="auto"/>
          <w:spacing w:val="-9"/>
          <w:kern w:val="0"/>
          <w:sz w:val="33"/>
          <w:szCs w:val="33"/>
          <w:highlight w:val="none"/>
          <w:lang w:val="en-US" w:eastAsia="zh-CN"/>
        </w:rPr>
        <w:t>账    号：8111301011500732252</w:t>
      </w:r>
    </w:p>
    <w:p>
      <w:pPr>
        <w:spacing w:line="360" w:lineRule="auto"/>
        <w:ind w:firstLine="624" w:firstLineChars="200"/>
        <w:rPr>
          <w:rFonts w:hint="default" w:ascii="仿宋" w:hAnsi="仿宋" w:eastAsia="仿宋" w:cs="仿宋"/>
          <w:b w:val="0"/>
          <w:bCs w:val="0"/>
          <w:color w:val="auto"/>
          <w:spacing w:val="-9"/>
          <w:kern w:val="0"/>
          <w:sz w:val="33"/>
          <w:szCs w:val="33"/>
          <w:highlight w:val="none"/>
          <w:lang w:val="en-US" w:eastAsia="zh-CN"/>
        </w:rPr>
      </w:pPr>
      <w:r>
        <w:rPr>
          <w:rFonts w:hint="eastAsia" w:ascii="仿宋" w:hAnsi="仿宋" w:eastAsia="仿宋" w:cs="仿宋"/>
          <w:b w:val="0"/>
          <w:bCs w:val="0"/>
          <w:color w:val="auto"/>
          <w:spacing w:val="-9"/>
          <w:kern w:val="0"/>
          <w:sz w:val="33"/>
          <w:szCs w:val="33"/>
          <w:highlight w:val="none"/>
          <w:lang w:val="en-US" w:eastAsia="zh-CN"/>
        </w:rPr>
        <w:t>4、报价保证金退还</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1）采购人最迟将在本项目合同签订且收到未中选供应商合格、齐全的退还报价保证金资料后5个日历日内，以电汇、转账方式退还未中选供应商的报价保证金，报价人因自身原因（退还报价保证金资料提交不全或未及时提交的）造成报价保证金的退还时间超过5个日历日的，采购人不承担延后退还的责任。</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2）在中选供应商提交履约保证金并签订合同向采购人提交合格、齐全的退还报价保证金资料后，采购人在5个日历日内予以电汇、转账方式退还中选供应商的报价保证金。中选供应商因自身原因（退还报价保证金资料提交不全或未及时提交的），造成报价保证金的退还时间超过5个日历日的，采购人不承担延后退还的责任。</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b w:val="0"/>
          <w:bCs w:val="0"/>
          <w:color w:val="auto"/>
          <w:spacing w:val="-9"/>
          <w:kern w:val="0"/>
          <w:sz w:val="33"/>
          <w:szCs w:val="33"/>
          <w:highlight w:val="none"/>
          <w:lang w:val="en-US" w:eastAsia="zh-CN"/>
        </w:rPr>
        <w:t>5、</w:t>
      </w:r>
      <w:r>
        <w:rPr>
          <w:rFonts w:hint="eastAsia" w:ascii="仿宋" w:hAnsi="仿宋" w:eastAsia="仿宋" w:cs="仿宋"/>
          <w:color w:val="auto"/>
          <w:spacing w:val="-9"/>
          <w:sz w:val="33"/>
          <w:szCs w:val="33"/>
          <w:highlight w:val="none"/>
          <w:lang w:val="en-US" w:eastAsia="zh-CN"/>
        </w:rPr>
        <w:t>发生以下情况之一的，报价保证金将不予退还：</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(1)报价人在递交报价文件截止期后，报价有效期内撤回报价；</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(2)中选供应商未能做到按规定签订合同；</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(3)中选供应商未按询价文件规定提交履约保证金的；</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(4)以他人名义报价或者以其他方式弄虚作假，骗取中选；</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(5)</w:t>
      </w:r>
      <w:r>
        <w:rPr>
          <w:rFonts w:hint="eastAsia" w:ascii="仿宋" w:hAnsi="仿宋" w:eastAsia="仿宋" w:cs="仿宋"/>
          <w:color w:val="auto"/>
          <w:spacing w:val="-9"/>
          <w:kern w:val="0"/>
          <w:sz w:val="33"/>
          <w:szCs w:val="33"/>
          <w:highlight w:val="none"/>
          <w:lang w:val="en-US" w:eastAsia="zh-CN"/>
        </w:rPr>
        <w:t>经评委认定后有串通报价行为的；</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(6)本询价文件中规定的其他没收报价保证金的情形。</w:t>
      </w:r>
    </w:p>
    <w:p>
      <w:pPr>
        <w:spacing w:before="108" w:line="349" w:lineRule="auto"/>
        <w:ind w:right="18" w:firstLine="649" w:firstLineChars="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上述不予退还报价保证金的情况给采购单位造成损失（损失包括直接损失和间接损失及因追索该损失而产生的诉讼费、律师费等）的，还要承担赔偿责任。</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6、中选供应商不得转包、分包他人，如发现取消其中选资格并不予退还报价保证金；若已签订合同，则采购人有权终止合同并没收履约担保，中选供应商还应向采购人支付合同总价款20%的违约金，并赔偿由此给采购人带来的一切损失。</w:t>
      </w:r>
    </w:p>
    <w:p>
      <w:pPr>
        <w:pStyle w:val="61"/>
        <w:spacing w:line="360" w:lineRule="auto"/>
        <w:ind w:firstLine="624" w:firstLineChars="200"/>
        <w:jc w:val="both"/>
        <w:rPr>
          <w:rFonts w:hint="eastAsia" w:ascii="仿宋" w:hAnsi="仿宋" w:eastAsia="仿宋" w:cs="仿宋"/>
          <w:snapToGrid w:val="0"/>
          <w:color w:val="auto"/>
          <w:spacing w:val="-9"/>
          <w:kern w:val="0"/>
          <w:sz w:val="33"/>
          <w:szCs w:val="33"/>
          <w:highlight w:val="none"/>
          <w:u w:val="none"/>
        </w:rPr>
      </w:pPr>
      <w:r>
        <w:rPr>
          <w:rFonts w:hint="eastAsia" w:ascii="仿宋" w:hAnsi="仿宋" w:eastAsia="仿宋" w:cs="仿宋"/>
          <w:b w:val="0"/>
          <w:bCs w:val="0"/>
          <w:snapToGrid w:val="0"/>
          <w:color w:val="auto"/>
          <w:spacing w:val="-9"/>
          <w:kern w:val="0"/>
          <w:sz w:val="33"/>
          <w:szCs w:val="33"/>
          <w:highlight w:val="none"/>
          <w:u w:val="none"/>
          <w:lang w:val="en-US" w:eastAsia="zh-CN"/>
        </w:rPr>
        <w:t>六、</w:t>
      </w:r>
      <w:r>
        <w:rPr>
          <w:rFonts w:hint="eastAsia" w:ascii="仿宋" w:hAnsi="仿宋" w:eastAsia="仿宋" w:cs="仿宋"/>
          <w:snapToGrid w:val="0"/>
          <w:color w:val="auto"/>
          <w:spacing w:val="-9"/>
          <w:kern w:val="0"/>
          <w:sz w:val="33"/>
          <w:szCs w:val="33"/>
          <w:highlight w:val="none"/>
          <w:u w:val="none"/>
        </w:rPr>
        <w:t>本项目履约担保</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中选供应商应在领取中选通知书之后，签订合同前一次性提供履约担保，担保期限至本项目供货完成且验收合格后30日历日止，以转账形式提交的履约担保在履约担保期限满后30个日历日内无息返还。</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履约担保金额：合同暂定总价的5%</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履约保证金缴纳形式：转账形式</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若发生下列情况之一，采购人将提出追索和索赔：</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a.中选供应商不按采购文件规定履行采购合同；</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b.签定合同后，中选供应商不按合同规定的条件供应货物和提供服务。</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c、如果中选供应商未能按合同规定履行其义务，采购人有权从履约担保中取得补偿。</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采购人账户信息：</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账户名称：福州水务供应链管理有限公司；</w:t>
      </w:r>
    </w:p>
    <w:p>
      <w:pPr>
        <w:spacing w:line="360" w:lineRule="auto"/>
        <w:ind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开户银行：中国光大银行股份有限公司福州鼓楼支行；</w:t>
      </w:r>
    </w:p>
    <w:p>
      <w:pPr>
        <w:spacing w:before="108" w:line="349" w:lineRule="auto"/>
        <w:ind w:right="18" w:firstLine="624" w:firstLineChars="200"/>
        <w:rPr>
          <w:rFonts w:hint="eastAsia"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银行帐号：77370180807633369。</w:t>
      </w:r>
    </w:p>
    <w:p>
      <w:pPr>
        <w:spacing w:before="108" w:line="349" w:lineRule="auto"/>
        <w:ind w:right="18" w:firstLine="624" w:firstLineChars="200"/>
        <w:rPr>
          <w:rFonts w:hint="default" w:ascii="仿宋" w:hAnsi="仿宋" w:eastAsia="仿宋" w:cs="仿宋"/>
          <w:color w:val="auto"/>
          <w:spacing w:val="-9"/>
          <w:sz w:val="33"/>
          <w:szCs w:val="33"/>
          <w:highlight w:val="none"/>
          <w:u w:val="none" w:color="000000"/>
          <w:lang w:val="en-US" w:eastAsia="zh-CN" w:bidi="ar-SA"/>
        </w:rPr>
      </w:pPr>
      <w:r>
        <w:rPr>
          <w:rFonts w:hint="eastAsia" w:ascii="仿宋" w:hAnsi="仿宋" w:eastAsia="仿宋" w:cs="仿宋"/>
          <w:color w:val="auto"/>
          <w:spacing w:val="-9"/>
          <w:sz w:val="33"/>
          <w:szCs w:val="33"/>
          <w:highlight w:val="none"/>
          <w:u w:val="none" w:color="000000"/>
          <w:lang w:val="en-US" w:eastAsia="zh-CN" w:bidi="ar-SA"/>
        </w:rPr>
        <w:t>七、评选标准和方法</w:t>
      </w:r>
    </w:p>
    <w:p>
      <w:pPr>
        <w:spacing w:before="108" w:line="349" w:lineRule="auto"/>
        <w:ind w:right="18" w:firstLine="624" w:firstLineChars="20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u w:val="none" w:color="000000"/>
          <w:lang w:val="en-US" w:eastAsia="zh-CN" w:bidi="ar-SA"/>
        </w:rPr>
        <w:t>1、</w:t>
      </w:r>
      <w:r>
        <w:rPr>
          <w:rFonts w:hint="eastAsia" w:ascii="仿宋" w:hAnsi="仿宋" w:eastAsia="仿宋" w:cs="仿宋"/>
          <w:color w:val="auto"/>
          <w:spacing w:val="-9"/>
          <w:sz w:val="33"/>
          <w:szCs w:val="33"/>
          <w:highlight w:val="none"/>
          <w:lang w:val="en-US" w:eastAsia="zh-CN"/>
        </w:rPr>
        <w:t>本次采用"最低价评选法"确定中选单位。总价报价或分项单价报价超过最高限价</w:t>
      </w:r>
      <w:r>
        <w:rPr>
          <w:rFonts w:hint="eastAsia" w:ascii="仿宋" w:hAnsi="仿宋" w:eastAsia="仿宋" w:cs="仿宋"/>
          <w:b w:val="0"/>
          <w:bCs w:val="0"/>
          <w:color w:val="auto"/>
          <w:spacing w:val="-9"/>
          <w:sz w:val="33"/>
          <w:szCs w:val="33"/>
          <w:highlight w:val="none"/>
          <w:lang w:val="en-US" w:eastAsia="zh-CN"/>
        </w:rPr>
        <w:t>，按无效报价处理。</w:t>
      </w:r>
      <w:r>
        <w:rPr>
          <w:rFonts w:hint="eastAsia" w:ascii="仿宋" w:hAnsi="仿宋" w:eastAsia="仿宋" w:cs="仿宋"/>
          <w:color w:val="auto"/>
          <w:spacing w:val="-9"/>
          <w:sz w:val="33"/>
          <w:szCs w:val="33"/>
          <w:highlight w:val="none"/>
          <w:lang w:val="en-US" w:eastAsia="zh-CN"/>
        </w:rPr>
        <w:t>在资格条件符合要求的情况下，以总价报价最低者中选。若遇报价人报价相同的情况，评委会将以现场随机抽取的方式确定中选供应商。</w:t>
      </w:r>
    </w:p>
    <w:p>
      <w:pPr>
        <w:keepNext w:val="0"/>
        <w:keepLines w:val="0"/>
        <w:widowControl/>
        <w:suppressLineNumbers w:val="0"/>
        <w:shd w:val="clear"/>
        <w:spacing w:before="3" w:beforeAutospacing="0" w:line="348" w:lineRule="auto"/>
        <w:ind w:right="108" w:firstLine="624" w:firstLineChars="200"/>
        <w:jc w:val="left"/>
        <w:rPr>
          <w:rFonts w:hint="eastAsia" w:ascii="仿宋" w:hAnsi="仿宋" w:eastAsia="仿宋" w:cs="仿宋"/>
          <w:color w:val="auto"/>
          <w:spacing w:val="-9"/>
          <w:sz w:val="33"/>
          <w:szCs w:val="33"/>
          <w:highlight w:val="none"/>
          <w:lang w:val="en-US" w:eastAsia="zh-CN"/>
        </w:rPr>
      </w:pPr>
      <w:r>
        <w:rPr>
          <w:rFonts w:hint="eastAsia" w:ascii="仿宋" w:hAnsi="仿宋" w:eastAsia="仿宋" w:cs="仿宋"/>
          <w:b w:val="0"/>
          <w:bCs w:val="0"/>
          <w:color w:val="auto"/>
          <w:spacing w:val="-9"/>
          <w:sz w:val="33"/>
          <w:szCs w:val="33"/>
          <w:highlight w:val="none"/>
          <w:lang w:val="en-US" w:eastAsia="zh-CN"/>
        </w:rPr>
        <w:t>2、本项目</w:t>
      </w:r>
      <w:r>
        <w:rPr>
          <w:rFonts w:hint="eastAsia" w:ascii="仿宋" w:hAnsi="仿宋" w:eastAsia="仿宋" w:cs="仿宋"/>
          <w:snapToGrid w:val="0"/>
          <w:color w:val="auto"/>
          <w:spacing w:val="-9"/>
          <w:kern w:val="0"/>
          <w:sz w:val="33"/>
          <w:szCs w:val="33"/>
          <w:highlight w:val="none"/>
          <w:shd w:val="clear"/>
          <w:lang w:val="en-US" w:eastAsia="zh-CN" w:bidi="ar"/>
        </w:rPr>
        <w:t>提交报价的供应商或经评审符合要求的供应商仅有2家时，直接在这2家供应商中进行价格比选，</w:t>
      </w:r>
      <w:r>
        <w:rPr>
          <w:rFonts w:hint="eastAsia" w:ascii="仿宋" w:hAnsi="仿宋" w:eastAsia="仿宋" w:cs="仿宋"/>
          <w:color w:val="auto"/>
          <w:spacing w:val="-9"/>
          <w:sz w:val="33"/>
          <w:szCs w:val="33"/>
          <w:highlight w:val="none"/>
          <w:lang w:val="en-US" w:eastAsia="zh-CN"/>
        </w:rPr>
        <w:t>以总价报价最低者中选</w:t>
      </w:r>
      <w:r>
        <w:rPr>
          <w:rFonts w:hint="eastAsia" w:ascii="仿宋" w:hAnsi="仿宋" w:eastAsia="仿宋" w:cs="仿宋"/>
          <w:snapToGrid w:val="0"/>
          <w:color w:val="auto"/>
          <w:spacing w:val="-9"/>
          <w:kern w:val="0"/>
          <w:sz w:val="33"/>
          <w:szCs w:val="33"/>
          <w:highlight w:val="none"/>
          <w:shd w:val="clear"/>
          <w:lang w:val="en-US" w:eastAsia="zh-CN" w:bidi="ar"/>
        </w:rPr>
        <w:t>；</w:t>
      </w:r>
    </w:p>
    <w:p>
      <w:pPr>
        <w:spacing w:before="3" w:line="348" w:lineRule="auto"/>
        <w:ind w:right="108" w:firstLine="624" w:firstLineChars="200"/>
        <w:rPr>
          <w:rFonts w:hint="eastAsia" w:ascii="仿宋" w:hAnsi="仿宋" w:eastAsia="仿宋" w:cs="仿宋"/>
          <w:color w:val="auto"/>
          <w:spacing w:val="-9"/>
          <w:sz w:val="33"/>
          <w:szCs w:val="33"/>
          <w:highlight w:val="none"/>
          <w:lang w:val="en-US" w:eastAsia="zh-CN"/>
        </w:rPr>
      </w:pPr>
      <w:r>
        <w:rPr>
          <w:rFonts w:hint="eastAsia" w:ascii="仿宋" w:hAnsi="仿宋" w:eastAsia="仿宋" w:cs="仿宋"/>
          <w:b w:val="0"/>
          <w:bCs w:val="0"/>
          <w:color w:val="auto"/>
          <w:spacing w:val="-9"/>
          <w:sz w:val="33"/>
          <w:szCs w:val="33"/>
          <w:highlight w:val="none"/>
          <w:lang w:val="en-US" w:eastAsia="zh-CN"/>
        </w:rPr>
        <w:t>3、本项目</w:t>
      </w:r>
      <w:r>
        <w:rPr>
          <w:rFonts w:hint="eastAsia" w:ascii="仿宋" w:hAnsi="仿宋" w:eastAsia="仿宋" w:cs="仿宋"/>
          <w:snapToGrid w:val="0"/>
          <w:color w:val="auto"/>
          <w:spacing w:val="-9"/>
          <w:kern w:val="0"/>
          <w:sz w:val="33"/>
          <w:szCs w:val="33"/>
          <w:highlight w:val="none"/>
          <w:shd w:val="clear"/>
          <w:lang w:val="en-US" w:eastAsia="zh-CN" w:bidi="ar"/>
        </w:rPr>
        <w:t>提交报价的供应商或经评审符合要求的供应商仅有1家时，与该供应商协商谈判后直接采购。</w:t>
      </w:r>
    </w:p>
    <w:p>
      <w:pPr>
        <w:spacing w:before="108" w:line="349" w:lineRule="auto"/>
        <w:ind w:right="18" w:firstLine="649"/>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八、递交报价文件截止时间：</w:t>
      </w:r>
      <w:r>
        <w:rPr>
          <w:rFonts w:hint="eastAsia" w:ascii="仿宋" w:hAnsi="仿宋" w:eastAsia="仿宋" w:cs="仿宋"/>
          <w:color w:val="auto"/>
          <w:spacing w:val="-9"/>
          <w:sz w:val="33"/>
          <w:szCs w:val="33"/>
          <w:highlight w:val="none"/>
          <w:u w:val="single"/>
          <w:lang w:val="en-US" w:eastAsia="zh-CN"/>
        </w:rPr>
        <w:t>2022年12月02日18：00</w:t>
      </w:r>
      <w:r>
        <w:rPr>
          <w:rFonts w:hint="eastAsia" w:ascii="仿宋" w:hAnsi="仿宋" w:eastAsia="仿宋" w:cs="仿宋"/>
          <w:color w:val="auto"/>
          <w:spacing w:val="-9"/>
          <w:sz w:val="33"/>
          <w:szCs w:val="33"/>
          <w:highlight w:val="none"/>
          <w:lang w:val="en-US" w:eastAsia="zh-CN"/>
        </w:rPr>
        <w:t>(北京时间)，不符合《技术、商务要求》的规定或逾期收到的报价文件恕不接受。</w:t>
      </w:r>
    </w:p>
    <w:p>
      <w:pPr>
        <w:keepNext w:val="0"/>
        <w:keepLines w:val="0"/>
        <w:pageBreakBefore w:val="0"/>
        <w:widowControl/>
        <w:kinsoku w:val="0"/>
        <w:wordWrap/>
        <w:overflowPunct/>
        <w:topLinePunct w:val="0"/>
        <w:autoSpaceDE w:val="0"/>
        <w:autoSpaceDN w:val="0"/>
        <w:bidi w:val="0"/>
        <w:adjustRightInd w:val="0"/>
        <w:snapToGrid w:val="0"/>
        <w:spacing w:before="107" w:line="351" w:lineRule="auto"/>
        <w:ind w:right="113" w:firstLine="648" w:firstLineChars="200"/>
        <w:textAlignment w:val="baseline"/>
        <w:rPr>
          <w:rFonts w:hint="eastAsia" w:ascii="仿宋" w:hAnsi="仿宋" w:eastAsia="仿宋" w:cs="仿宋"/>
          <w:color w:val="auto"/>
          <w:spacing w:val="-3"/>
          <w:sz w:val="33"/>
          <w:szCs w:val="33"/>
          <w:highlight w:val="none"/>
          <w:lang w:val="en-US" w:eastAsia="zh-CN"/>
        </w:rPr>
      </w:pPr>
      <w:r>
        <w:rPr>
          <w:rFonts w:hint="eastAsia" w:ascii="仿宋" w:hAnsi="仿宋" w:eastAsia="仿宋" w:cs="仿宋"/>
          <w:color w:val="auto"/>
          <w:spacing w:val="-3"/>
          <w:sz w:val="33"/>
          <w:szCs w:val="33"/>
          <w:highlight w:val="none"/>
          <w:lang w:val="en-US" w:eastAsia="zh-CN"/>
        </w:rPr>
        <w:t>九、结算方式：分批次供货，</w:t>
      </w:r>
      <w:r>
        <w:rPr>
          <w:rFonts w:hint="default" w:ascii="仿宋" w:hAnsi="仿宋" w:eastAsia="仿宋" w:cs="仿宋"/>
          <w:color w:val="auto"/>
          <w:spacing w:val="-3"/>
          <w:sz w:val="33"/>
          <w:szCs w:val="33"/>
          <w:highlight w:val="none"/>
          <w:lang w:val="en-US" w:eastAsia="zh-CN"/>
        </w:rPr>
        <w:t>分批次付款</w:t>
      </w:r>
      <w:r>
        <w:rPr>
          <w:rFonts w:hint="eastAsia" w:ascii="仿宋" w:hAnsi="仿宋" w:eastAsia="仿宋" w:cs="仿宋"/>
          <w:color w:val="auto"/>
          <w:spacing w:val="-3"/>
          <w:sz w:val="33"/>
          <w:szCs w:val="33"/>
          <w:highlight w:val="none"/>
          <w:lang w:val="en-US" w:eastAsia="zh-CN"/>
        </w:rPr>
        <w:t>的结算方式。</w:t>
      </w:r>
    </w:p>
    <w:p>
      <w:pPr>
        <w:keepNext w:val="0"/>
        <w:keepLines w:val="0"/>
        <w:pageBreakBefore w:val="0"/>
        <w:widowControl/>
        <w:kinsoku w:val="0"/>
        <w:wordWrap/>
        <w:overflowPunct/>
        <w:topLinePunct w:val="0"/>
        <w:autoSpaceDE w:val="0"/>
        <w:autoSpaceDN w:val="0"/>
        <w:bidi w:val="0"/>
        <w:adjustRightInd w:val="0"/>
        <w:snapToGrid w:val="0"/>
        <w:spacing w:before="107" w:line="351" w:lineRule="auto"/>
        <w:ind w:right="113" w:firstLine="648" w:firstLineChars="200"/>
        <w:textAlignment w:val="baseline"/>
        <w:rPr>
          <w:rFonts w:hint="eastAsia" w:ascii="仿宋" w:hAnsi="仿宋" w:eastAsia="仿宋" w:cs="仿宋"/>
          <w:color w:val="auto"/>
          <w:spacing w:val="-3"/>
          <w:sz w:val="33"/>
          <w:szCs w:val="33"/>
          <w:highlight w:val="none"/>
          <w:lang w:val="en-US" w:eastAsia="zh-CN"/>
        </w:rPr>
      </w:pPr>
      <w:r>
        <w:rPr>
          <w:rFonts w:hint="eastAsia" w:ascii="仿宋" w:hAnsi="仿宋" w:eastAsia="仿宋" w:cs="仿宋"/>
          <w:color w:val="auto"/>
          <w:spacing w:val="-3"/>
          <w:sz w:val="33"/>
          <w:szCs w:val="33"/>
          <w:highlight w:val="none"/>
          <w:lang w:val="en-US" w:eastAsia="zh-CN"/>
        </w:rPr>
        <w:t>1.</w:t>
      </w:r>
      <w:r>
        <w:rPr>
          <w:rFonts w:hint="default" w:ascii="仿宋" w:hAnsi="仿宋" w:eastAsia="仿宋" w:cs="仿宋"/>
          <w:snapToGrid w:val="0"/>
          <w:color w:val="auto"/>
          <w:spacing w:val="-3"/>
          <w:kern w:val="0"/>
          <w:sz w:val="33"/>
          <w:szCs w:val="33"/>
          <w:highlight w:val="none"/>
          <w:lang w:val="en-US" w:eastAsia="zh-CN" w:bidi="ar-SA"/>
        </w:rPr>
        <w:t>货物经</w:t>
      </w:r>
      <w:r>
        <w:rPr>
          <w:rFonts w:hint="eastAsia" w:ascii="仿宋" w:hAnsi="仿宋" w:eastAsia="仿宋" w:cs="仿宋"/>
          <w:snapToGrid w:val="0"/>
          <w:color w:val="auto"/>
          <w:spacing w:val="-3"/>
          <w:kern w:val="0"/>
          <w:sz w:val="33"/>
          <w:szCs w:val="33"/>
          <w:highlight w:val="none"/>
          <w:lang w:val="en-US" w:eastAsia="zh-CN" w:bidi="ar-SA"/>
        </w:rPr>
        <w:t>采购人</w:t>
      </w:r>
      <w:r>
        <w:rPr>
          <w:rFonts w:hint="default" w:ascii="仿宋" w:hAnsi="仿宋" w:eastAsia="仿宋" w:cs="仿宋"/>
          <w:snapToGrid w:val="0"/>
          <w:color w:val="auto"/>
          <w:spacing w:val="-3"/>
          <w:kern w:val="0"/>
          <w:sz w:val="33"/>
          <w:szCs w:val="33"/>
          <w:highlight w:val="none"/>
          <w:lang w:val="en-US" w:eastAsia="zh-CN" w:bidi="ar-SA"/>
        </w:rPr>
        <w:t>质量验收合格且</w:t>
      </w:r>
      <w:r>
        <w:rPr>
          <w:rFonts w:hint="eastAsia" w:ascii="仿宋" w:hAnsi="仿宋" w:eastAsia="仿宋" w:cs="仿宋"/>
          <w:snapToGrid w:val="0"/>
          <w:color w:val="auto"/>
          <w:spacing w:val="-3"/>
          <w:kern w:val="0"/>
          <w:sz w:val="33"/>
          <w:szCs w:val="33"/>
          <w:highlight w:val="none"/>
          <w:lang w:val="en-US" w:eastAsia="zh-CN" w:bidi="ar-SA"/>
        </w:rPr>
        <w:t>中选供应商</w:t>
      </w:r>
      <w:r>
        <w:rPr>
          <w:rFonts w:hint="default" w:ascii="仿宋" w:hAnsi="仿宋" w:eastAsia="仿宋" w:cs="仿宋"/>
          <w:snapToGrid w:val="0"/>
          <w:color w:val="auto"/>
          <w:spacing w:val="-3"/>
          <w:kern w:val="0"/>
          <w:sz w:val="33"/>
          <w:szCs w:val="33"/>
          <w:highlight w:val="none"/>
          <w:lang w:val="en-US" w:eastAsia="zh-CN" w:bidi="ar-SA"/>
        </w:rPr>
        <w:t>提供符合本合同要求的付款申请材料后</w:t>
      </w:r>
      <w:r>
        <w:rPr>
          <w:rFonts w:hint="eastAsia" w:ascii="仿宋" w:hAnsi="仿宋" w:eastAsia="仿宋" w:cs="仿宋"/>
          <w:snapToGrid w:val="0"/>
          <w:color w:val="auto"/>
          <w:spacing w:val="-3"/>
          <w:kern w:val="0"/>
          <w:sz w:val="33"/>
          <w:szCs w:val="33"/>
          <w:highlight w:val="none"/>
          <w:lang w:val="en-US" w:eastAsia="zh-CN" w:bidi="ar-SA"/>
        </w:rPr>
        <w:t>2个月内</w:t>
      </w:r>
      <w:r>
        <w:rPr>
          <w:rFonts w:hint="default" w:ascii="仿宋" w:hAnsi="仿宋" w:eastAsia="仿宋" w:cs="仿宋"/>
          <w:snapToGrid w:val="0"/>
          <w:color w:val="auto"/>
          <w:spacing w:val="-3"/>
          <w:kern w:val="0"/>
          <w:sz w:val="33"/>
          <w:szCs w:val="33"/>
          <w:highlight w:val="none"/>
          <w:lang w:val="en-US" w:eastAsia="zh-CN" w:bidi="ar-SA"/>
        </w:rPr>
        <w:t>内，</w:t>
      </w:r>
      <w:r>
        <w:rPr>
          <w:rFonts w:hint="eastAsia" w:ascii="仿宋" w:hAnsi="仿宋" w:eastAsia="仿宋" w:cs="仿宋"/>
          <w:snapToGrid w:val="0"/>
          <w:color w:val="auto"/>
          <w:spacing w:val="-3"/>
          <w:kern w:val="0"/>
          <w:sz w:val="33"/>
          <w:szCs w:val="33"/>
          <w:highlight w:val="none"/>
          <w:lang w:val="en-US" w:eastAsia="zh-CN" w:bidi="ar-SA"/>
        </w:rPr>
        <w:t>采购人</w:t>
      </w:r>
      <w:r>
        <w:rPr>
          <w:rFonts w:hint="default" w:ascii="仿宋" w:hAnsi="仿宋" w:eastAsia="仿宋" w:cs="仿宋"/>
          <w:snapToGrid w:val="0"/>
          <w:color w:val="auto"/>
          <w:spacing w:val="-3"/>
          <w:kern w:val="0"/>
          <w:sz w:val="33"/>
          <w:szCs w:val="33"/>
          <w:highlight w:val="none"/>
          <w:lang w:val="en-US" w:eastAsia="zh-CN" w:bidi="ar-SA"/>
        </w:rPr>
        <w:t>支付该批次货款</w:t>
      </w:r>
      <w:r>
        <w:rPr>
          <w:rFonts w:hint="eastAsia" w:ascii="仿宋" w:hAnsi="仿宋" w:eastAsia="仿宋" w:cs="仿宋"/>
          <w:snapToGrid w:val="0"/>
          <w:color w:val="auto"/>
          <w:spacing w:val="-3"/>
          <w:kern w:val="0"/>
          <w:sz w:val="33"/>
          <w:szCs w:val="33"/>
          <w:highlight w:val="none"/>
          <w:lang w:val="en-US" w:eastAsia="zh-CN" w:bidi="ar-SA"/>
        </w:rPr>
        <w:t>100%</w:t>
      </w:r>
      <w:r>
        <w:rPr>
          <w:rFonts w:hint="default" w:ascii="仿宋" w:hAnsi="仿宋" w:eastAsia="仿宋" w:cs="仿宋"/>
          <w:snapToGrid w:val="0"/>
          <w:color w:val="auto"/>
          <w:spacing w:val="-3"/>
          <w:kern w:val="0"/>
          <w:sz w:val="33"/>
          <w:szCs w:val="33"/>
          <w:highlight w:val="none"/>
          <w:lang w:val="en-US" w:eastAsia="zh-CN" w:bidi="ar-SA"/>
        </w:rPr>
        <w:t>。</w:t>
      </w:r>
    </w:p>
    <w:p>
      <w:pPr>
        <w:snapToGrid w:val="0"/>
        <w:spacing w:line="360" w:lineRule="auto"/>
        <w:ind w:firstLine="648" w:firstLineChars="200"/>
        <w:jc w:val="left"/>
        <w:rPr>
          <w:rFonts w:hint="eastAsia" w:ascii="宋体" w:hAnsi="宋体" w:eastAsia="宋体" w:cs="宋体"/>
          <w:color w:val="auto"/>
          <w:sz w:val="21"/>
          <w:szCs w:val="21"/>
          <w:highlight w:val="none"/>
        </w:rPr>
      </w:pPr>
      <w:r>
        <w:rPr>
          <w:rFonts w:hint="eastAsia" w:ascii="仿宋" w:hAnsi="仿宋" w:eastAsia="仿宋" w:cs="仿宋"/>
          <w:color w:val="auto"/>
          <w:spacing w:val="-3"/>
          <w:sz w:val="33"/>
          <w:szCs w:val="33"/>
          <w:highlight w:val="none"/>
          <w:lang w:val="en-US" w:eastAsia="zh-CN"/>
        </w:rPr>
        <w:t>2.中选供应商在签订采购合同前向采购人缴交合同暂定总金额的5%作为履约保证金，双方在本合同履行最后一批次货物供货且验收合格后，履约保证金转为质保金，质保金待货物质保期满后产品无质量问题且无违约索赔情况下，质保金无息全额退还中选供应商。质保期满后三年内，中选供应商仍未向采购人申请退还质保金的，已付款视为结算款，即中选供应商自愿放弃质保金。</w:t>
      </w:r>
    </w:p>
    <w:p>
      <w:pPr>
        <w:overflowPunct/>
        <w:spacing w:before="107" w:line="351" w:lineRule="auto"/>
        <w:ind w:right="113" w:firstLine="660" w:firstLineChars="200"/>
        <w:rPr>
          <w:color w:val="auto"/>
          <w:highlight w:val="none"/>
        </w:rPr>
      </w:pPr>
      <w:r>
        <w:rPr>
          <w:rFonts w:hint="eastAsia" w:ascii="仿宋" w:hAnsi="仿宋" w:eastAsia="仿宋" w:cs="仿宋"/>
          <w:color w:val="auto"/>
          <w:sz w:val="33"/>
          <w:szCs w:val="33"/>
          <w:highlight w:val="none"/>
          <w:lang w:val="en-US" w:eastAsia="zh-CN"/>
        </w:rPr>
        <w:t>3.</w:t>
      </w:r>
      <w:r>
        <w:rPr>
          <w:rFonts w:hint="eastAsia" w:ascii="仿宋" w:hAnsi="仿宋" w:eastAsia="仿宋" w:cs="仿宋"/>
          <w:color w:val="auto"/>
          <w:spacing w:val="-3"/>
          <w:sz w:val="33"/>
          <w:szCs w:val="33"/>
          <w:highlight w:val="none"/>
          <w:lang w:val="en-US" w:eastAsia="zh-CN"/>
        </w:rPr>
        <w:t>采购人有权选择通过电汇、支票、网上支付、银行承兑汇票等方式付款，如采购人通过银行承兑汇票付款，除合同另有约定外，贴现费用由采购人承担，但中选供应商应在贴现前1天通知采购人，否则采购人有权拒绝支付贴现费用。</w:t>
      </w:r>
    </w:p>
    <w:p>
      <w:pPr>
        <w:spacing w:before="3" w:line="348" w:lineRule="auto"/>
        <w:ind w:right="107" w:firstLine="630"/>
        <w:rPr>
          <w:rFonts w:hint="eastAsia" w:ascii="仿宋" w:hAnsi="仿宋" w:eastAsia="仿宋" w:cs="仿宋"/>
          <w:color w:val="auto"/>
          <w:spacing w:val="-9"/>
          <w:sz w:val="33"/>
          <w:szCs w:val="33"/>
          <w:highlight w:val="none"/>
          <w:lang w:eastAsia="zh-CN"/>
        </w:rPr>
      </w:pPr>
      <w:r>
        <w:rPr>
          <w:rFonts w:hint="eastAsia" w:ascii="仿宋" w:hAnsi="仿宋" w:eastAsia="仿宋" w:cs="仿宋"/>
          <w:color w:val="auto"/>
          <w:spacing w:val="-5"/>
          <w:sz w:val="33"/>
          <w:szCs w:val="33"/>
          <w:highlight w:val="none"/>
          <w:lang w:val="en-US" w:eastAsia="zh-CN"/>
        </w:rPr>
        <w:t>十</w:t>
      </w:r>
      <w:r>
        <w:rPr>
          <w:rFonts w:ascii="仿宋" w:hAnsi="仿宋" w:eastAsia="仿宋" w:cs="仿宋"/>
          <w:color w:val="auto"/>
          <w:spacing w:val="-5"/>
          <w:sz w:val="33"/>
          <w:szCs w:val="33"/>
          <w:highlight w:val="none"/>
        </w:rPr>
        <w:t>、递交报价文件地点</w:t>
      </w:r>
      <w:r>
        <w:rPr>
          <w:rFonts w:hint="eastAsia" w:ascii="仿宋" w:hAnsi="仿宋" w:eastAsia="仿宋" w:cs="仿宋"/>
          <w:color w:val="auto"/>
          <w:spacing w:val="-5"/>
          <w:sz w:val="33"/>
          <w:szCs w:val="33"/>
          <w:highlight w:val="none"/>
          <w:lang w:eastAsia="zh-CN"/>
        </w:rPr>
        <w:t>：</w:t>
      </w:r>
      <w:r>
        <w:rPr>
          <w:rFonts w:hint="eastAsia" w:ascii="仿宋" w:hAnsi="仿宋" w:eastAsia="仿宋" w:cs="仿宋"/>
          <w:color w:val="auto"/>
          <w:spacing w:val="-5"/>
          <w:sz w:val="33"/>
          <w:szCs w:val="33"/>
          <w:highlight w:val="none"/>
          <w:lang w:val="en-US" w:eastAsia="zh-CN"/>
        </w:rPr>
        <w:t>福州水务供应链管理有限公司17</w:t>
      </w:r>
      <w:r>
        <w:rPr>
          <w:rFonts w:ascii="仿宋" w:hAnsi="仿宋" w:eastAsia="仿宋" w:cs="仿宋"/>
          <w:color w:val="auto"/>
          <w:spacing w:val="-5"/>
          <w:sz w:val="33"/>
          <w:szCs w:val="33"/>
          <w:highlight w:val="none"/>
        </w:rPr>
        <w:t>楼会议室(</w:t>
      </w:r>
      <w:r>
        <w:rPr>
          <w:rFonts w:hint="eastAsia" w:ascii="仿宋" w:hAnsi="仿宋" w:eastAsia="仿宋" w:cs="仿宋"/>
          <w:color w:val="auto"/>
          <w:spacing w:val="-5"/>
          <w:sz w:val="33"/>
          <w:szCs w:val="33"/>
          <w:highlight w:val="none"/>
          <w:lang w:val="en-US" w:eastAsia="zh-CN"/>
        </w:rPr>
        <w:t>福建省福</w:t>
      </w:r>
      <w:r>
        <w:rPr>
          <w:rFonts w:hint="eastAsia" w:ascii="仿宋" w:hAnsi="仿宋" w:eastAsia="仿宋" w:cs="仿宋"/>
          <w:color w:val="auto"/>
          <w:spacing w:val="-9"/>
          <w:sz w:val="33"/>
          <w:szCs w:val="33"/>
          <w:highlight w:val="none"/>
          <w:lang w:val="en-US" w:eastAsia="zh-CN"/>
        </w:rPr>
        <w:t>州市鼓楼区东街104号榕水大厦17楼</w:t>
      </w:r>
      <w:r>
        <w:rPr>
          <w:rFonts w:ascii="仿宋" w:hAnsi="仿宋" w:eastAsia="仿宋" w:cs="仿宋"/>
          <w:color w:val="auto"/>
          <w:spacing w:val="-9"/>
          <w:sz w:val="33"/>
          <w:szCs w:val="33"/>
          <w:highlight w:val="none"/>
        </w:rPr>
        <w:t>)</w:t>
      </w:r>
      <w:r>
        <w:rPr>
          <w:rFonts w:hint="eastAsia" w:ascii="仿宋" w:hAnsi="仿宋" w:eastAsia="仿宋" w:cs="仿宋"/>
          <w:color w:val="auto"/>
          <w:spacing w:val="-9"/>
          <w:sz w:val="33"/>
          <w:szCs w:val="33"/>
          <w:highlight w:val="none"/>
          <w:lang w:eastAsia="zh-CN"/>
        </w:rPr>
        <w:t>。</w:t>
      </w:r>
    </w:p>
    <w:p>
      <w:pPr>
        <w:spacing w:before="3" w:line="348" w:lineRule="auto"/>
        <w:ind w:right="107" w:firstLine="630"/>
        <w:rPr>
          <w:rFonts w:ascii="仿宋" w:hAnsi="仿宋" w:eastAsia="仿宋" w:cs="仿宋"/>
          <w:color w:val="auto"/>
          <w:spacing w:val="-9"/>
          <w:sz w:val="33"/>
          <w:szCs w:val="33"/>
          <w:highlight w:val="none"/>
        </w:rPr>
      </w:pPr>
      <w:r>
        <w:rPr>
          <w:rFonts w:hint="eastAsia" w:ascii="仿宋" w:hAnsi="仿宋" w:eastAsia="仿宋" w:cs="仿宋"/>
          <w:color w:val="auto"/>
          <w:spacing w:val="-9"/>
          <w:sz w:val="33"/>
          <w:szCs w:val="33"/>
          <w:highlight w:val="none"/>
          <w:lang w:val="en-US" w:eastAsia="zh-CN"/>
        </w:rPr>
        <w:t>十一</w:t>
      </w:r>
      <w:r>
        <w:rPr>
          <w:rFonts w:ascii="仿宋" w:hAnsi="仿宋" w:eastAsia="仿宋" w:cs="仿宋"/>
          <w:color w:val="auto"/>
          <w:spacing w:val="-9"/>
          <w:sz w:val="33"/>
          <w:szCs w:val="33"/>
          <w:highlight w:val="none"/>
        </w:rPr>
        <w:t>、现场考察</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本项目不组织统一的现场考察</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如有需要</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报价人可与采购人联系相关事宜</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所涉及的费用和风险由报价人自行承担。</w:t>
      </w:r>
    </w:p>
    <w:p>
      <w:pPr>
        <w:spacing w:before="3" w:line="348" w:lineRule="auto"/>
        <w:ind w:right="107" w:firstLine="63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十</w:t>
      </w:r>
      <w:r>
        <w:rPr>
          <w:rFonts w:hint="eastAsia" w:ascii="仿宋" w:hAnsi="仿宋" w:eastAsia="仿宋" w:cs="仿宋"/>
          <w:color w:val="auto"/>
          <w:spacing w:val="-9"/>
          <w:sz w:val="33"/>
          <w:szCs w:val="33"/>
          <w:highlight w:val="none"/>
          <w:lang w:val="en-US" w:eastAsia="zh-CN"/>
        </w:rPr>
        <w:t>二</w:t>
      </w:r>
      <w:r>
        <w:rPr>
          <w:rFonts w:ascii="仿宋" w:hAnsi="仿宋" w:eastAsia="仿宋" w:cs="仿宋"/>
          <w:color w:val="auto"/>
          <w:spacing w:val="-9"/>
          <w:sz w:val="33"/>
          <w:szCs w:val="33"/>
          <w:highlight w:val="none"/>
        </w:rPr>
        <w:t>、联系方式</w:t>
      </w:r>
      <w:r>
        <w:rPr>
          <w:rFonts w:hint="eastAsia" w:ascii="仿宋" w:hAnsi="仿宋" w:eastAsia="仿宋" w:cs="仿宋"/>
          <w:color w:val="auto"/>
          <w:spacing w:val="-9"/>
          <w:sz w:val="33"/>
          <w:szCs w:val="33"/>
          <w:highlight w:val="none"/>
          <w:lang w:eastAsia="zh-CN"/>
        </w:rPr>
        <w:t>：</w:t>
      </w:r>
    </w:p>
    <w:p>
      <w:pPr>
        <w:spacing w:before="3" w:line="348" w:lineRule="auto"/>
        <w:ind w:right="107" w:firstLine="630"/>
        <w:rPr>
          <w:rFonts w:hint="default" w:ascii="仿宋" w:hAnsi="仿宋" w:eastAsia="仿宋" w:cs="仿宋"/>
          <w:color w:val="auto"/>
          <w:spacing w:val="-9"/>
          <w:sz w:val="33"/>
          <w:szCs w:val="33"/>
          <w:highlight w:val="none"/>
          <w:lang w:val="en-US" w:eastAsia="zh-CN"/>
        </w:rPr>
      </w:pPr>
      <w:r>
        <w:rPr>
          <w:rFonts w:ascii="仿宋" w:hAnsi="仿宋" w:eastAsia="仿宋" w:cs="仿宋"/>
          <w:color w:val="auto"/>
          <w:spacing w:val="-9"/>
          <w:sz w:val="33"/>
          <w:szCs w:val="33"/>
          <w:highlight w:val="none"/>
        </w:rPr>
        <w:t>联系人</w:t>
      </w:r>
      <w:r>
        <w:rPr>
          <w:rFonts w:hint="eastAsia" w:ascii="仿宋" w:hAnsi="仿宋" w:eastAsia="仿宋" w:cs="仿宋"/>
          <w:color w:val="auto"/>
          <w:spacing w:val="-9"/>
          <w:sz w:val="33"/>
          <w:szCs w:val="33"/>
          <w:highlight w:val="none"/>
          <w:lang w:eastAsia="zh-CN"/>
        </w:rPr>
        <w:t>：</w:t>
      </w:r>
      <w:r>
        <w:rPr>
          <w:rFonts w:hint="eastAsia" w:ascii="仿宋" w:hAnsi="仿宋" w:eastAsia="仿宋" w:cs="仿宋"/>
          <w:color w:val="auto"/>
          <w:spacing w:val="-9"/>
          <w:sz w:val="33"/>
          <w:szCs w:val="33"/>
          <w:highlight w:val="none"/>
          <w:lang w:val="en-US" w:eastAsia="zh-CN"/>
        </w:rPr>
        <w:t>林工</w:t>
      </w:r>
      <w:r>
        <w:rPr>
          <w:rFonts w:ascii="仿宋" w:hAnsi="仿宋" w:eastAsia="仿宋" w:cs="仿宋"/>
          <w:color w:val="auto"/>
          <w:spacing w:val="-9"/>
          <w:sz w:val="33"/>
          <w:szCs w:val="33"/>
          <w:highlight w:val="none"/>
        </w:rPr>
        <w:t xml:space="preserve">     联系电话</w:t>
      </w:r>
      <w:r>
        <w:rPr>
          <w:rFonts w:hint="eastAsia" w:ascii="仿宋" w:hAnsi="仿宋" w:eastAsia="仿宋" w:cs="仿宋"/>
          <w:color w:val="auto"/>
          <w:spacing w:val="-9"/>
          <w:sz w:val="33"/>
          <w:szCs w:val="33"/>
          <w:highlight w:val="none"/>
          <w:lang w:eastAsia="zh-CN"/>
        </w:rPr>
        <w:t>：</w:t>
      </w:r>
      <w:r>
        <w:rPr>
          <w:rFonts w:hint="eastAsia" w:ascii="仿宋" w:hAnsi="仿宋" w:eastAsia="仿宋" w:cs="仿宋"/>
          <w:color w:val="auto"/>
          <w:spacing w:val="-9"/>
          <w:sz w:val="33"/>
          <w:szCs w:val="33"/>
          <w:highlight w:val="none"/>
          <w:lang w:val="en-US" w:eastAsia="zh-CN"/>
        </w:rPr>
        <w:t>0591-87320506</w:t>
      </w:r>
    </w:p>
    <w:p>
      <w:pPr>
        <w:spacing w:before="3" w:line="348" w:lineRule="auto"/>
        <w:ind w:right="107" w:firstLine="63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十</w:t>
      </w:r>
      <w:r>
        <w:rPr>
          <w:rFonts w:hint="eastAsia" w:ascii="仿宋" w:hAnsi="仿宋" w:eastAsia="仿宋" w:cs="仿宋"/>
          <w:color w:val="auto"/>
          <w:spacing w:val="-9"/>
          <w:sz w:val="33"/>
          <w:szCs w:val="33"/>
          <w:highlight w:val="none"/>
          <w:lang w:val="en-US" w:eastAsia="zh-CN"/>
        </w:rPr>
        <w:t>三</w:t>
      </w:r>
      <w:r>
        <w:rPr>
          <w:rFonts w:ascii="仿宋" w:hAnsi="仿宋" w:eastAsia="仿宋" w:cs="仿宋"/>
          <w:color w:val="auto"/>
          <w:spacing w:val="-9"/>
          <w:sz w:val="33"/>
          <w:szCs w:val="33"/>
          <w:highlight w:val="none"/>
        </w:rPr>
        <w:t>、报价文件按以下资料提交</w:t>
      </w:r>
      <w:r>
        <w:rPr>
          <w:rFonts w:hint="eastAsia" w:ascii="仿宋" w:hAnsi="仿宋" w:eastAsia="仿宋" w:cs="仿宋"/>
          <w:color w:val="auto"/>
          <w:spacing w:val="-9"/>
          <w:sz w:val="33"/>
          <w:szCs w:val="33"/>
          <w:highlight w:val="none"/>
          <w:lang w:eastAsia="zh-CN"/>
        </w:rPr>
        <w:t>：</w:t>
      </w:r>
    </w:p>
    <w:p>
      <w:pPr>
        <w:spacing w:before="3" w:line="348" w:lineRule="auto"/>
        <w:ind w:right="107" w:firstLine="630"/>
        <w:rPr>
          <w:rFonts w:ascii="仿宋" w:hAnsi="仿宋" w:eastAsia="仿宋" w:cs="仿宋"/>
          <w:color w:val="auto"/>
          <w:spacing w:val="-9"/>
          <w:sz w:val="33"/>
          <w:szCs w:val="33"/>
          <w:highlight w:val="none"/>
        </w:rPr>
      </w:pPr>
      <w:r>
        <w:rPr>
          <w:rFonts w:ascii="仿宋" w:hAnsi="仿宋" w:eastAsia="仿宋" w:cs="仿宋"/>
          <w:color w:val="auto"/>
          <w:spacing w:val="-9"/>
          <w:sz w:val="33"/>
          <w:szCs w:val="33"/>
          <w:highlight w:val="none"/>
        </w:rPr>
        <w:t>(1)项目询价承诺函及报价表(附件</w:t>
      </w:r>
      <w:r>
        <w:rPr>
          <w:rFonts w:hint="eastAsia" w:ascii="仿宋" w:hAnsi="仿宋" w:eastAsia="仿宋" w:cs="仿宋"/>
          <w:color w:val="auto"/>
          <w:spacing w:val="-9"/>
          <w:sz w:val="33"/>
          <w:szCs w:val="33"/>
          <w:highlight w:val="none"/>
          <w:lang w:val="en-US" w:eastAsia="zh-CN"/>
        </w:rPr>
        <w:t>3</w:t>
      </w:r>
      <w:r>
        <w:rPr>
          <w:rFonts w:ascii="仿宋" w:hAnsi="仿宋" w:eastAsia="仿宋" w:cs="仿宋"/>
          <w:color w:val="auto"/>
          <w:spacing w:val="-9"/>
          <w:sz w:val="33"/>
          <w:szCs w:val="33"/>
          <w:highlight w:val="none"/>
        </w:rPr>
        <w:t>)</w:t>
      </w:r>
    </w:p>
    <w:p>
      <w:pPr>
        <w:spacing w:before="3" w:line="348" w:lineRule="auto"/>
        <w:ind w:right="107" w:firstLine="63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w:t>
      </w:r>
      <w:r>
        <w:rPr>
          <w:rFonts w:hint="eastAsia" w:ascii="仿宋" w:hAnsi="仿宋" w:eastAsia="仿宋" w:cs="仿宋"/>
          <w:color w:val="auto"/>
          <w:spacing w:val="-9"/>
          <w:sz w:val="33"/>
          <w:szCs w:val="33"/>
          <w:highlight w:val="none"/>
          <w:lang w:val="en-US" w:eastAsia="zh-CN"/>
        </w:rPr>
        <w:t>2</w:t>
      </w:r>
      <w:r>
        <w:rPr>
          <w:rFonts w:ascii="仿宋" w:hAnsi="仿宋" w:eastAsia="仿宋" w:cs="仿宋"/>
          <w:color w:val="auto"/>
          <w:spacing w:val="-9"/>
          <w:sz w:val="33"/>
          <w:szCs w:val="33"/>
          <w:highlight w:val="none"/>
        </w:rPr>
        <w:t>)报价文件递交时间</w:t>
      </w:r>
      <w:r>
        <w:rPr>
          <w:rFonts w:hint="eastAsia" w:ascii="仿宋" w:hAnsi="仿宋" w:eastAsia="仿宋" w:cs="仿宋"/>
          <w:color w:val="auto"/>
          <w:spacing w:val="-9"/>
          <w:sz w:val="33"/>
          <w:szCs w:val="33"/>
          <w:highlight w:val="none"/>
          <w:lang w:eastAsia="zh-CN"/>
        </w:rPr>
        <w:t>：</w:t>
      </w:r>
      <w:r>
        <w:rPr>
          <w:rFonts w:hint="eastAsia" w:ascii="仿宋" w:hAnsi="仿宋" w:eastAsia="仿宋" w:cs="仿宋"/>
          <w:color w:val="auto"/>
          <w:spacing w:val="2"/>
          <w:sz w:val="33"/>
          <w:szCs w:val="33"/>
          <w:highlight w:val="none"/>
          <w:u w:val="single"/>
          <w:lang w:val="en-US" w:eastAsia="zh-CN"/>
        </w:rPr>
        <w:t>2022</w:t>
      </w:r>
      <w:r>
        <w:rPr>
          <w:rFonts w:ascii="仿宋" w:hAnsi="仿宋" w:eastAsia="仿宋" w:cs="仿宋"/>
          <w:color w:val="auto"/>
          <w:spacing w:val="2"/>
          <w:sz w:val="33"/>
          <w:szCs w:val="33"/>
          <w:highlight w:val="none"/>
          <w:u w:val="single"/>
        </w:rPr>
        <w:t>年</w:t>
      </w:r>
      <w:r>
        <w:rPr>
          <w:rFonts w:hint="eastAsia" w:ascii="仿宋" w:hAnsi="仿宋" w:eastAsia="仿宋" w:cs="仿宋"/>
          <w:color w:val="auto"/>
          <w:spacing w:val="2"/>
          <w:sz w:val="33"/>
          <w:szCs w:val="33"/>
          <w:highlight w:val="none"/>
          <w:u w:val="single"/>
          <w:lang w:val="en-US" w:eastAsia="zh-CN"/>
        </w:rPr>
        <w:t>12</w:t>
      </w:r>
      <w:r>
        <w:rPr>
          <w:rFonts w:ascii="仿宋" w:hAnsi="仿宋" w:eastAsia="仿宋" w:cs="仿宋"/>
          <w:color w:val="auto"/>
          <w:spacing w:val="2"/>
          <w:sz w:val="33"/>
          <w:szCs w:val="33"/>
          <w:highlight w:val="none"/>
          <w:u w:val="single"/>
        </w:rPr>
        <w:t>月</w:t>
      </w:r>
      <w:r>
        <w:rPr>
          <w:rFonts w:hint="eastAsia" w:ascii="仿宋" w:hAnsi="仿宋" w:eastAsia="仿宋" w:cs="仿宋"/>
          <w:color w:val="auto"/>
          <w:spacing w:val="2"/>
          <w:sz w:val="33"/>
          <w:szCs w:val="33"/>
          <w:highlight w:val="none"/>
          <w:u w:val="single"/>
          <w:lang w:val="en-US" w:eastAsia="zh-CN"/>
        </w:rPr>
        <w:t>02日18</w:t>
      </w:r>
      <w:r>
        <w:rPr>
          <w:rFonts w:hint="eastAsia" w:ascii="仿宋" w:hAnsi="仿宋" w:eastAsia="仿宋" w:cs="仿宋"/>
          <w:color w:val="auto"/>
          <w:spacing w:val="2"/>
          <w:sz w:val="33"/>
          <w:szCs w:val="33"/>
          <w:highlight w:val="none"/>
          <w:u w:val="single"/>
          <w:lang w:eastAsia="zh-CN"/>
        </w:rPr>
        <w:t>：</w:t>
      </w:r>
      <w:r>
        <w:rPr>
          <w:rFonts w:hint="eastAsia" w:ascii="仿宋" w:hAnsi="仿宋" w:eastAsia="仿宋" w:cs="仿宋"/>
          <w:color w:val="auto"/>
          <w:spacing w:val="2"/>
          <w:sz w:val="33"/>
          <w:szCs w:val="33"/>
          <w:highlight w:val="none"/>
          <w:u w:val="single"/>
          <w:lang w:val="en-US" w:eastAsia="zh-CN"/>
        </w:rPr>
        <w:t>00</w:t>
      </w:r>
      <w:r>
        <w:rPr>
          <w:rFonts w:ascii="仿宋" w:hAnsi="仿宋" w:eastAsia="仿宋" w:cs="仿宋"/>
          <w:color w:val="auto"/>
          <w:spacing w:val="2"/>
          <w:sz w:val="33"/>
          <w:szCs w:val="33"/>
          <w:highlight w:val="none"/>
          <w:u w:val="single"/>
        </w:rPr>
        <w:t>时</w:t>
      </w:r>
      <w:r>
        <w:rPr>
          <w:rFonts w:hint="eastAsia" w:ascii="仿宋" w:hAnsi="仿宋" w:eastAsia="仿宋" w:cs="仿宋"/>
          <w:color w:val="auto"/>
          <w:spacing w:val="-9"/>
          <w:sz w:val="33"/>
          <w:szCs w:val="33"/>
          <w:highlight w:val="none"/>
          <w:lang w:val="en-US" w:eastAsia="zh-CN"/>
        </w:rPr>
        <w:t>(北京时间)</w:t>
      </w:r>
      <w:r>
        <w:rPr>
          <w:rFonts w:ascii="仿宋" w:hAnsi="仿宋" w:eastAsia="仿宋" w:cs="仿宋"/>
          <w:color w:val="auto"/>
          <w:spacing w:val="-9"/>
          <w:sz w:val="33"/>
          <w:szCs w:val="33"/>
          <w:highlight w:val="none"/>
        </w:rPr>
        <w:t>前送达</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递交报价文件人员(非法定代表人)要求携带授权委托书(详见附件</w:t>
      </w:r>
      <w:r>
        <w:rPr>
          <w:rFonts w:hint="eastAsia" w:ascii="仿宋" w:hAnsi="仿宋" w:eastAsia="仿宋" w:cs="仿宋"/>
          <w:color w:val="auto"/>
          <w:spacing w:val="-9"/>
          <w:sz w:val="33"/>
          <w:szCs w:val="33"/>
          <w:highlight w:val="none"/>
          <w:lang w:val="en-US" w:eastAsia="zh-CN"/>
        </w:rPr>
        <w:t>4</w:t>
      </w:r>
      <w:r>
        <w:rPr>
          <w:rFonts w:ascii="仿宋" w:hAnsi="仿宋" w:eastAsia="仿宋" w:cs="仿宋"/>
          <w:color w:val="auto"/>
          <w:spacing w:val="-9"/>
          <w:sz w:val="33"/>
          <w:szCs w:val="33"/>
          <w:highlight w:val="none"/>
        </w:rPr>
        <w:t>)、委托人的身份证复印件并加盖公章</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如材料未按时递交或递交不全的视为自动放弃</w:t>
      </w:r>
      <w:r>
        <w:rPr>
          <w:rFonts w:hint="eastAsia" w:ascii="仿宋" w:hAnsi="仿宋" w:eastAsia="仿宋" w:cs="仿宋"/>
          <w:color w:val="auto"/>
          <w:spacing w:val="-9"/>
          <w:sz w:val="33"/>
          <w:szCs w:val="33"/>
          <w:highlight w:val="none"/>
          <w:lang w:eastAsia="zh-CN"/>
        </w:rPr>
        <w:t>；</w:t>
      </w:r>
    </w:p>
    <w:p>
      <w:pPr>
        <w:spacing w:before="3" w:line="348" w:lineRule="auto"/>
        <w:ind w:right="107" w:firstLine="63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w:t>
      </w:r>
      <w:r>
        <w:rPr>
          <w:rFonts w:hint="eastAsia" w:ascii="仿宋" w:hAnsi="仿宋" w:eastAsia="仿宋" w:cs="仿宋"/>
          <w:color w:val="auto"/>
          <w:spacing w:val="-9"/>
          <w:sz w:val="33"/>
          <w:szCs w:val="33"/>
          <w:highlight w:val="none"/>
          <w:lang w:val="en-US" w:eastAsia="zh-CN"/>
        </w:rPr>
        <w:t>3</w:t>
      </w:r>
      <w:r>
        <w:rPr>
          <w:rFonts w:ascii="仿宋" w:hAnsi="仿宋" w:eastAsia="仿宋" w:cs="仿宋"/>
          <w:color w:val="auto"/>
          <w:spacing w:val="-9"/>
          <w:sz w:val="33"/>
          <w:szCs w:val="33"/>
          <w:highlight w:val="none"/>
        </w:rPr>
        <w:t>)密封性要求</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密封完整</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并在封口处加盖报价人单位公章</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封面注明项目名称、单位名称及时间</w:t>
      </w:r>
      <w:r>
        <w:rPr>
          <w:rFonts w:hint="eastAsia" w:ascii="仿宋" w:hAnsi="仿宋" w:eastAsia="仿宋" w:cs="仿宋"/>
          <w:color w:val="auto"/>
          <w:spacing w:val="-9"/>
          <w:sz w:val="33"/>
          <w:szCs w:val="33"/>
          <w:highlight w:val="none"/>
          <w:lang w:eastAsia="zh-CN"/>
        </w:rPr>
        <w:t>；</w:t>
      </w:r>
    </w:p>
    <w:p>
      <w:pPr>
        <w:spacing w:before="0" w:line="360" w:lineRule="auto"/>
        <w:ind w:right="0" w:firstLine="624" w:firstLineChars="20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w:t>
      </w:r>
      <w:r>
        <w:rPr>
          <w:rFonts w:hint="eastAsia" w:ascii="仿宋" w:hAnsi="仿宋" w:eastAsia="仿宋" w:cs="仿宋"/>
          <w:color w:val="auto"/>
          <w:spacing w:val="-9"/>
          <w:sz w:val="33"/>
          <w:szCs w:val="33"/>
          <w:highlight w:val="none"/>
          <w:lang w:val="en-US" w:eastAsia="zh-CN"/>
        </w:rPr>
        <w:t>4</w:t>
      </w:r>
      <w:r>
        <w:rPr>
          <w:rFonts w:ascii="仿宋" w:hAnsi="仿宋" w:eastAsia="仿宋" w:cs="仿宋"/>
          <w:color w:val="auto"/>
          <w:spacing w:val="-9"/>
          <w:sz w:val="33"/>
          <w:szCs w:val="33"/>
          <w:highlight w:val="none"/>
        </w:rPr>
        <w:t>)报价文件内容</w:t>
      </w:r>
      <w:r>
        <w:rPr>
          <w:rFonts w:hint="eastAsia" w:ascii="仿宋" w:hAnsi="仿宋" w:eastAsia="仿宋" w:cs="仿宋"/>
          <w:color w:val="auto"/>
          <w:spacing w:val="-9"/>
          <w:sz w:val="33"/>
          <w:szCs w:val="33"/>
          <w:highlight w:val="none"/>
          <w:lang w:eastAsia="zh-CN"/>
        </w:rPr>
        <w:t>：</w:t>
      </w:r>
    </w:p>
    <w:p>
      <w:pPr>
        <w:spacing w:before="0" w:line="360" w:lineRule="auto"/>
        <w:ind w:right="0" w:firstLine="624" w:firstLineChars="20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A.</w:t>
      </w:r>
      <w:r>
        <w:rPr>
          <w:rFonts w:ascii="仿宋" w:hAnsi="仿宋" w:eastAsia="仿宋" w:cs="仿宋"/>
          <w:color w:val="auto"/>
          <w:spacing w:val="-9"/>
          <w:sz w:val="33"/>
          <w:szCs w:val="33"/>
          <w:highlight w:val="none"/>
        </w:rPr>
        <w:t>报价表</w:t>
      </w:r>
      <w:r>
        <w:rPr>
          <w:rFonts w:hint="eastAsia" w:ascii="仿宋" w:hAnsi="仿宋" w:eastAsia="仿宋" w:cs="仿宋"/>
          <w:color w:val="auto"/>
          <w:spacing w:val="-9"/>
          <w:sz w:val="33"/>
          <w:szCs w:val="33"/>
          <w:highlight w:val="none"/>
          <w:lang w:val="en-US" w:eastAsia="zh-CN"/>
        </w:rPr>
        <w:t>；</w:t>
      </w:r>
    </w:p>
    <w:p>
      <w:pPr>
        <w:spacing w:before="0" w:line="360" w:lineRule="auto"/>
        <w:ind w:right="0" w:firstLine="624" w:firstLineChars="200"/>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B.</w:t>
      </w:r>
      <w:r>
        <w:rPr>
          <w:rFonts w:ascii="仿宋" w:hAnsi="仿宋" w:eastAsia="仿宋" w:cs="仿宋"/>
          <w:color w:val="auto"/>
          <w:spacing w:val="-9"/>
          <w:sz w:val="33"/>
          <w:szCs w:val="33"/>
          <w:highlight w:val="none"/>
        </w:rPr>
        <w:t>企业营业执照复印件</w:t>
      </w:r>
      <w:r>
        <w:rPr>
          <w:rFonts w:hint="eastAsia" w:ascii="仿宋" w:hAnsi="仿宋" w:eastAsia="仿宋" w:cs="仿宋"/>
          <w:color w:val="auto"/>
          <w:spacing w:val="-9"/>
          <w:sz w:val="33"/>
          <w:szCs w:val="33"/>
          <w:highlight w:val="none"/>
          <w:lang w:val="en-US" w:eastAsia="zh-CN"/>
        </w:rPr>
        <w:t>；</w:t>
      </w:r>
    </w:p>
    <w:p>
      <w:pPr>
        <w:spacing w:before="0" w:line="360" w:lineRule="auto"/>
        <w:ind w:right="0" w:firstLine="624" w:firstLineChars="200"/>
        <w:rPr>
          <w:rFonts w:hint="eastAsia" w:ascii="仿宋" w:hAnsi="仿宋" w:eastAsia="仿宋" w:cs="仿宋"/>
          <w:color w:val="auto"/>
          <w:spacing w:val="-9"/>
          <w:sz w:val="33"/>
          <w:szCs w:val="33"/>
          <w:highlight w:val="none"/>
          <w:lang w:eastAsia="zh-CN"/>
        </w:rPr>
      </w:pPr>
      <w:r>
        <w:rPr>
          <w:rFonts w:hint="eastAsia" w:ascii="仿宋" w:hAnsi="仿宋" w:eastAsia="仿宋" w:cs="仿宋"/>
          <w:color w:val="auto"/>
          <w:spacing w:val="-9"/>
          <w:sz w:val="33"/>
          <w:szCs w:val="33"/>
          <w:highlight w:val="none"/>
          <w:lang w:val="en-US" w:eastAsia="zh-CN"/>
        </w:rPr>
        <w:t>C.</w:t>
      </w:r>
      <w:r>
        <w:rPr>
          <w:rFonts w:ascii="仿宋" w:hAnsi="仿宋" w:eastAsia="仿宋" w:cs="仿宋"/>
          <w:color w:val="auto"/>
          <w:spacing w:val="-9"/>
          <w:sz w:val="33"/>
          <w:szCs w:val="33"/>
          <w:highlight w:val="none"/>
        </w:rPr>
        <w:t>法人身份证复印件</w:t>
      </w:r>
      <w:r>
        <w:rPr>
          <w:rFonts w:hint="eastAsia" w:ascii="仿宋" w:hAnsi="仿宋" w:eastAsia="仿宋" w:cs="仿宋"/>
          <w:color w:val="auto"/>
          <w:spacing w:val="-9"/>
          <w:sz w:val="33"/>
          <w:szCs w:val="33"/>
          <w:highlight w:val="none"/>
          <w:lang w:eastAsia="zh-CN"/>
        </w:rPr>
        <w:t>；</w:t>
      </w:r>
    </w:p>
    <w:p>
      <w:pPr>
        <w:spacing w:before="0" w:line="360" w:lineRule="auto"/>
        <w:ind w:right="0" w:firstLine="624" w:firstLineChars="200"/>
        <w:rPr>
          <w:rFonts w:hint="eastAsia" w:ascii="仿宋" w:hAnsi="仿宋" w:eastAsia="仿宋" w:cs="仿宋"/>
          <w:color w:val="auto"/>
          <w:spacing w:val="-9"/>
          <w:sz w:val="33"/>
          <w:szCs w:val="33"/>
          <w:highlight w:val="none"/>
          <w:lang w:eastAsia="zh-CN"/>
        </w:rPr>
      </w:pPr>
      <w:r>
        <w:rPr>
          <w:rFonts w:ascii="仿宋" w:hAnsi="仿宋" w:eastAsia="仿宋" w:cs="仿宋"/>
          <w:color w:val="auto"/>
          <w:spacing w:val="-9"/>
          <w:sz w:val="33"/>
          <w:szCs w:val="33"/>
          <w:highlight w:val="none"/>
        </w:rPr>
        <w:t>以上资料加盖公章</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装订成册</w:t>
      </w:r>
      <w:r>
        <w:rPr>
          <w:rFonts w:hint="eastAsia" w:ascii="仿宋" w:hAnsi="仿宋" w:eastAsia="仿宋" w:cs="仿宋"/>
          <w:b/>
          <w:bCs/>
          <w:color w:val="auto"/>
          <w:spacing w:val="-9"/>
          <w:sz w:val="33"/>
          <w:szCs w:val="33"/>
          <w:highlight w:val="none"/>
          <w:lang w:eastAsia="zh-CN"/>
        </w:rPr>
        <w:t>（</w:t>
      </w:r>
      <w:r>
        <w:rPr>
          <w:rFonts w:hint="eastAsia" w:ascii="仿宋" w:hAnsi="仿宋" w:eastAsia="仿宋" w:cs="仿宋"/>
          <w:b/>
          <w:bCs/>
          <w:color w:val="auto"/>
          <w:spacing w:val="-9"/>
          <w:sz w:val="33"/>
          <w:szCs w:val="33"/>
          <w:highlight w:val="none"/>
          <w:lang w:val="en-US" w:eastAsia="zh-CN"/>
        </w:rPr>
        <w:t>一式两份</w:t>
      </w:r>
      <w:r>
        <w:rPr>
          <w:rFonts w:hint="eastAsia" w:ascii="仿宋" w:hAnsi="仿宋" w:eastAsia="仿宋" w:cs="仿宋"/>
          <w:b/>
          <w:bCs/>
          <w:color w:val="auto"/>
          <w:spacing w:val="-9"/>
          <w:sz w:val="33"/>
          <w:szCs w:val="33"/>
          <w:highlight w:val="none"/>
          <w:lang w:eastAsia="zh-CN"/>
        </w:rPr>
        <w:t>）。</w:t>
      </w:r>
    </w:p>
    <w:p>
      <w:pPr>
        <w:keepNext w:val="0"/>
        <w:keepLines w:val="0"/>
        <w:widowControl/>
        <w:suppressLineNumbers w:val="0"/>
        <w:shd w:val="clear" w:fill="auto"/>
        <w:spacing w:before="3" w:beforeAutospacing="0" w:line="348" w:lineRule="auto"/>
        <w:ind w:right="107" w:firstLine="630"/>
        <w:jc w:val="left"/>
        <w:rPr>
          <w:rFonts w:hint="eastAsia" w:ascii="仿宋" w:hAnsi="仿宋" w:eastAsia="仿宋" w:cs="仿宋"/>
          <w:b w:val="0"/>
          <w:bCs w:val="0"/>
          <w:color w:val="auto"/>
          <w:spacing w:val="-9"/>
          <w:sz w:val="33"/>
          <w:szCs w:val="33"/>
          <w:highlight w:val="none"/>
          <w:lang w:val="en-US" w:eastAsia="zh-CN"/>
        </w:rPr>
      </w:pPr>
      <w:r>
        <w:rPr>
          <w:rFonts w:ascii="仿宋" w:hAnsi="仿宋" w:eastAsia="仿宋" w:cs="仿宋"/>
          <w:color w:val="auto"/>
          <w:spacing w:val="-9"/>
          <w:sz w:val="33"/>
          <w:szCs w:val="33"/>
          <w:highlight w:val="none"/>
        </w:rPr>
        <w:t>(</w:t>
      </w:r>
      <w:r>
        <w:rPr>
          <w:rFonts w:hint="eastAsia" w:ascii="仿宋" w:hAnsi="仿宋" w:eastAsia="仿宋" w:cs="仿宋"/>
          <w:color w:val="auto"/>
          <w:spacing w:val="-9"/>
          <w:sz w:val="33"/>
          <w:szCs w:val="33"/>
          <w:highlight w:val="none"/>
          <w:lang w:val="en-US" w:eastAsia="zh-CN"/>
        </w:rPr>
        <w:t>5</w:t>
      </w:r>
      <w:r>
        <w:rPr>
          <w:rFonts w:ascii="仿宋" w:hAnsi="仿宋" w:eastAsia="仿宋" w:cs="仿宋"/>
          <w:color w:val="auto"/>
          <w:spacing w:val="-9"/>
          <w:sz w:val="33"/>
          <w:szCs w:val="33"/>
          <w:highlight w:val="none"/>
        </w:rPr>
        <w:t>)其他相关资料。</w:t>
      </w:r>
    </w:p>
    <w:p>
      <w:pPr>
        <w:pStyle w:val="2"/>
        <w:numPr>
          <w:ilvl w:val="-1"/>
          <w:numId w:val="0"/>
        </w:numPr>
        <w:ind w:firstLine="624" w:firstLineChars="200"/>
        <w:rPr>
          <w:rFonts w:hint="default" w:ascii="仿宋" w:hAnsi="仿宋" w:eastAsia="仿宋" w:cs="仿宋"/>
          <w:b w:val="0"/>
          <w:bCs w:val="0"/>
          <w:color w:val="auto"/>
          <w:spacing w:val="-9"/>
          <w:sz w:val="33"/>
          <w:szCs w:val="33"/>
          <w:highlight w:val="none"/>
        </w:rPr>
      </w:pPr>
      <w:r>
        <w:rPr>
          <w:rFonts w:hint="default" w:ascii="仿宋" w:hAnsi="仿宋" w:eastAsia="仿宋" w:cs="仿宋"/>
          <w:b w:val="0"/>
          <w:bCs w:val="0"/>
          <w:color w:val="auto"/>
          <w:spacing w:val="-9"/>
          <w:sz w:val="33"/>
          <w:szCs w:val="33"/>
          <w:highlight w:val="none"/>
          <w:lang w:val="en-US" w:eastAsia="zh-CN"/>
        </w:rPr>
        <w:t>十四、</w:t>
      </w:r>
      <w:r>
        <w:rPr>
          <w:rFonts w:hint="default" w:ascii="仿宋" w:hAnsi="仿宋" w:eastAsia="仿宋" w:cs="仿宋"/>
          <w:b w:val="0"/>
          <w:bCs w:val="0"/>
          <w:color w:val="auto"/>
          <w:spacing w:val="-9"/>
          <w:sz w:val="33"/>
          <w:szCs w:val="33"/>
          <w:highlight w:val="none"/>
        </w:rPr>
        <w:t>询价结果确认</w:t>
      </w:r>
    </w:p>
    <w:p>
      <w:pPr>
        <w:spacing w:before="3" w:line="348" w:lineRule="auto"/>
        <w:ind w:right="107" w:firstLine="630" w:firstLineChars="0"/>
        <w:rPr>
          <w:rFonts w:hint="default" w:ascii="仿宋" w:hAnsi="仿宋" w:eastAsia="仿宋" w:cs="仿宋"/>
          <w:color w:val="auto"/>
          <w:spacing w:val="-9"/>
          <w:kern w:val="0"/>
          <w:sz w:val="33"/>
          <w:szCs w:val="33"/>
          <w:highlight w:val="none"/>
        </w:rPr>
      </w:pPr>
      <w:r>
        <w:rPr>
          <w:rFonts w:hint="default" w:ascii="仿宋" w:hAnsi="仿宋" w:eastAsia="仿宋" w:cs="仿宋"/>
          <w:color w:val="auto"/>
          <w:spacing w:val="-9"/>
          <w:kern w:val="0"/>
          <w:sz w:val="33"/>
          <w:szCs w:val="33"/>
          <w:highlight w:val="none"/>
        </w:rPr>
        <w:t>确定</w:t>
      </w:r>
      <w:r>
        <w:rPr>
          <w:rFonts w:hint="eastAsia" w:ascii="仿宋" w:hAnsi="仿宋" w:eastAsia="仿宋" w:cs="仿宋"/>
          <w:color w:val="auto"/>
          <w:spacing w:val="-9"/>
          <w:kern w:val="0"/>
          <w:sz w:val="33"/>
          <w:szCs w:val="33"/>
          <w:highlight w:val="none"/>
          <w:lang w:val="en-US" w:eastAsia="zh-CN"/>
        </w:rPr>
        <w:t>中选</w:t>
      </w:r>
      <w:r>
        <w:rPr>
          <w:rFonts w:hint="default" w:ascii="仿宋" w:hAnsi="仿宋" w:eastAsia="仿宋" w:cs="仿宋"/>
          <w:color w:val="auto"/>
          <w:spacing w:val="-9"/>
          <w:kern w:val="0"/>
          <w:sz w:val="33"/>
          <w:szCs w:val="33"/>
          <w:highlight w:val="none"/>
        </w:rPr>
        <w:t>供应商后，采购人</w:t>
      </w:r>
      <w:bookmarkStart w:id="0" w:name="_Hlk60676391"/>
      <w:r>
        <w:rPr>
          <w:rFonts w:hint="default" w:ascii="仿宋" w:hAnsi="仿宋" w:eastAsia="仿宋" w:cs="仿宋"/>
          <w:color w:val="auto"/>
          <w:spacing w:val="-9"/>
          <w:kern w:val="0"/>
          <w:sz w:val="33"/>
          <w:szCs w:val="33"/>
          <w:highlight w:val="none"/>
        </w:rPr>
        <w:t>会在比选之日起10日内通知（包括但不限于：电话、邮箱、书面等方式）中选供应商。</w:t>
      </w:r>
      <w:bookmarkEnd w:id="0"/>
      <w:r>
        <w:rPr>
          <w:rFonts w:hint="default" w:ascii="仿宋" w:hAnsi="仿宋" w:eastAsia="仿宋" w:cs="仿宋"/>
          <w:color w:val="auto"/>
          <w:spacing w:val="-9"/>
          <w:kern w:val="0"/>
          <w:sz w:val="33"/>
          <w:szCs w:val="33"/>
          <w:highlight w:val="none"/>
        </w:rPr>
        <w:t>未收到中</w:t>
      </w:r>
      <w:r>
        <w:rPr>
          <w:rFonts w:hint="default" w:ascii="仿宋" w:hAnsi="仿宋" w:eastAsia="仿宋" w:cs="仿宋"/>
          <w:color w:val="auto"/>
          <w:spacing w:val="-9"/>
          <w:kern w:val="0"/>
          <w:sz w:val="33"/>
          <w:szCs w:val="33"/>
          <w:highlight w:val="none"/>
          <w:lang w:val="en-US" w:eastAsia="zh-CN"/>
        </w:rPr>
        <w:t>选</w:t>
      </w:r>
      <w:r>
        <w:rPr>
          <w:rFonts w:hint="default" w:ascii="仿宋" w:hAnsi="仿宋" w:eastAsia="仿宋" w:cs="仿宋"/>
          <w:color w:val="auto"/>
          <w:spacing w:val="-9"/>
          <w:kern w:val="0"/>
          <w:sz w:val="33"/>
          <w:szCs w:val="33"/>
          <w:highlight w:val="none"/>
        </w:rPr>
        <w:t>通知的报价人默认为未中选。</w:t>
      </w:r>
    </w:p>
    <w:p>
      <w:pPr>
        <w:spacing w:before="3" w:line="348" w:lineRule="auto"/>
        <w:ind w:right="108" w:firstLine="624" w:firstLineChars="200"/>
        <w:rPr>
          <w:rFonts w:hint="default" w:ascii="仿宋" w:hAnsi="仿宋" w:eastAsia="仿宋" w:cs="仿宋"/>
          <w:color w:val="auto"/>
          <w:spacing w:val="-9"/>
          <w:sz w:val="33"/>
          <w:szCs w:val="33"/>
          <w:highlight w:val="none"/>
          <w:lang w:val="en-US" w:eastAsia="zh-CN"/>
        </w:rPr>
      </w:pPr>
      <w:r>
        <w:rPr>
          <w:rFonts w:ascii="仿宋" w:hAnsi="仿宋" w:eastAsia="仿宋" w:cs="仿宋"/>
          <w:color w:val="auto"/>
          <w:spacing w:val="-9"/>
          <w:sz w:val="33"/>
          <w:szCs w:val="33"/>
          <w:highlight w:val="none"/>
        </w:rPr>
        <w:t>十</w:t>
      </w:r>
      <w:r>
        <w:rPr>
          <w:rFonts w:hint="eastAsia" w:ascii="仿宋" w:hAnsi="仿宋" w:eastAsia="仿宋" w:cs="仿宋"/>
          <w:color w:val="auto"/>
          <w:spacing w:val="-9"/>
          <w:sz w:val="33"/>
          <w:szCs w:val="33"/>
          <w:highlight w:val="none"/>
          <w:lang w:val="en-US" w:eastAsia="zh-CN"/>
        </w:rPr>
        <w:t>五</w:t>
      </w:r>
      <w:r>
        <w:rPr>
          <w:rFonts w:ascii="仿宋" w:hAnsi="仿宋" w:eastAsia="仿宋" w:cs="仿宋"/>
          <w:color w:val="auto"/>
          <w:spacing w:val="-9"/>
          <w:sz w:val="33"/>
          <w:szCs w:val="33"/>
          <w:highlight w:val="none"/>
        </w:rPr>
        <w:t>、本询价文件的解释权属于</w:t>
      </w:r>
      <w:r>
        <w:rPr>
          <w:rFonts w:hint="eastAsia" w:ascii="仿宋" w:hAnsi="仿宋" w:eastAsia="仿宋" w:cs="仿宋"/>
          <w:color w:val="auto"/>
          <w:spacing w:val="-9"/>
          <w:sz w:val="33"/>
          <w:szCs w:val="33"/>
          <w:highlight w:val="none"/>
          <w:lang w:val="en-US" w:eastAsia="zh-CN"/>
        </w:rPr>
        <w:t>福州水务供应链管理有限公司。</w:t>
      </w:r>
    </w:p>
    <w:p>
      <w:pPr>
        <w:spacing w:before="3" w:line="348" w:lineRule="auto"/>
        <w:ind w:right="108" w:firstLine="624" w:firstLineChars="200"/>
        <w:rPr>
          <w:rFonts w:ascii="仿宋" w:hAnsi="仿宋" w:eastAsia="仿宋" w:cs="仿宋"/>
          <w:color w:val="auto"/>
          <w:spacing w:val="-9"/>
          <w:sz w:val="33"/>
          <w:szCs w:val="33"/>
          <w:highlight w:val="none"/>
        </w:rPr>
      </w:pPr>
      <w:r>
        <w:rPr>
          <w:rFonts w:ascii="仿宋" w:hAnsi="仿宋" w:eastAsia="仿宋" w:cs="仿宋"/>
          <w:color w:val="auto"/>
          <w:spacing w:val="-9"/>
          <w:sz w:val="33"/>
          <w:szCs w:val="33"/>
          <w:highlight w:val="none"/>
        </w:rPr>
        <w:t>十</w:t>
      </w:r>
      <w:r>
        <w:rPr>
          <w:rFonts w:hint="eastAsia" w:ascii="仿宋" w:hAnsi="仿宋" w:eastAsia="仿宋" w:cs="仿宋"/>
          <w:color w:val="auto"/>
          <w:spacing w:val="-9"/>
          <w:sz w:val="33"/>
          <w:szCs w:val="33"/>
          <w:highlight w:val="none"/>
          <w:lang w:val="en-US" w:eastAsia="zh-CN"/>
        </w:rPr>
        <w:t>六</w:t>
      </w:r>
      <w:r>
        <w:rPr>
          <w:rFonts w:ascii="仿宋" w:hAnsi="仿宋" w:eastAsia="仿宋" w:cs="仿宋"/>
          <w:color w:val="auto"/>
          <w:spacing w:val="-9"/>
          <w:sz w:val="33"/>
          <w:szCs w:val="33"/>
          <w:highlight w:val="none"/>
        </w:rPr>
        <w:t>、以上如有变更</w:t>
      </w:r>
      <w:r>
        <w:rPr>
          <w:rFonts w:hint="eastAsia" w:ascii="仿宋" w:hAnsi="仿宋" w:eastAsia="仿宋" w:cs="仿宋"/>
          <w:color w:val="auto"/>
          <w:spacing w:val="-9"/>
          <w:sz w:val="33"/>
          <w:szCs w:val="33"/>
          <w:highlight w:val="none"/>
          <w:lang w:eastAsia="zh-CN"/>
        </w:rPr>
        <w:t>，</w:t>
      </w:r>
      <w:r>
        <w:rPr>
          <w:rFonts w:ascii="仿宋" w:hAnsi="仿宋" w:eastAsia="仿宋" w:cs="仿宋"/>
          <w:color w:val="auto"/>
          <w:spacing w:val="-9"/>
          <w:sz w:val="33"/>
          <w:szCs w:val="33"/>
          <w:highlight w:val="none"/>
        </w:rPr>
        <w:t>另行通知。</w:t>
      </w:r>
    </w:p>
    <w:p>
      <w:pPr>
        <w:spacing w:before="3" w:line="348" w:lineRule="auto"/>
        <w:ind w:right="107" w:firstLine="0"/>
        <w:rPr>
          <w:rFonts w:ascii="仿宋" w:hAnsi="仿宋" w:eastAsia="仿宋" w:cs="仿宋"/>
          <w:color w:val="auto"/>
          <w:spacing w:val="-9"/>
          <w:sz w:val="33"/>
          <w:szCs w:val="33"/>
          <w:highlight w:val="none"/>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624" w:firstLineChars="200"/>
        <w:textAlignment w:val="baseline"/>
        <w:rPr>
          <w:rFonts w:hint="eastAsia" w:ascii="仿宋" w:hAnsi="仿宋" w:eastAsia="仿宋" w:cs="仿宋"/>
          <w:color w:val="auto"/>
          <w:spacing w:val="-9"/>
          <w:sz w:val="33"/>
          <w:szCs w:val="33"/>
          <w:highlight w:val="none"/>
          <w:lang w:val="en-US" w:eastAsia="zh-CN"/>
        </w:rPr>
      </w:pPr>
      <w:r>
        <w:rPr>
          <w:rFonts w:ascii="仿宋" w:hAnsi="仿宋" w:eastAsia="仿宋" w:cs="仿宋"/>
          <w:color w:val="auto"/>
          <w:spacing w:val="-9"/>
          <w:sz w:val="33"/>
          <w:szCs w:val="33"/>
          <w:highlight w:val="none"/>
        </w:rPr>
        <w:t>附件</w:t>
      </w:r>
      <w:r>
        <w:rPr>
          <w:rFonts w:hint="eastAsia" w:ascii="仿宋" w:hAnsi="仿宋" w:eastAsia="仿宋" w:cs="仿宋"/>
          <w:color w:val="auto"/>
          <w:spacing w:val="-9"/>
          <w:sz w:val="33"/>
          <w:szCs w:val="33"/>
          <w:highlight w:val="none"/>
          <w:lang w:eastAsia="zh-CN"/>
        </w:rPr>
        <w:t>：</w:t>
      </w:r>
      <w:r>
        <w:rPr>
          <w:rFonts w:hint="eastAsia" w:ascii="仿宋" w:hAnsi="仿宋" w:eastAsia="仿宋" w:cs="仿宋"/>
          <w:color w:val="auto"/>
          <w:spacing w:val="-9"/>
          <w:sz w:val="33"/>
          <w:szCs w:val="33"/>
          <w:highlight w:val="none"/>
          <w:lang w:val="en-US" w:eastAsia="zh-CN"/>
        </w:rPr>
        <w:t>1.技术、商务要求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1560" w:firstLineChars="500"/>
        <w:textAlignment w:val="baseline"/>
        <w:rPr>
          <w:rFonts w:hint="default"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2.采购合同参考文本</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1560" w:firstLineChars="500"/>
        <w:textAlignment w:val="baseline"/>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3.项目询价承诺函及报价表</w:t>
      </w:r>
    </w:p>
    <w:p>
      <w:pPr>
        <w:numPr>
          <w:ilvl w:val="0"/>
          <w:numId w:val="0"/>
        </w:numPr>
        <w:spacing w:before="3" w:line="348" w:lineRule="auto"/>
        <w:ind w:right="108" w:firstLine="1560" w:firstLineChars="500"/>
        <w:rPr>
          <w:rFonts w:ascii="Arial"/>
          <w:color w:val="auto"/>
          <w:sz w:val="21"/>
          <w:highlight w:val="none"/>
        </w:rPr>
      </w:pPr>
      <w:r>
        <w:rPr>
          <w:rFonts w:hint="eastAsia" w:ascii="仿宋" w:hAnsi="仿宋" w:eastAsia="仿宋" w:cs="仿宋"/>
          <w:color w:val="auto"/>
          <w:spacing w:val="-9"/>
          <w:sz w:val="33"/>
          <w:szCs w:val="33"/>
          <w:highlight w:val="none"/>
          <w:lang w:val="en-US" w:eastAsia="zh-CN"/>
        </w:rPr>
        <w:t>4.授权委托书</w:t>
      </w:r>
    </w:p>
    <w:p>
      <w:pPr>
        <w:spacing w:line="276" w:lineRule="auto"/>
        <w:jc w:val="right"/>
        <w:rPr>
          <w:rFonts w:ascii="Arial"/>
          <w:color w:val="auto"/>
          <w:sz w:val="21"/>
          <w:highlight w:val="none"/>
        </w:rPr>
      </w:pPr>
    </w:p>
    <w:p>
      <w:pPr>
        <w:spacing w:before="3" w:line="348" w:lineRule="auto"/>
        <w:ind w:right="107" w:firstLine="630"/>
        <w:jc w:val="right"/>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lang w:val="en-US" w:eastAsia="zh-CN"/>
        </w:rPr>
        <w:t>福州水务供应链管理有限公司</w:t>
      </w:r>
    </w:p>
    <w:p>
      <w:pPr>
        <w:spacing w:before="3" w:line="348" w:lineRule="auto"/>
        <w:ind w:right="107" w:firstLine="630"/>
        <w:jc w:val="right"/>
        <w:rPr>
          <w:rFonts w:hint="eastAsia" w:ascii="仿宋" w:hAnsi="仿宋" w:eastAsia="仿宋" w:cs="仿宋"/>
          <w:color w:val="auto"/>
          <w:spacing w:val="-9"/>
          <w:sz w:val="33"/>
          <w:szCs w:val="33"/>
          <w:highlight w:val="none"/>
          <w:lang w:val="en-US" w:eastAsia="zh-CN"/>
        </w:rPr>
      </w:pPr>
      <w:r>
        <w:rPr>
          <w:rFonts w:hint="eastAsia" w:ascii="仿宋" w:hAnsi="仿宋" w:eastAsia="仿宋" w:cs="仿宋"/>
          <w:color w:val="auto"/>
          <w:spacing w:val="-9"/>
          <w:sz w:val="33"/>
          <w:szCs w:val="33"/>
          <w:highlight w:val="none"/>
          <w:u w:val="none"/>
          <w:lang w:val="en-US" w:eastAsia="zh-CN"/>
        </w:rPr>
        <w:t>2022</w:t>
      </w:r>
      <w:r>
        <w:rPr>
          <w:rFonts w:hint="eastAsia" w:ascii="仿宋" w:hAnsi="仿宋" w:eastAsia="仿宋" w:cs="仿宋"/>
          <w:color w:val="auto"/>
          <w:spacing w:val="-9"/>
          <w:sz w:val="33"/>
          <w:szCs w:val="33"/>
          <w:highlight w:val="none"/>
          <w:lang w:val="en-US" w:eastAsia="zh-CN"/>
        </w:rPr>
        <w:t>年11月29日</w:t>
      </w:r>
    </w:p>
    <w:p>
      <w:pPr>
        <w:spacing w:before="3" w:line="348" w:lineRule="auto"/>
        <w:ind w:right="107" w:firstLine="630"/>
        <w:jc w:val="right"/>
        <w:rPr>
          <w:rFonts w:hint="eastAsia" w:ascii="仿宋" w:hAnsi="仿宋" w:eastAsia="仿宋" w:cs="仿宋"/>
          <w:color w:val="auto"/>
          <w:spacing w:val="-9"/>
          <w:sz w:val="33"/>
          <w:szCs w:val="33"/>
          <w:highlight w:val="none"/>
          <w:lang w:val="en-US" w:eastAsia="zh-CN"/>
        </w:rPr>
        <w:sectPr>
          <w:footerReference r:id="rId3" w:type="default"/>
          <w:pgSz w:w="11900" w:h="16830"/>
          <w:pgMar w:top="1430" w:right="997" w:bottom="850" w:left="1134" w:header="0" w:footer="0" w:gutter="0"/>
          <w:cols w:space="720" w:num="1"/>
        </w:sectPr>
      </w:pPr>
    </w:p>
    <w:p>
      <w:pPr>
        <w:tabs>
          <w:tab w:val="left" w:pos="1297"/>
        </w:tabs>
        <w:bidi w:val="0"/>
        <w:jc w:val="left"/>
        <w:rPr>
          <w:rFonts w:hint="eastAsia" w:ascii="仿宋" w:hAnsi="仿宋" w:eastAsia="仿宋" w:cs="仿宋"/>
          <w:color w:val="auto"/>
          <w:spacing w:val="-6"/>
          <w:sz w:val="30"/>
          <w:szCs w:val="30"/>
          <w:highlight w:val="none"/>
          <w:lang w:val="en-US" w:eastAsia="zh-CN"/>
        </w:rPr>
      </w:pPr>
      <w:r>
        <w:rPr>
          <w:rFonts w:hint="eastAsia" w:ascii="仿宋" w:hAnsi="仿宋" w:eastAsia="仿宋" w:cs="仿宋"/>
          <w:color w:val="auto"/>
          <w:spacing w:val="-6"/>
          <w:sz w:val="30"/>
          <w:szCs w:val="30"/>
          <w:highlight w:val="none"/>
          <w:lang w:val="en-US" w:eastAsia="zh-CN"/>
        </w:rPr>
        <w:t>附件1：</w:t>
      </w:r>
      <w:r>
        <w:rPr>
          <w:rFonts w:hint="eastAsia" w:ascii="仿宋" w:hAnsi="仿宋" w:eastAsia="仿宋" w:cs="仿宋"/>
          <w:color w:val="auto"/>
          <w:spacing w:val="-9"/>
          <w:sz w:val="33"/>
          <w:szCs w:val="33"/>
          <w:highlight w:val="none"/>
          <w:lang w:val="en-US" w:eastAsia="zh-CN"/>
        </w:rPr>
        <w:t>球墨铸铁可调式防沉降检查井盖（雨/污）采购项目技术、商务要求</w:t>
      </w:r>
    </w:p>
    <w:p>
      <w:pPr>
        <w:spacing w:line="252" w:lineRule="auto"/>
        <w:rPr>
          <w:rFonts w:ascii="Arial"/>
          <w:color w:val="auto"/>
          <w:sz w:val="21"/>
          <w:highlight w:val="none"/>
        </w:rPr>
      </w:pPr>
    </w:p>
    <w:p>
      <w:pPr>
        <w:spacing w:line="252" w:lineRule="auto"/>
        <w:jc w:val="center"/>
        <w:rPr>
          <w:rFonts w:hint="eastAsia" w:ascii="宋体" w:hAnsi="宋体" w:eastAsia="宋体" w:cs="宋体"/>
          <w:b/>
          <w:bCs/>
          <w:color w:val="auto"/>
          <w:spacing w:val="1"/>
          <w:sz w:val="36"/>
          <w:szCs w:val="36"/>
          <w:highlight w:val="none"/>
          <w:lang w:val="en-US" w:eastAsia="zh-CN"/>
        </w:rPr>
      </w:pPr>
      <w:r>
        <w:rPr>
          <w:rFonts w:hint="eastAsia" w:ascii="宋体" w:hAnsi="宋体" w:eastAsia="宋体" w:cs="宋体"/>
          <w:b/>
          <w:bCs/>
          <w:color w:val="auto"/>
          <w:spacing w:val="1"/>
          <w:sz w:val="36"/>
          <w:szCs w:val="36"/>
          <w:highlight w:val="none"/>
          <w:lang w:val="en-US" w:eastAsia="zh-CN"/>
        </w:rPr>
        <w:t>技术、商务要求</w:t>
      </w:r>
    </w:p>
    <w:p>
      <w:pPr>
        <w:numPr>
          <w:ilvl w:val="0"/>
          <w:numId w:val="0"/>
        </w:numPr>
        <w:spacing w:before="3" w:line="348" w:lineRule="auto"/>
        <w:ind w:right="108"/>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一、拟采购信息栏</w:t>
      </w:r>
    </w:p>
    <w:tbl>
      <w:tblPr>
        <w:tblStyle w:val="12"/>
        <w:tblpPr w:leftFromText="180" w:rightFromText="180" w:vertAnchor="text" w:horzAnchor="page" w:tblpX="656" w:tblpY="217"/>
        <w:tblOverlap w:val="never"/>
        <w:tblW w:w="1112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1934"/>
        <w:gridCol w:w="1928"/>
        <w:gridCol w:w="953"/>
        <w:gridCol w:w="900"/>
        <w:gridCol w:w="1575"/>
        <w:gridCol w:w="1810"/>
        <w:gridCol w:w="14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材料名称</w:t>
            </w:r>
          </w:p>
        </w:tc>
        <w:tc>
          <w:tcPr>
            <w:tcW w:w="1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规格型号</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预估</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含税单价</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最高限价</w:t>
            </w:r>
          </w:p>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（元）</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总价最高</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限价</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（元）</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参考</w:t>
            </w:r>
          </w:p>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beforeLines="0" w:afterLines="0"/>
              <w:jc w:val="center"/>
              <w:rPr>
                <w:rFonts w:hint="eastAsia" w:ascii="宋体" w:hAnsi="宋体" w:eastAsia="Arial" w:cs="Arial"/>
                <w:snapToGrid w:val="0"/>
                <w:color w:val="auto"/>
                <w:kern w:val="0"/>
                <w:sz w:val="24"/>
                <w:szCs w:val="24"/>
                <w:highlight w:val="none"/>
              </w:rPr>
            </w:pPr>
            <w:r>
              <w:rPr>
                <w:rFonts w:hint="eastAsia" w:ascii="宋体" w:hAnsi="宋体"/>
                <w:color w:val="auto"/>
                <w:sz w:val="24"/>
                <w:szCs w:val="24"/>
                <w:highlight w:val="none"/>
              </w:rPr>
              <w:t>球墨铸铁可调式防沉降检查井盖（含井座）（重型）（雨）（含球墨铸铁子盖）</w:t>
            </w:r>
          </w:p>
        </w:tc>
        <w:tc>
          <w:tcPr>
            <w:tcW w:w="19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D700*190</w:t>
            </w:r>
          </w:p>
          <w:p>
            <w:pPr>
              <w:spacing w:beforeLines="0" w:afterLines="0"/>
              <w:jc w:val="center"/>
              <w:rPr>
                <w:rFonts w:hint="eastAsia" w:ascii="宋体" w:hAnsi="宋体" w:eastAsia="Arial" w:cs="Arial"/>
                <w:snapToGrid w:val="0"/>
                <w:color w:val="auto"/>
                <w:kern w:val="0"/>
                <w:sz w:val="24"/>
                <w:szCs w:val="24"/>
                <w:highlight w:val="none"/>
              </w:rPr>
            </w:pPr>
            <w:r>
              <w:rPr>
                <w:rFonts w:hint="eastAsia" w:ascii="宋体" w:hAnsi="宋体"/>
                <w:color w:val="auto"/>
                <w:sz w:val="24"/>
                <w:szCs w:val="24"/>
                <w:highlight w:val="none"/>
              </w:rPr>
              <w:t>(井盖座总重量≧110kg，荷载等级D400)</w:t>
            </w:r>
          </w:p>
        </w:tc>
        <w:tc>
          <w:tcPr>
            <w:tcW w:w="9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u w:val="none"/>
                <w:lang w:val="en-US" w:eastAsia="zh-CN" w:bidi="ar"/>
              </w:rPr>
              <w:t>840.00</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u w:val="none"/>
                <w:lang w:val="en-US" w:eastAsia="zh-CN" w:bidi="ar"/>
              </w:rPr>
              <w:t>42000.00</w:t>
            </w:r>
          </w:p>
        </w:tc>
        <w:tc>
          <w:tcPr>
            <w:tcW w:w="1413" w:type="dxa"/>
            <w:vMerge w:val="restart"/>
            <w:tcBorders>
              <w:top w:val="single" w:color="000000" w:sz="4" w:space="0"/>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sz w:val="22"/>
                <w:szCs w:val="22"/>
                <w:highlight w:val="none"/>
                <w:u w:val="none"/>
              </w:rPr>
              <w:t>永胜达、博丰、井安四方、泉铸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934" w:type="dxa"/>
            <w:tcBorders>
              <w:top w:val="single" w:color="000000" w:sz="4" w:space="0"/>
              <w:left w:val="single" w:color="000000" w:sz="4" w:space="0"/>
              <w:bottom w:val="single" w:color="000000" w:sz="4" w:space="0"/>
              <w:right w:val="single" w:color="000000" w:sz="4" w:space="0"/>
            </w:tcBorders>
            <w:shd w:val="clear" w:color="auto" w:fill="FFFFFF"/>
            <w:vAlign w:val="top"/>
          </w:tcPr>
          <w:p>
            <w:pPr>
              <w:spacing w:beforeLines="0" w:afterLines="0"/>
              <w:jc w:val="center"/>
              <w:rPr>
                <w:rFonts w:hint="eastAsia" w:ascii="宋体" w:hAnsi="宋体" w:eastAsia="Arial" w:cs="Arial"/>
                <w:snapToGrid w:val="0"/>
                <w:color w:val="auto"/>
                <w:kern w:val="0"/>
                <w:sz w:val="24"/>
                <w:szCs w:val="24"/>
                <w:highlight w:val="none"/>
              </w:rPr>
            </w:pPr>
            <w:r>
              <w:rPr>
                <w:rFonts w:hint="eastAsia" w:ascii="宋体" w:hAnsi="宋体"/>
                <w:color w:val="auto"/>
                <w:sz w:val="24"/>
                <w:szCs w:val="24"/>
                <w:highlight w:val="none"/>
              </w:rPr>
              <w:t>球墨铸铁可调式防沉降检查井盖（含井座）（重型）（污）（含球墨铸铁子盖）</w:t>
            </w:r>
          </w:p>
        </w:tc>
        <w:tc>
          <w:tcPr>
            <w:tcW w:w="19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beforeLines="0" w:afterLines="0"/>
              <w:jc w:val="center"/>
              <w:rPr>
                <w:rFonts w:hint="eastAsia" w:ascii="宋体" w:hAnsi="宋体"/>
                <w:color w:val="auto"/>
                <w:sz w:val="24"/>
                <w:szCs w:val="24"/>
                <w:highlight w:val="none"/>
              </w:rPr>
            </w:pPr>
            <w:r>
              <w:rPr>
                <w:rFonts w:hint="eastAsia" w:ascii="宋体" w:hAnsi="宋体"/>
                <w:color w:val="auto"/>
                <w:sz w:val="24"/>
                <w:szCs w:val="24"/>
                <w:highlight w:val="none"/>
              </w:rPr>
              <w:t>D700*190</w:t>
            </w:r>
          </w:p>
          <w:p>
            <w:pPr>
              <w:spacing w:beforeLines="0" w:afterLines="0"/>
              <w:jc w:val="center"/>
              <w:rPr>
                <w:rFonts w:hint="eastAsia" w:ascii="宋体" w:hAnsi="宋体" w:eastAsia="Arial" w:cs="Arial"/>
                <w:snapToGrid w:val="0"/>
                <w:color w:val="auto"/>
                <w:kern w:val="0"/>
                <w:sz w:val="24"/>
                <w:szCs w:val="24"/>
                <w:highlight w:val="none"/>
              </w:rPr>
            </w:pPr>
            <w:r>
              <w:rPr>
                <w:rFonts w:hint="eastAsia" w:ascii="宋体" w:hAnsi="宋体"/>
                <w:color w:val="auto"/>
                <w:sz w:val="24"/>
                <w:szCs w:val="24"/>
                <w:highlight w:val="none"/>
              </w:rPr>
              <w:t>(井盖座总重量≧110kg，荷载等级D400)</w:t>
            </w:r>
          </w:p>
        </w:tc>
        <w:tc>
          <w:tcPr>
            <w:tcW w:w="9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276</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u w:val="none"/>
                <w:lang w:val="en-US" w:eastAsia="zh-CN" w:bidi="ar"/>
              </w:rPr>
              <w:t>840.00</w:t>
            </w:r>
          </w:p>
        </w:tc>
        <w:tc>
          <w:tcPr>
            <w:tcW w:w="1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hint="eastAsia" w:ascii="宋体" w:hAnsi="宋体" w:eastAsia="宋体" w:cs="宋体"/>
                <w:snapToGrid w:val="0"/>
                <w:color w:val="auto"/>
                <w:kern w:val="0"/>
                <w:sz w:val="24"/>
                <w:szCs w:val="24"/>
                <w:highlight w:val="none"/>
                <w:u w:val="none"/>
                <w:lang w:val="en-US" w:eastAsia="zh-CN" w:bidi="ar"/>
              </w:rPr>
            </w:pPr>
            <w:r>
              <w:rPr>
                <w:rFonts w:hint="eastAsia" w:ascii="宋体" w:hAnsi="宋体" w:eastAsia="宋体" w:cs="宋体"/>
                <w:color w:val="auto"/>
                <w:sz w:val="24"/>
                <w:szCs w:val="24"/>
                <w:highlight w:val="none"/>
                <w:u w:val="none"/>
                <w:lang w:val="en-US" w:eastAsia="zh-CN" w:bidi="ar"/>
              </w:rPr>
              <w:t>231840.00</w:t>
            </w:r>
          </w:p>
        </w:tc>
        <w:tc>
          <w:tcPr>
            <w:tcW w:w="1413"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12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sz w:val="24"/>
                <w:szCs w:val="24"/>
                <w:highlight w:val="none"/>
                <w:u w:val="none"/>
                <w:lang w:val="en-US" w:eastAsia="zh-CN" w:bidi="ar"/>
              </w:rPr>
              <w:t>合计：</w:t>
            </w:r>
            <w:r>
              <w:rPr>
                <w:rFonts w:hint="eastAsia" w:ascii="宋体" w:hAnsi="宋体" w:eastAsia="宋体" w:cs="宋体"/>
                <w:i w:val="0"/>
                <w:iCs w:val="0"/>
                <w:snapToGrid w:val="0"/>
                <w:color w:val="auto"/>
                <w:kern w:val="0"/>
                <w:sz w:val="24"/>
                <w:szCs w:val="24"/>
                <w:highlight w:val="none"/>
                <w:u w:val="none"/>
                <w:lang w:val="en-US" w:eastAsia="zh-CN" w:bidi="ar"/>
              </w:rPr>
              <w:t>273840.00元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129"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2"/>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备注：</w:t>
            </w:r>
          </w:p>
          <w:p>
            <w:pPr>
              <w:pStyle w:val="62"/>
              <w:rPr>
                <w:rFonts w:hint="eastAsia" w:ascii="宋体" w:hAnsi="宋体" w:eastAsia="宋体" w:cs="宋体"/>
                <w:b/>
                <w:bCs/>
                <w:snapToGrid w:val="0"/>
                <w:color w:val="auto"/>
                <w:kern w:val="0"/>
                <w:sz w:val="24"/>
                <w:szCs w:val="24"/>
                <w:highlight w:val="none"/>
                <w:u w:val="none"/>
                <w:lang w:val="en-US" w:eastAsia="zh-CN" w:bidi="ar"/>
              </w:rPr>
            </w:pPr>
            <w:r>
              <w:rPr>
                <w:rFonts w:hint="eastAsia" w:ascii="宋体" w:hAnsi="宋体" w:eastAsia="宋体" w:cs="宋体"/>
                <w:b/>
                <w:bCs/>
                <w:snapToGrid w:val="0"/>
                <w:color w:val="auto"/>
                <w:kern w:val="0"/>
                <w:sz w:val="24"/>
                <w:szCs w:val="24"/>
                <w:highlight w:val="none"/>
                <w:u w:val="none"/>
                <w:lang w:val="en-US" w:eastAsia="zh-CN" w:bidi="ar"/>
              </w:rPr>
              <w:t>1、中选供应商应提供产品合格证、检验报告。</w:t>
            </w:r>
          </w:p>
          <w:p>
            <w:pPr>
              <w:pStyle w:val="62"/>
              <w:rPr>
                <w:rFonts w:hint="eastAsia" w:ascii="宋体" w:hAnsi="宋体" w:eastAsia="宋体" w:cs="宋体"/>
                <w:b/>
                <w:bCs/>
                <w:snapToGrid w:val="0"/>
                <w:color w:val="auto"/>
                <w:kern w:val="0"/>
                <w:sz w:val="24"/>
                <w:szCs w:val="24"/>
                <w:highlight w:val="none"/>
                <w:u w:val="none"/>
                <w:lang w:val="en-US" w:eastAsia="zh-CN" w:bidi="ar"/>
              </w:rPr>
            </w:pPr>
            <w:r>
              <w:rPr>
                <w:rFonts w:hint="eastAsia" w:ascii="宋体" w:hAnsi="宋体" w:eastAsia="宋体" w:cs="宋体"/>
                <w:b/>
                <w:bCs/>
                <w:snapToGrid w:val="0"/>
                <w:color w:val="auto"/>
                <w:kern w:val="0"/>
                <w:sz w:val="24"/>
                <w:szCs w:val="24"/>
                <w:highlight w:val="none"/>
                <w:u w:val="none"/>
                <w:lang w:val="en-US" w:eastAsia="zh-CN" w:bidi="ar"/>
              </w:rPr>
              <w:t>2、报价含税运，增值税税率13%。</w:t>
            </w:r>
          </w:p>
          <w:p>
            <w:pPr>
              <w:rPr>
                <w:rFonts w:hint="default" w:ascii="宋体" w:hAnsi="宋体" w:eastAsia="宋体" w:cs="宋体"/>
                <w:i w:val="0"/>
                <w:iCs w:val="0"/>
                <w:color w:val="auto"/>
                <w:sz w:val="22"/>
                <w:szCs w:val="22"/>
                <w:highlight w:val="none"/>
                <w:u w:val="none"/>
                <w:lang w:val="en-US" w:eastAsia="zh-CN"/>
              </w:rPr>
            </w:pPr>
            <w:r>
              <w:rPr>
                <w:rFonts w:hint="eastAsia" w:ascii="宋体" w:hAnsi="宋体" w:eastAsia="宋体" w:cs="宋体"/>
                <w:b/>
                <w:bCs/>
                <w:color w:val="auto"/>
                <w:kern w:val="0"/>
                <w:sz w:val="24"/>
                <w:szCs w:val="24"/>
                <w:highlight w:val="none"/>
                <w:u w:val="none"/>
                <w:lang w:val="en-US" w:eastAsia="zh-CN" w:bidi="ar"/>
              </w:rPr>
              <w:t>3、具体货物样式，详见图纸。</w:t>
            </w:r>
          </w:p>
        </w:tc>
      </w:tr>
    </w:tbl>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0" w:firstLine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二、报价要求：</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1、报价表中需体现税率，并且标明发票类型(专票)。</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2、本次采购为固定单价采购。表中数量为本项目的拟采购数量，具体结算以实际采购量为准。</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3、报价人应以包括货物所涉及的该项目的所有费用进行报价，</w:t>
      </w:r>
      <w:r>
        <w:rPr>
          <w:rFonts w:hint="eastAsia" w:ascii="宋体" w:hAnsi="宋体" w:eastAsia="宋体" w:cs="宋体"/>
          <w:b/>
          <w:bCs/>
          <w:color w:val="auto"/>
          <w:spacing w:val="-9"/>
          <w:sz w:val="24"/>
          <w:szCs w:val="24"/>
          <w:highlight w:val="none"/>
          <w:lang w:val="en-US" w:eastAsia="zh-CN"/>
        </w:rPr>
        <w:t>包括不限于货物材料费、制造费、运输费、包装费、装卸费、税费、保险、培训、质量保修费、产品检测费（包括出厂检测费用以及抽样送检费用）等所有费用，采购人不再另行支付其他任何费用。</w:t>
      </w:r>
      <w:r>
        <w:rPr>
          <w:rFonts w:hint="eastAsia" w:ascii="宋体" w:hAnsi="宋体" w:eastAsia="宋体" w:cs="宋体"/>
          <w:color w:val="auto"/>
          <w:spacing w:val="-9"/>
          <w:sz w:val="24"/>
          <w:szCs w:val="24"/>
          <w:highlight w:val="none"/>
          <w:lang w:val="en-US" w:eastAsia="zh-CN"/>
        </w:rPr>
        <w:t>因报价人自身原因导致发票无法抵扣13%税费的，采购人有权按发票金额的13%要求报价人予以经济补偿。</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default"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4、报价超过总价最高限价或分项单价最高限价均为无效报价，均按无效报价处理。</w:t>
      </w:r>
    </w:p>
    <w:p>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5、应满足本采购项目的其它要求。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三、技术要求</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1.球墨铸铁井盖应符合GB/T 23858-2009规定。</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2.球墨铸铁件应符合GB/T 1348-2019的规定。球墨铸铁牌号为QT500-7。</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3.产品须进行防腐处理。</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6" w:firstLineChars="200"/>
        <w:rPr>
          <w:rFonts w:hint="default"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4.应提供产品合格证、检验报告。</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5.图纸</w:t>
      </w:r>
    </w:p>
    <w:p>
      <w:pPr>
        <w:pStyle w:val="8"/>
        <w:rPr>
          <w:rFonts w:hint="default" w:eastAsia="Arial"/>
          <w:color w:val="auto"/>
          <w:highlight w:val="none"/>
          <w:lang w:val="en-US" w:eastAsia="zh-CN"/>
        </w:rPr>
      </w:pPr>
      <w:r>
        <w:rPr>
          <w:rFonts w:hint="eastAsia" w:ascii="仿宋" w:hAnsi="仿宋" w:eastAsia="仿宋" w:cs="仿宋_GB2312"/>
          <w:b/>
          <w:bCs/>
          <w:color w:val="auto"/>
          <w:kern w:val="28"/>
          <w:sz w:val="32"/>
          <w:szCs w:val="32"/>
          <w:highlight w:val="none"/>
        </w:rPr>
        <w:drawing>
          <wp:inline distT="0" distB="0" distL="114300" distR="114300">
            <wp:extent cx="7797165" cy="5487670"/>
            <wp:effectExtent l="0" t="0" r="17780" b="13335"/>
            <wp:docPr id="6" name="图片 2" descr="166254780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662547807153"/>
                    <pic:cNvPicPr>
                      <a:picLocks noChangeAspect="1"/>
                    </pic:cNvPicPr>
                  </pic:nvPicPr>
                  <pic:blipFill>
                    <a:blip r:embed="rId6"/>
                    <a:stretch>
                      <a:fillRect/>
                    </a:stretch>
                  </pic:blipFill>
                  <pic:spPr>
                    <a:xfrm rot="5400000">
                      <a:off x="0" y="0"/>
                      <a:ext cx="7797165" cy="5487670"/>
                    </a:xfrm>
                    <a:prstGeom prst="rect">
                      <a:avLst/>
                    </a:prstGeom>
                    <a:noFill/>
                    <a:ln>
                      <a:noFill/>
                    </a:ln>
                  </pic:spPr>
                </pic:pic>
              </a:graphicData>
            </a:graphic>
          </wp:inline>
        </w:drawing>
      </w:r>
    </w:p>
    <w:p>
      <w:pPr>
        <w:pStyle w:val="17"/>
        <w:numPr>
          <w:ilvl w:val="-1"/>
          <w:numId w:val="0"/>
        </w:numPr>
        <w:spacing w:line="360" w:lineRule="auto"/>
        <w:ind w:firstLine="643" w:firstLineChars="200"/>
        <w:rPr>
          <w:rFonts w:hint="eastAsia" w:ascii="宋体" w:hAnsi="宋体" w:eastAsia="宋体" w:cs="宋体"/>
          <w:b/>
          <w:bCs/>
          <w:color w:val="auto"/>
          <w:spacing w:val="0"/>
          <w:kern w:val="0"/>
          <w:sz w:val="24"/>
          <w:szCs w:val="24"/>
          <w:highlight w:val="none"/>
          <w:lang w:val="en-US" w:eastAsia="zh-CN"/>
        </w:rPr>
      </w:pPr>
      <w:r>
        <w:rPr>
          <w:rFonts w:hint="eastAsia" w:ascii="仿宋" w:hAnsi="仿宋" w:eastAsia="仿宋" w:cs="仿宋_GB2312"/>
          <w:b/>
          <w:bCs/>
          <w:color w:val="auto"/>
          <w:kern w:val="28"/>
          <w:sz w:val="32"/>
          <w:szCs w:val="32"/>
          <w:highlight w:val="none"/>
        </w:rPr>
        <w:drawing>
          <wp:inline distT="0" distB="0" distL="114300" distR="114300">
            <wp:extent cx="7725410" cy="5360035"/>
            <wp:effectExtent l="0" t="0" r="12065" b="8890"/>
            <wp:docPr id="7" name="图片 3" descr="166254789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662547893038"/>
                    <pic:cNvPicPr>
                      <a:picLocks noChangeAspect="1"/>
                    </pic:cNvPicPr>
                  </pic:nvPicPr>
                  <pic:blipFill>
                    <a:blip r:embed="rId7"/>
                    <a:stretch>
                      <a:fillRect/>
                    </a:stretch>
                  </pic:blipFill>
                  <pic:spPr>
                    <a:xfrm rot="5400000">
                      <a:off x="0" y="0"/>
                      <a:ext cx="7725410" cy="5360035"/>
                    </a:xfrm>
                    <a:prstGeom prst="rect">
                      <a:avLst/>
                    </a:prstGeom>
                    <a:noFill/>
                    <a:ln>
                      <a:noFill/>
                    </a:ln>
                  </pic:spPr>
                </pic:pic>
              </a:graphicData>
            </a:graphic>
          </wp:inline>
        </w:drawing>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bCs w:val="0"/>
          <w:color w:val="auto"/>
          <w:spacing w:val="-9"/>
          <w:kern w:val="0"/>
          <w:sz w:val="24"/>
          <w:szCs w:val="24"/>
          <w:highlight w:val="none"/>
          <w:lang w:val="en-US" w:eastAsia="zh-CN"/>
        </w:rPr>
        <w:t>6.</w:t>
      </w:r>
      <w:r>
        <w:rPr>
          <w:rFonts w:hint="eastAsia" w:ascii="宋体" w:hAnsi="宋体" w:eastAsia="宋体" w:cs="宋体"/>
          <w:b w:val="0"/>
          <w:color w:val="auto"/>
          <w:spacing w:val="-9"/>
          <w:sz w:val="24"/>
          <w:szCs w:val="24"/>
          <w:highlight w:val="none"/>
          <w:lang w:val="en-US" w:eastAsia="zh-CN"/>
        </w:rPr>
        <w:t>标识标记</w:t>
      </w:r>
    </w:p>
    <w:p>
      <w:p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color w:val="auto"/>
          <w:spacing w:val="-9"/>
          <w:sz w:val="24"/>
          <w:szCs w:val="24"/>
          <w:highlight w:val="none"/>
          <w:lang w:val="en-US" w:eastAsia="zh-CN"/>
        </w:rPr>
        <w:t>（1）每套检查井盖上必须具有清晰且永久性的下列标志：</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666" w:firstLineChars="3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color w:val="auto"/>
          <w:spacing w:val="-9"/>
          <w:sz w:val="24"/>
          <w:szCs w:val="24"/>
          <w:highlight w:val="none"/>
          <w:lang w:val="en-US" w:eastAsia="zh-CN"/>
        </w:rPr>
        <w:t>A.承载等级标志</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666" w:firstLineChars="3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color w:val="auto"/>
          <w:spacing w:val="-9"/>
          <w:sz w:val="24"/>
          <w:szCs w:val="24"/>
          <w:highlight w:val="none"/>
          <w:lang w:val="en-US" w:eastAsia="zh-CN"/>
        </w:rPr>
        <w:t>B.制造商名称或商标</w:t>
      </w:r>
    </w:p>
    <w:p>
      <w:pPr>
        <w:numPr>
          <w:ilvl w:val="0"/>
          <w:numId w:val="0"/>
        </w:numPr>
        <w:pBdr>
          <w:top w:val="none" w:color="auto" w:sz="0" w:space="0"/>
          <w:left w:val="none" w:color="auto" w:sz="0" w:space="0"/>
          <w:bottom w:val="none" w:color="auto" w:sz="0" w:space="0"/>
          <w:right w:val="none" w:color="auto" w:sz="0" w:space="0"/>
        </w:pBdr>
        <w:spacing w:before="3" w:line="348" w:lineRule="auto"/>
        <w:ind w:right="108" w:firstLine="666" w:firstLineChars="3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color w:val="auto"/>
          <w:spacing w:val="-9"/>
          <w:sz w:val="24"/>
          <w:szCs w:val="24"/>
          <w:highlight w:val="none"/>
          <w:lang w:val="en-US" w:eastAsia="zh-CN"/>
        </w:rPr>
        <w:t>C.生产年份</w:t>
      </w:r>
    </w:p>
    <w:p>
      <w:pPr>
        <w:pBdr>
          <w:top w:val="none" w:color="auto" w:sz="0" w:space="0"/>
          <w:left w:val="none" w:color="auto" w:sz="0" w:space="0"/>
          <w:bottom w:val="none" w:color="auto" w:sz="0" w:space="0"/>
          <w:right w:val="none" w:color="auto" w:sz="0" w:space="0"/>
        </w:pBdr>
        <w:spacing w:before="3" w:line="348" w:lineRule="auto"/>
        <w:ind w:right="108" w:firstLine="444" w:firstLineChars="200"/>
        <w:rPr>
          <w:rFonts w:hint="eastAsia" w:ascii="宋体" w:hAnsi="宋体" w:eastAsia="宋体" w:cs="宋体"/>
          <w:b w:val="0"/>
          <w:color w:val="auto"/>
          <w:spacing w:val="-9"/>
          <w:sz w:val="24"/>
          <w:szCs w:val="24"/>
          <w:highlight w:val="none"/>
          <w:lang w:val="en-US" w:eastAsia="zh-CN"/>
        </w:rPr>
      </w:pPr>
      <w:r>
        <w:rPr>
          <w:rFonts w:hint="eastAsia" w:ascii="宋体" w:hAnsi="宋体" w:eastAsia="宋体" w:cs="宋体"/>
          <w:b w:val="0"/>
          <w:color w:val="auto"/>
          <w:spacing w:val="-9"/>
          <w:sz w:val="24"/>
          <w:szCs w:val="24"/>
          <w:highlight w:val="none"/>
          <w:lang w:val="en-US" w:eastAsia="zh-CN"/>
        </w:rPr>
        <w:t>（2）每套检查井盖上的业主单位名称应按</w:t>
      </w:r>
      <w:r>
        <w:rPr>
          <w:rFonts w:hint="eastAsia" w:ascii="宋体" w:hAnsi="宋体" w:eastAsia="宋体" w:cs="宋体"/>
          <w:b w:val="0"/>
          <w:color w:val="auto"/>
          <w:spacing w:val="-9"/>
          <w:kern w:val="0"/>
          <w:sz w:val="24"/>
          <w:szCs w:val="24"/>
          <w:highlight w:val="none"/>
          <w:lang w:val="en-US" w:eastAsia="zh-CN"/>
        </w:rPr>
        <w:t>采购人</w:t>
      </w:r>
      <w:r>
        <w:rPr>
          <w:rFonts w:hint="eastAsia" w:ascii="宋体" w:hAnsi="宋体" w:eastAsia="宋体" w:cs="宋体"/>
          <w:b w:val="0"/>
          <w:color w:val="auto"/>
          <w:spacing w:val="-9"/>
          <w:sz w:val="24"/>
          <w:szCs w:val="24"/>
          <w:highlight w:val="none"/>
          <w:lang w:val="en-US" w:eastAsia="zh-CN"/>
        </w:rPr>
        <w:t>要求标记。</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四、交货日期、地点、方式及要求</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80" w:firstLineChars="200"/>
        <w:textAlignment w:val="baseline"/>
        <w:rPr>
          <w:rFonts w:hint="eastAsia" w:ascii="宋体" w:hAnsi="宋体" w:eastAsia="宋体" w:cs="宋体"/>
          <w:color w:val="auto"/>
          <w:spacing w:val="0"/>
          <w:sz w:val="24"/>
          <w:szCs w:val="24"/>
          <w:highlight w:val="none"/>
          <w:lang w:val="en-US" w:eastAsia="zh-CN"/>
        </w:rPr>
      </w:pPr>
      <w:r>
        <w:rPr>
          <w:rFonts w:hint="eastAsia" w:ascii="宋体" w:hAnsi="宋体" w:eastAsia="宋体" w:cs="宋体"/>
          <w:color w:val="auto"/>
          <w:spacing w:val="0"/>
          <w:sz w:val="24"/>
          <w:szCs w:val="24"/>
          <w:highlight w:val="none"/>
          <w:lang w:val="en-US" w:eastAsia="zh-CN"/>
        </w:rPr>
        <w:t>1、交货日期：</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分批次下订单，</w:t>
      </w:r>
      <w:r>
        <w:rPr>
          <w:rFonts w:hint="eastAsia" w:ascii="宋体" w:hAnsi="宋体" w:eastAsia="宋体" w:cs="宋体"/>
          <w:color w:val="auto"/>
          <w:sz w:val="24"/>
          <w:szCs w:val="24"/>
          <w:highlight w:val="none"/>
          <w:lang w:val="en-US" w:eastAsia="zh-CN"/>
        </w:rPr>
        <w:t>中选供应商</w:t>
      </w:r>
      <w:r>
        <w:rPr>
          <w:rFonts w:hint="default" w:ascii="宋体" w:hAnsi="宋体" w:eastAsia="宋体" w:cs="宋体"/>
          <w:color w:val="auto"/>
          <w:sz w:val="24"/>
          <w:szCs w:val="24"/>
          <w:highlight w:val="none"/>
          <w:lang w:val="en-US" w:eastAsia="zh-CN"/>
        </w:rPr>
        <w:t>分</w:t>
      </w:r>
      <w:r>
        <w:rPr>
          <w:rFonts w:hint="eastAsia" w:ascii="宋体" w:hAnsi="宋体" w:eastAsia="宋体" w:cs="宋体"/>
          <w:color w:val="auto"/>
          <w:sz w:val="24"/>
          <w:szCs w:val="24"/>
          <w:highlight w:val="none"/>
          <w:lang w:eastAsia="zh-CN"/>
        </w:rPr>
        <w:t>批次供货。</w:t>
      </w:r>
      <w:r>
        <w:rPr>
          <w:rFonts w:hint="eastAsia" w:ascii="宋体" w:hAnsi="宋体" w:eastAsia="宋体" w:cs="宋体"/>
          <w:color w:val="auto"/>
          <w:sz w:val="24"/>
          <w:szCs w:val="24"/>
          <w:highlight w:val="none"/>
          <w:lang w:val="en-US" w:eastAsia="zh-CN"/>
        </w:rPr>
        <w:t>中选供应商</w:t>
      </w:r>
      <w:r>
        <w:rPr>
          <w:rFonts w:hint="eastAsia" w:ascii="宋体" w:hAnsi="宋体" w:eastAsia="宋体" w:cs="宋体"/>
          <w:color w:val="auto"/>
          <w:sz w:val="24"/>
          <w:szCs w:val="24"/>
          <w:highlight w:val="none"/>
          <w:lang w:eastAsia="zh-CN"/>
        </w:rPr>
        <w:t>收到</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的采购订单后</w:t>
      </w:r>
      <w:r>
        <w:rPr>
          <w:rFonts w:hint="eastAsia" w:ascii="宋体" w:hAnsi="宋体" w:eastAsia="宋体" w:cs="宋体"/>
          <w:color w:val="auto"/>
          <w:sz w:val="24"/>
          <w:szCs w:val="24"/>
          <w:highlight w:val="none"/>
          <w:lang w:val="en-US" w:eastAsia="zh-CN"/>
        </w:rPr>
        <w:t>7个日历日内</w:t>
      </w:r>
      <w:r>
        <w:rPr>
          <w:rFonts w:hint="eastAsia" w:ascii="宋体" w:hAnsi="宋体" w:eastAsia="宋体" w:cs="宋体"/>
          <w:color w:val="auto"/>
          <w:sz w:val="24"/>
          <w:szCs w:val="24"/>
          <w:highlight w:val="none"/>
          <w:lang w:eastAsia="zh-CN"/>
        </w:rPr>
        <w:t>按照</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通知的货物品种、数量等将货物送至交货地点</w:t>
      </w:r>
      <w:r>
        <w:rPr>
          <w:rFonts w:hint="eastAsia" w:ascii="宋体" w:hAnsi="宋体" w:eastAsia="宋体" w:cs="宋体"/>
          <w:color w:val="auto"/>
          <w:sz w:val="24"/>
          <w:szCs w:val="24"/>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2、交货地点：</w:t>
      </w:r>
      <w:r>
        <w:rPr>
          <w:rFonts w:hint="eastAsia" w:ascii="宋体" w:hAnsi="宋体" w:eastAsia="宋体" w:cs="宋体"/>
          <w:color w:val="auto"/>
          <w:sz w:val="24"/>
          <w:szCs w:val="24"/>
          <w:highlight w:val="none"/>
          <w:lang w:eastAsia="zh-CN"/>
        </w:rPr>
        <w:t>采购人指定地点（福州市地区）</w:t>
      </w:r>
      <w:r>
        <w:rPr>
          <w:rFonts w:hint="eastAsia" w:ascii="宋体" w:hAnsi="宋体" w:eastAsia="宋体" w:cs="宋体"/>
          <w:color w:val="auto"/>
          <w:spacing w:val="-9"/>
          <w:sz w:val="24"/>
          <w:szCs w:val="24"/>
          <w:highlight w:val="none"/>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3、交货方式：分批次供货。</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0" w:firstLineChars="0"/>
        <w:textAlignment w:val="baseline"/>
        <w:rPr>
          <w:rFonts w:hint="default"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五、产品质量要求</w:t>
      </w:r>
    </w:p>
    <w:p>
      <w:pPr>
        <w:numPr>
          <w:ilvl w:val="0"/>
          <w:numId w:val="0"/>
        </w:numPr>
        <w:spacing w:before="3" w:line="348" w:lineRule="auto"/>
        <w:ind w:right="108" w:firstLine="444" w:firstLineChars="200"/>
        <w:rPr>
          <w:rFonts w:hint="eastAsia" w:ascii="宋体" w:hAnsi="宋体" w:eastAsia="宋体" w:cs="宋体"/>
          <w:color w:val="auto"/>
          <w:spacing w:val="-9"/>
          <w:kern w:val="0"/>
          <w:sz w:val="24"/>
          <w:szCs w:val="24"/>
          <w:highlight w:val="none"/>
          <w:lang w:val="en-US" w:eastAsia="zh-CN"/>
        </w:rPr>
      </w:pPr>
      <w:r>
        <w:rPr>
          <w:rFonts w:hint="eastAsia" w:ascii="宋体" w:hAnsi="宋体" w:eastAsia="宋体" w:cs="宋体"/>
          <w:color w:val="auto"/>
          <w:spacing w:val="-9"/>
          <w:kern w:val="0"/>
          <w:sz w:val="24"/>
          <w:szCs w:val="24"/>
          <w:highlight w:val="none"/>
          <w:lang w:val="en-US" w:eastAsia="zh-CN"/>
        </w:rPr>
        <w:t>产品应满足图纸及本询价文件要求。报价人所报货物必须是全新、原厂原包装，通过合法渠道获得的产品。报价有效期内若标准变化，则按新标准执行。</w:t>
      </w:r>
    </w:p>
    <w:p>
      <w:pPr>
        <w:numPr>
          <w:ilvl w:val="-1"/>
          <w:numId w:val="0"/>
        </w:numPr>
        <w:spacing w:before="3" w:line="348" w:lineRule="auto"/>
        <w:ind w:right="108" w:firstLine="0" w:firstLineChars="0"/>
        <w:rPr>
          <w:rFonts w:hint="default" w:ascii="宋体" w:hAnsi="宋体" w:eastAsia="宋体" w:cs="宋体"/>
          <w:color w:val="auto"/>
          <w:spacing w:val="-9"/>
          <w:sz w:val="24"/>
          <w:szCs w:val="24"/>
          <w:highlight w:val="none"/>
          <w:lang w:val="en-US" w:eastAsia="zh-CN"/>
        </w:rPr>
      </w:pPr>
      <w:r>
        <w:rPr>
          <w:rFonts w:hint="eastAsia" w:ascii="宋体" w:hAnsi="宋体" w:eastAsia="宋体" w:cs="宋体"/>
          <w:b/>
          <w:bCs/>
          <w:color w:val="auto"/>
          <w:spacing w:val="-9"/>
          <w:kern w:val="0"/>
          <w:sz w:val="24"/>
          <w:szCs w:val="24"/>
          <w:highlight w:val="none"/>
          <w:lang w:val="en-US" w:eastAsia="zh-CN"/>
        </w:rPr>
        <w:t>六、质保期：</w:t>
      </w:r>
      <w:r>
        <w:rPr>
          <w:rFonts w:hint="eastAsia" w:ascii="宋体" w:hAnsi="宋体" w:eastAsia="宋体" w:cs="宋体"/>
          <w:color w:val="auto"/>
          <w:spacing w:val="-9"/>
          <w:kern w:val="0"/>
          <w:sz w:val="24"/>
          <w:szCs w:val="24"/>
          <w:highlight w:val="none"/>
          <w:lang w:val="en-US" w:eastAsia="zh-CN"/>
        </w:rPr>
        <w:t>自货物经采购人签字验收合格之日起1年。</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0" w:firstLine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七、付款方式</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详见附件2《合同》的约定。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0" w:firstLine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八、违约责任</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default"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详见附件2《合同》的约定。</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九、评选标准和方法</w:t>
      </w:r>
    </w:p>
    <w:p>
      <w:pPr>
        <w:numPr>
          <w:ilvl w:val="0"/>
          <w:numId w:val="0"/>
        </w:numP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u w:val="none" w:color="auto"/>
          <w:lang w:val="en-US" w:eastAsia="zh-CN" w:bidi="ar-SA"/>
        </w:rPr>
        <w:t>1、</w:t>
      </w:r>
      <w:r>
        <w:rPr>
          <w:rFonts w:hint="eastAsia" w:ascii="宋体" w:hAnsi="宋体" w:eastAsia="宋体" w:cs="宋体"/>
          <w:color w:val="auto"/>
          <w:spacing w:val="-9"/>
          <w:sz w:val="24"/>
          <w:szCs w:val="24"/>
          <w:highlight w:val="none"/>
          <w:lang w:val="en-US" w:eastAsia="zh-CN"/>
        </w:rPr>
        <w:t>本次采用"最低价评选法"确定中选单位。总价报价或分项单价报价超过最高限价</w:t>
      </w:r>
      <w:r>
        <w:rPr>
          <w:rFonts w:hint="eastAsia" w:ascii="宋体" w:hAnsi="宋体" w:eastAsia="宋体" w:cs="宋体"/>
          <w:b w:val="0"/>
          <w:bCs w:val="0"/>
          <w:color w:val="auto"/>
          <w:spacing w:val="-9"/>
          <w:sz w:val="24"/>
          <w:szCs w:val="24"/>
          <w:highlight w:val="none"/>
          <w:lang w:val="en-US" w:eastAsia="zh-CN"/>
        </w:rPr>
        <w:t>，均按无效报价处理。</w:t>
      </w:r>
      <w:r>
        <w:rPr>
          <w:rFonts w:hint="eastAsia" w:ascii="宋体" w:hAnsi="宋体" w:eastAsia="宋体" w:cs="宋体"/>
          <w:color w:val="auto"/>
          <w:spacing w:val="-9"/>
          <w:sz w:val="24"/>
          <w:szCs w:val="24"/>
          <w:highlight w:val="none"/>
          <w:lang w:val="en-US" w:eastAsia="zh-CN"/>
        </w:rPr>
        <w:t>在资格条件符合要求的情况下，以总价报价最低者中选。若遇报价人报价相同的情况，评委会将以现场随机抽取的方式确定中选供应商。</w:t>
      </w:r>
    </w:p>
    <w:p>
      <w:pPr>
        <w:keepNext w:val="0"/>
        <w:keepLines w:val="0"/>
        <w:widowControl/>
        <w:numPr>
          <w:ilvl w:val="0"/>
          <w:numId w:val="0"/>
        </w:numPr>
        <w:suppressLineNumbers w:val="0"/>
        <w:shd w:val="clear"/>
        <w:spacing w:before="3" w:beforeAutospacing="0" w:line="348" w:lineRule="auto"/>
        <w:ind w:right="108" w:firstLine="444" w:firstLineChars="200"/>
        <w:jc w:val="left"/>
        <w:rPr>
          <w:rFonts w:hint="eastAsia" w:ascii="宋体" w:hAnsi="宋体" w:eastAsia="宋体" w:cs="宋体"/>
          <w:color w:val="auto"/>
          <w:spacing w:val="-9"/>
          <w:sz w:val="24"/>
          <w:szCs w:val="24"/>
          <w:highlight w:val="none"/>
          <w:lang w:val="en-US" w:eastAsia="zh-CN"/>
        </w:rPr>
      </w:pPr>
      <w:r>
        <w:rPr>
          <w:rFonts w:hint="eastAsia" w:ascii="宋体" w:hAnsi="宋体" w:eastAsia="宋体" w:cs="宋体"/>
          <w:b w:val="0"/>
          <w:bCs w:val="0"/>
          <w:color w:val="auto"/>
          <w:spacing w:val="-9"/>
          <w:sz w:val="24"/>
          <w:szCs w:val="24"/>
          <w:highlight w:val="none"/>
          <w:lang w:val="en-US" w:eastAsia="zh-CN"/>
        </w:rPr>
        <w:t>2、本项目</w:t>
      </w:r>
      <w:r>
        <w:rPr>
          <w:rFonts w:hint="eastAsia" w:ascii="宋体" w:hAnsi="宋体" w:eastAsia="宋体" w:cs="宋体"/>
          <w:snapToGrid w:val="0"/>
          <w:color w:val="auto"/>
          <w:spacing w:val="-9"/>
          <w:kern w:val="0"/>
          <w:sz w:val="24"/>
          <w:szCs w:val="24"/>
          <w:highlight w:val="none"/>
          <w:shd w:val="clear"/>
          <w:lang w:val="en-US" w:eastAsia="zh-CN" w:bidi="ar"/>
        </w:rPr>
        <w:t>提交报价的供应商或经评审符合要求的供应商仅有2家时，直接在这2家供应商中进行价格比选，</w:t>
      </w:r>
      <w:r>
        <w:rPr>
          <w:rFonts w:hint="eastAsia" w:ascii="宋体" w:hAnsi="宋体" w:eastAsia="宋体" w:cs="宋体"/>
          <w:color w:val="auto"/>
          <w:spacing w:val="-9"/>
          <w:sz w:val="24"/>
          <w:szCs w:val="24"/>
          <w:highlight w:val="none"/>
          <w:lang w:val="en-US" w:eastAsia="zh-CN"/>
        </w:rPr>
        <w:t>以总价报价最低者中选</w:t>
      </w:r>
      <w:r>
        <w:rPr>
          <w:rFonts w:hint="eastAsia" w:ascii="宋体" w:hAnsi="宋体" w:eastAsia="宋体" w:cs="宋体"/>
          <w:snapToGrid w:val="0"/>
          <w:color w:val="auto"/>
          <w:spacing w:val="-9"/>
          <w:kern w:val="0"/>
          <w:sz w:val="24"/>
          <w:szCs w:val="24"/>
          <w:highlight w:val="none"/>
          <w:shd w:val="clear"/>
          <w:lang w:val="en-US" w:eastAsia="zh-CN" w:bidi="ar"/>
        </w:rPr>
        <w:t>；</w:t>
      </w:r>
    </w:p>
    <w:p>
      <w:pPr>
        <w:numPr>
          <w:ilvl w:val="0"/>
          <w:numId w:val="0"/>
        </w:numPr>
        <w:spacing w:before="3" w:line="348" w:lineRule="auto"/>
        <w:ind w:right="108" w:firstLine="444" w:firstLineChars="200"/>
        <w:rPr>
          <w:rFonts w:hint="eastAsia" w:ascii="宋体" w:hAnsi="宋体" w:eastAsia="宋体" w:cs="宋体"/>
          <w:color w:val="auto"/>
          <w:spacing w:val="-9"/>
          <w:sz w:val="24"/>
          <w:szCs w:val="24"/>
          <w:highlight w:val="none"/>
          <w:lang w:val="en-US" w:eastAsia="zh-CN"/>
        </w:rPr>
      </w:pPr>
      <w:r>
        <w:rPr>
          <w:rFonts w:hint="eastAsia" w:ascii="宋体" w:hAnsi="宋体" w:eastAsia="宋体" w:cs="宋体"/>
          <w:b w:val="0"/>
          <w:bCs w:val="0"/>
          <w:color w:val="auto"/>
          <w:spacing w:val="-9"/>
          <w:sz w:val="24"/>
          <w:szCs w:val="24"/>
          <w:highlight w:val="none"/>
          <w:lang w:val="en-US" w:eastAsia="zh-CN"/>
        </w:rPr>
        <w:t>3、本项目</w:t>
      </w:r>
      <w:r>
        <w:rPr>
          <w:rFonts w:hint="eastAsia" w:ascii="宋体" w:hAnsi="宋体" w:eastAsia="宋体" w:cs="宋体"/>
          <w:snapToGrid w:val="0"/>
          <w:color w:val="auto"/>
          <w:spacing w:val="-9"/>
          <w:kern w:val="0"/>
          <w:sz w:val="24"/>
          <w:szCs w:val="24"/>
          <w:highlight w:val="none"/>
          <w:shd w:val="clear"/>
          <w:lang w:val="en-US" w:eastAsia="zh-CN" w:bidi="ar"/>
        </w:rPr>
        <w:t>提交报价的供应商或经评审符合要求的供应商仅有1家时，与该供应商协商谈判后直接采购。</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十、签订合同</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3" w:line="348" w:lineRule="auto"/>
        <w:ind w:right="108" w:rightChars="0" w:firstLine="444" w:firstLineChars="200"/>
        <w:textAlignment w:val="baseline"/>
        <w:rPr>
          <w:rFonts w:hint="eastAsia" w:ascii="宋体" w:hAnsi="宋体" w:eastAsia="宋体" w:cs="宋体"/>
          <w:color w:val="auto"/>
          <w:spacing w:val="-9"/>
          <w:sz w:val="24"/>
          <w:szCs w:val="24"/>
          <w:highlight w:val="none"/>
          <w:lang w:val="en-US" w:eastAsia="zh-CN"/>
        </w:rPr>
      </w:pPr>
      <w:r>
        <w:rPr>
          <w:rFonts w:hint="eastAsia" w:ascii="宋体" w:hAnsi="宋体" w:eastAsia="宋体" w:cs="宋体"/>
          <w:color w:val="auto"/>
          <w:spacing w:val="-9"/>
          <w:sz w:val="24"/>
          <w:szCs w:val="24"/>
          <w:highlight w:val="none"/>
          <w:lang w:val="en-US" w:eastAsia="zh-CN"/>
        </w:rPr>
        <w:t>根据采购人要求，中选供应商须在规定时间内签订合同，送货至</w:t>
      </w:r>
      <w:r>
        <w:rPr>
          <w:rFonts w:hint="eastAsia" w:ascii="宋体" w:hAnsi="宋体" w:eastAsia="宋体" w:cs="宋体"/>
          <w:color w:val="auto"/>
          <w:sz w:val="24"/>
          <w:szCs w:val="24"/>
          <w:highlight w:val="none"/>
          <w:lang w:eastAsia="zh-CN"/>
        </w:rPr>
        <w:t>采购人指定地点（福州市地区）</w:t>
      </w:r>
      <w:r>
        <w:rPr>
          <w:rFonts w:hint="eastAsia" w:ascii="宋体" w:hAnsi="宋体" w:eastAsia="宋体" w:cs="宋体"/>
          <w:color w:val="auto"/>
          <w:spacing w:val="-9"/>
          <w:sz w:val="24"/>
          <w:szCs w:val="24"/>
          <w:highlight w:val="none"/>
          <w:lang w:val="en-US" w:eastAsia="zh-CN"/>
        </w:rPr>
        <w:t>。</w:t>
      </w:r>
    </w:p>
    <w:p>
      <w:pPr>
        <w:keepNext w:val="0"/>
        <w:keepLines w:val="0"/>
        <w:pageBreakBefore w:val="0"/>
        <w:widowControl/>
        <w:numPr>
          <w:ilvl w:val="-1"/>
          <w:numId w:val="0"/>
        </w:numPr>
        <w:kinsoku w:val="0"/>
        <w:wordWrap/>
        <w:overflowPunct/>
        <w:topLinePunct w:val="0"/>
        <w:autoSpaceDE w:val="0"/>
        <w:autoSpaceDN w:val="0"/>
        <w:bidi w:val="0"/>
        <w:adjustRightInd w:val="0"/>
        <w:snapToGrid w:val="0"/>
        <w:spacing w:before="3" w:line="348" w:lineRule="auto"/>
        <w:ind w:right="108" w:rightChars="0" w:firstLine="0" w:firstLineChars="0"/>
        <w:textAlignment w:val="baseline"/>
        <w:rPr>
          <w:rFonts w:hint="eastAsia" w:ascii="宋体" w:hAnsi="宋体" w:eastAsia="宋体" w:cs="宋体"/>
          <w:b/>
          <w:bCs/>
          <w:color w:val="auto"/>
          <w:spacing w:val="-9"/>
          <w:sz w:val="24"/>
          <w:szCs w:val="24"/>
          <w:highlight w:val="none"/>
          <w:lang w:val="en-US" w:eastAsia="zh-CN"/>
        </w:rPr>
      </w:pPr>
      <w:r>
        <w:rPr>
          <w:rFonts w:hint="eastAsia" w:ascii="宋体" w:hAnsi="宋体" w:eastAsia="宋体" w:cs="宋体"/>
          <w:b/>
          <w:bCs/>
          <w:color w:val="auto"/>
          <w:spacing w:val="-9"/>
          <w:sz w:val="24"/>
          <w:szCs w:val="24"/>
          <w:highlight w:val="none"/>
          <w:lang w:val="en-US" w:eastAsia="zh-CN"/>
        </w:rPr>
        <w:t>十一、其他要求</w:t>
      </w:r>
    </w:p>
    <w:p>
      <w:pPr>
        <w:numPr>
          <w:ilvl w:val="0"/>
          <w:numId w:val="0"/>
        </w:numPr>
        <w:spacing w:before="3" w:line="348" w:lineRule="auto"/>
        <w:ind w:left="0" w:right="108" w:firstLine="444" w:firstLineChars="200"/>
        <w:rPr>
          <w:rFonts w:ascii="宋体" w:hAnsi="宋体" w:eastAsia="宋体" w:cs="宋体"/>
          <w:color w:val="auto"/>
          <w:spacing w:val="2"/>
          <w:sz w:val="24"/>
          <w:szCs w:val="24"/>
          <w:highlight w:val="none"/>
        </w:rPr>
      </w:pPr>
      <w:r>
        <w:rPr>
          <w:rFonts w:hint="eastAsia" w:ascii="宋体" w:hAnsi="宋体" w:eastAsia="宋体" w:cs="宋体"/>
          <w:color w:val="auto"/>
          <w:spacing w:val="-9"/>
          <w:sz w:val="24"/>
          <w:szCs w:val="24"/>
          <w:highlight w:val="none"/>
          <w:lang w:val="en-US" w:eastAsia="zh-CN"/>
        </w:rPr>
        <w:t>文件未尽事宜，以附件2《合同》模板为准。</w:t>
      </w:r>
      <w:r>
        <w:rPr>
          <w:rFonts w:hint="eastAsia" w:ascii="宋体" w:hAnsi="宋体" w:eastAsia="宋体" w:cs="宋体"/>
          <w:b w:val="0"/>
          <w:color w:val="auto"/>
          <w:spacing w:val="-9"/>
          <w:sz w:val="24"/>
          <w:szCs w:val="24"/>
          <w:highlight w:val="none"/>
          <w:lang w:val="en-US" w:eastAsia="zh-CN"/>
        </w:rPr>
        <w:t>本文件前后条款如有冲突，以有利于采购人的方案执行。</w:t>
      </w:r>
    </w:p>
    <w:p>
      <w:pPr>
        <w:spacing w:before="194" w:line="387" w:lineRule="auto"/>
        <w:ind w:left="79" w:right="410" w:firstLine="460"/>
        <w:jc w:val="right"/>
        <w:rPr>
          <w:rFonts w:hint="default" w:ascii="宋体" w:hAnsi="宋体" w:eastAsia="宋体" w:cs="宋体"/>
          <w:color w:val="auto"/>
          <w:spacing w:val="2"/>
          <w:sz w:val="24"/>
          <w:szCs w:val="24"/>
          <w:highlight w:val="none"/>
          <w:lang w:val="en-US" w:eastAsia="zh-CN"/>
        </w:rPr>
      </w:pPr>
      <w:r>
        <w:rPr>
          <w:rFonts w:ascii="宋体" w:hAnsi="宋体" w:eastAsia="宋体" w:cs="宋体"/>
          <w:color w:val="auto"/>
          <w:spacing w:val="2"/>
          <w:sz w:val="24"/>
          <w:szCs w:val="24"/>
          <w:highlight w:val="none"/>
        </w:rPr>
        <w:t>福州</w:t>
      </w:r>
      <w:r>
        <w:rPr>
          <w:rFonts w:hint="eastAsia" w:ascii="宋体" w:hAnsi="宋体" w:eastAsia="宋体" w:cs="宋体"/>
          <w:color w:val="auto"/>
          <w:spacing w:val="2"/>
          <w:sz w:val="24"/>
          <w:szCs w:val="24"/>
          <w:highlight w:val="none"/>
          <w:lang w:val="en-US" w:eastAsia="zh-CN"/>
        </w:rPr>
        <w:t>水务供应链管理有限公司</w:t>
      </w:r>
    </w:p>
    <w:p>
      <w:pPr>
        <w:spacing w:before="194" w:line="387" w:lineRule="auto"/>
        <w:ind w:left="79" w:right="410" w:firstLine="460"/>
        <w:jc w:val="right"/>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 xml:space="preserve"> 2022年  月  日</w:t>
      </w:r>
    </w:p>
    <w:p>
      <w:pPr>
        <w:spacing w:before="194" w:line="387" w:lineRule="auto"/>
        <w:ind w:left="79" w:right="410" w:firstLine="460"/>
        <w:rPr>
          <w:rFonts w:ascii="宋体" w:hAnsi="宋体" w:eastAsia="宋体" w:cs="宋体"/>
          <w:color w:val="auto"/>
          <w:spacing w:val="2"/>
          <w:sz w:val="24"/>
          <w:szCs w:val="24"/>
          <w:highlight w:val="none"/>
        </w:rPr>
        <w:sectPr>
          <w:footerReference r:id="rId4" w:type="default"/>
          <w:pgSz w:w="11900" w:h="16830"/>
          <w:pgMar w:top="1430" w:right="850" w:bottom="1134" w:left="567" w:header="0" w:footer="0" w:gutter="0"/>
          <w:cols w:space="720" w:num="1"/>
        </w:sectPr>
      </w:pPr>
    </w:p>
    <w:p>
      <w:pPr>
        <w:tabs>
          <w:tab w:val="left" w:pos="1297"/>
        </w:tabs>
        <w:bidi w:val="0"/>
        <w:jc w:val="left"/>
        <w:rPr>
          <w:rFonts w:hint="default" w:ascii="仿宋" w:hAnsi="仿宋" w:eastAsia="仿宋" w:cs="仿宋"/>
          <w:color w:val="auto"/>
          <w:spacing w:val="-6"/>
          <w:sz w:val="30"/>
          <w:szCs w:val="30"/>
          <w:highlight w:val="none"/>
          <w:lang w:val="en-US" w:eastAsia="zh-CN"/>
        </w:rPr>
      </w:pPr>
      <w:r>
        <w:rPr>
          <w:rFonts w:hint="eastAsia" w:ascii="仿宋" w:hAnsi="仿宋" w:eastAsia="仿宋" w:cs="仿宋"/>
          <w:color w:val="auto"/>
          <w:spacing w:val="-6"/>
          <w:sz w:val="30"/>
          <w:szCs w:val="30"/>
          <w:highlight w:val="none"/>
          <w:lang w:val="en-US" w:eastAsia="zh-CN"/>
        </w:rPr>
        <w:t>附件2：采购合同参考文本</w:t>
      </w:r>
    </w:p>
    <w:p>
      <w:pPr>
        <w:spacing w:before="117" w:line="219" w:lineRule="auto"/>
        <w:ind w:firstLine="4539"/>
        <w:rPr>
          <w:rFonts w:ascii="宋体" w:hAnsi="宋体" w:eastAsia="宋体" w:cs="宋体"/>
          <w:color w:val="auto"/>
          <w:spacing w:val="-9"/>
          <w:sz w:val="32"/>
          <w:szCs w:val="32"/>
          <w:highlight w:val="none"/>
          <w14:textOutline w14:w="5816" w14:cap="flat" w14:cmpd="sng">
            <w14:solidFill>
              <w14:srgbClr w14:val="000000"/>
            </w14:solidFill>
            <w14:prstDash w14:val="solid"/>
            <w14:miter w14:val="0"/>
          </w14:textOutli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562" w:firstLineChars="200"/>
        <w:jc w:val="center"/>
        <w:textAlignment w:val="auto"/>
        <w:outlineLvl w:val="9"/>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u w:val="single"/>
        </w:rPr>
        <w:t xml:space="preserve">   ***    </w:t>
      </w:r>
      <w:r>
        <w:rPr>
          <w:rFonts w:hint="eastAsia" w:asciiTheme="minorEastAsia" w:hAnsiTheme="minorEastAsia" w:cstheme="minorEastAsia"/>
          <w:b/>
          <w:bCs/>
          <w:color w:val="auto"/>
          <w:sz w:val="28"/>
          <w:szCs w:val="28"/>
          <w:highlight w:val="none"/>
          <w:lang w:val="en-US" w:eastAsia="zh-CN"/>
        </w:rPr>
        <w:t>采购</w:t>
      </w:r>
      <w:r>
        <w:rPr>
          <w:rFonts w:hint="eastAsia" w:asciiTheme="minorEastAsia" w:hAnsiTheme="minorEastAsia" w:eastAsiaTheme="minorEastAsia" w:cstheme="minorEastAsia"/>
          <w:b/>
          <w:bCs/>
          <w:color w:val="auto"/>
          <w:sz w:val="28"/>
          <w:szCs w:val="28"/>
          <w:highlight w:val="none"/>
        </w:rPr>
        <w:t>合同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合同编号：</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rPr>
          <w:rFonts w:hint="eastAsia" w:asciiTheme="minorEastAsia" w:hAnsiTheme="minorEastAsia" w:eastAsiaTheme="minorEastAsia" w:cstheme="minorEastAsia"/>
          <w:b/>
          <w:bCs/>
          <w:color w:val="auto"/>
          <w:sz w:val="24"/>
          <w:szCs w:val="24"/>
          <w:highlight w:val="none"/>
          <w:u w:val="single"/>
        </w:rPr>
      </w:pPr>
      <w:r>
        <w:rPr>
          <w:rFonts w:hint="eastAsia" w:asciiTheme="minorEastAsia" w:hAnsiTheme="minorEastAsia" w:eastAsiaTheme="minorEastAsia" w:cstheme="minorEastAsia"/>
          <w:b/>
          <w:bCs/>
          <w:color w:val="auto"/>
          <w:sz w:val="24"/>
          <w:szCs w:val="24"/>
          <w:highlight w:val="none"/>
        </w:rPr>
        <w:t>买方：</w:t>
      </w:r>
      <w:r>
        <w:rPr>
          <w:rFonts w:hint="eastAsia" w:asciiTheme="minorEastAsia" w:hAnsiTheme="minorEastAsia" w:eastAsiaTheme="minorEastAsia" w:cstheme="minorEastAsia"/>
          <w:b/>
          <w:bCs/>
          <w:color w:val="auto"/>
          <w:sz w:val="24"/>
          <w:szCs w:val="24"/>
          <w:highlight w:val="none"/>
          <w:u w:val="single"/>
        </w:rPr>
        <w:t>福州水务供应链管理有限公司</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统一社会信用代码：</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法定代表人/负责人：</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卖方：</w:t>
      </w:r>
      <w:r>
        <w:rPr>
          <w:rFonts w:hint="eastAsia" w:asciiTheme="minorEastAsia" w:hAnsiTheme="minorEastAsia" w:eastAsiaTheme="minorEastAsia" w:cstheme="minorEastAsia"/>
          <w:b/>
          <w:bCs/>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统一社会信用代码：</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法定代表人/负责人：</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地址：</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根据《中华人民共和国民法典》等相关法律、法规的规定，买卖双方就</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项目（以下简称“本项目”）采购事宜协商一致，签订本合同，以期共同遵守。</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第一条 合同标的及金额</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1、合同标的</w:t>
      </w:r>
    </w:p>
    <w:tbl>
      <w:tblPr>
        <w:tblStyle w:val="13"/>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930"/>
        <w:gridCol w:w="1125"/>
        <w:gridCol w:w="780"/>
        <w:gridCol w:w="855"/>
        <w:gridCol w:w="795"/>
        <w:gridCol w:w="1185"/>
        <w:gridCol w:w="1275"/>
        <w:gridCol w:w="1005"/>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序号</w:t>
            </w:r>
          </w:p>
        </w:tc>
        <w:tc>
          <w:tcPr>
            <w:tcW w:w="93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产品名称</w:t>
            </w:r>
          </w:p>
        </w:tc>
        <w:tc>
          <w:tcPr>
            <w:tcW w:w="112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规格型号</w:t>
            </w:r>
          </w:p>
        </w:tc>
        <w:tc>
          <w:tcPr>
            <w:tcW w:w="78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品牌</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计量单位</w:t>
            </w:r>
          </w:p>
        </w:tc>
        <w:tc>
          <w:tcPr>
            <w:tcW w:w="79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暂定数量</w:t>
            </w:r>
          </w:p>
        </w:tc>
        <w:tc>
          <w:tcPr>
            <w:tcW w:w="118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不含税单价（元）</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含税单价(元)</w:t>
            </w:r>
          </w:p>
        </w:tc>
        <w:tc>
          <w:tcPr>
            <w:tcW w:w="1005"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lang w:eastAsia="zh-CN"/>
              </w:rPr>
            </w:pPr>
            <w:r>
              <w:rPr>
                <w:rFonts w:hint="eastAsia" w:asciiTheme="minorEastAsia" w:hAnsiTheme="minorEastAsia" w:eastAsiaTheme="minorEastAsia" w:cstheme="minorEastAsia"/>
                <w:color w:val="auto"/>
                <w:sz w:val="24"/>
                <w:szCs w:val="24"/>
                <w:highlight w:val="none"/>
              </w:rPr>
              <w:t>暂定含税总价</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元</w:t>
            </w:r>
            <w:r>
              <w:rPr>
                <w:rFonts w:hint="eastAsia" w:asciiTheme="minorEastAsia" w:hAnsiTheme="minorEastAsia" w:eastAsiaTheme="minorEastAsia" w:cstheme="minorEastAsia"/>
                <w:color w:val="auto"/>
                <w:sz w:val="24"/>
                <w:szCs w:val="24"/>
                <w:highlight w:val="none"/>
                <w:lang w:eastAsia="zh-CN"/>
              </w:rPr>
              <w:t>）</w:t>
            </w:r>
          </w:p>
        </w:tc>
        <w:tc>
          <w:tcPr>
            <w:tcW w:w="1110" w:type="dxa"/>
            <w:vAlign w:val="center"/>
          </w:tcPr>
          <w:p>
            <w:pPr>
              <w:keepNext w:val="0"/>
              <w:keepLines w:val="0"/>
              <w:pageBreakBefore w:val="0"/>
              <w:widowControl w:val="0"/>
              <w:kinsoku/>
              <w:wordWrap/>
              <w:overflowPunct/>
              <w:topLinePunct w:val="0"/>
              <w:autoSpaceDE/>
              <w:autoSpaceDN/>
              <w:bidi w:val="0"/>
              <w:adjustRightInd/>
              <w:snapToGrid/>
              <w:spacing w:beforeLines="0" w:afterLines="0" w:line="440" w:lineRule="exact"/>
              <w:ind w:left="0" w:leftChars="0" w:right="0" w:rightChars="0" w:firstLine="0" w:firstLineChars="0"/>
              <w:jc w:val="center"/>
              <w:textAlignment w:val="auto"/>
              <w:outlineLvl w:val="9"/>
              <w:rPr>
                <w:rFonts w:hint="eastAsia" w:asciiTheme="minorEastAsia" w:hAnsiTheme="minorEastAsia" w:eastAsiaTheme="minorEastAsia" w:cstheme="minorEastAsia"/>
                <w:color w:val="auto"/>
                <w:sz w:val="24"/>
                <w:szCs w:val="24"/>
                <w:highlight w:val="none"/>
                <w:vertAlign w:val="baseline"/>
              </w:rPr>
            </w:pPr>
            <w:r>
              <w:rPr>
                <w:rFonts w:hint="eastAsia" w:asciiTheme="minorEastAsia" w:hAnsiTheme="minorEastAsia" w:eastAsiaTheme="minorEastAsia" w:cstheme="minorEastAsia"/>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930"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112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780"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85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79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118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127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1005"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c>
          <w:tcPr>
            <w:tcW w:w="1110" w:type="dxa"/>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vertAlign w:val="baseline"/>
              </w:rPr>
            </w:pPr>
          </w:p>
        </w:tc>
      </w:tr>
    </w:tbl>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2、合同金额</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含税总价（暂定）：RMB</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增值税税率：</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；税金（暂定）：RMB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 xml:space="preserve">元，大写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不含税总价（暂定）：RMB</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w:t>
      </w:r>
      <w:r>
        <w:rPr>
          <w:rFonts w:hint="eastAsia" w:asciiTheme="minorEastAsia" w:hAnsiTheme="minorEastAsia" w:cstheme="minorEastAsia"/>
          <w:color w:val="auto"/>
          <w:sz w:val="24"/>
          <w:szCs w:val="24"/>
          <w:highlight w:val="none"/>
          <w:u w:val="single"/>
          <w:lang w:val="en-US" w:eastAsia="zh-CN"/>
        </w:rPr>
        <w:t xml:space="preserve">   </w:t>
      </w:r>
      <w:r>
        <w:rPr>
          <w:rFonts w:hint="eastAsia" w:asciiTheme="minorEastAsia" w:hAnsiTheme="minorEastAsia" w:cstheme="minorEastAsia"/>
          <w:color w:val="auto"/>
          <w:sz w:val="24"/>
          <w:szCs w:val="24"/>
          <w:highlight w:val="none"/>
          <w:lang w:val="en-US" w:eastAsia="zh-CN"/>
        </w:rPr>
        <w:t>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3、合同单价及数量</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（1）本合同单价有效期为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4</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个月，自双方合同签订之日起计算，在该有效期内单价不变，双方按照实际采购数量按实结算费用。超过</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cstheme="minorEastAsia"/>
          <w:color w:val="auto"/>
          <w:sz w:val="24"/>
          <w:szCs w:val="24"/>
          <w:highlight w:val="none"/>
          <w:u w:val="single"/>
          <w:lang w:val="en-US" w:eastAsia="zh-CN"/>
        </w:rPr>
        <w:t>4</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个月的，双方按照行情另行协商价格并签订协议。</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（2）本合同数量为暂定数量，买方根据实际需求量进行采购，双方按照实际供货数量并结合合同单价，按实结算。</w:t>
      </w:r>
      <w:r>
        <w:rPr>
          <w:rFonts w:hint="eastAsia" w:asciiTheme="minorEastAsia" w:hAnsiTheme="minorEastAsia" w:cstheme="minorEastAsia"/>
          <w:color w:val="auto"/>
          <w:sz w:val="24"/>
          <w:szCs w:val="24"/>
          <w:highlight w:val="none"/>
          <w:lang w:val="en-US" w:eastAsia="zh-CN"/>
        </w:rPr>
        <w:t>买方因实际需求而调整采购数量，卖方对此</w:t>
      </w:r>
      <w:r>
        <w:rPr>
          <w:rFonts w:hint="eastAsia" w:asciiTheme="minorEastAsia" w:hAnsiTheme="minorEastAsia" w:eastAsiaTheme="minorEastAsia" w:cstheme="minorEastAsia"/>
          <w:color w:val="auto"/>
          <w:sz w:val="24"/>
          <w:szCs w:val="24"/>
          <w:highlight w:val="none"/>
        </w:rPr>
        <w:t>谅解且不追究责任。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（3）本合同单价</w:t>
      </w:r>
      <w:r>
        <w:rPr>
          <w:rFonts w:hint="eastAsia" w:asciiTheme="minorEastAsia" w:hAnsiTheme="minorEastAsia" w:eastAsiaTheme="minorEastAsia" w:cstheme="minorEastAsia"/>
          <w:color w:val="auto"/>
          <w:sz w:val="24"/>
          <w:szCs w:val="24"/>
          <w:highlight w:val="none"/>
          <w:lang w:val="en-US" w:eastAsia="zh-CN"/>
        </w:rPr>
        <w:t>包括不限于</w:t>
      </w:r>
      <w:r>
        <w:rPr>
          <w:rFonts w:hint="eastAsia" w:ascii="宋体" w:hAnsi="宋体" w:eastAsia="宋体" w:cs="宋体"/>
          <w:b w:val="0"/>
          <w:bCs w:val="0"/>
          <w:color w:val="auto"/>
          <w:spacing w:val="0"/>
          <w:sz w:val="24"/>
          <w:szCs w:val="24"/>
          <w:highlight w:val="none"/>
          <w:lang w:val="en-US" w:eastAsia="zh-CN"/>
        </w:rPr>
        <w:t>货物材料费、制造费、运输费、包装费、装卸费、税费、保险、培训、质量保修费、产品检测费（包括出厂检测费用以及抽样送检费用）等所有费用，</w:t>
      </w:r>
      <w:r>
        <w:rPr>
          <w:rFonts w:hint="eastAsia" w:ascii="宋体" w:hAnsi="宋体" w:eastAsia="宋体" w:cs="宋体"/>
          <w:color w:val="auto"/>
          <w:sz w:val="24"/>
          <w:szCs w:val="24"/>
          <w:highlight w:val="none"/>
        </w:rPr>
        <w:t>买方不再另行支付其他任何费用</w:t>
      </w:r>
      <w:r>
        <w:rPr>
          <w:rFonts w:hint="eastAsia" w:ascii="宋体" w:hAnsi="宋体" w:eastAsia="宋体" w:cs="宋体"/>
          <w:color w:val="auto"/>
          <w:spacing w:val="5"/>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第二条 交货</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1、交货时间：买方分批次下订单，卖方分批次供货</w:t>
      </w:r>
      <w:r>
        <w:rPr>
          <w:rFonts w:hint="eastAsia" w:asciiTheme="minorEastAsia" w:hAnsiTheme="minorEastAsia" w:eastAsiaTheme="minorEastAsia" w:cstheme="minorEastAsia"/>
          <w:color w:val="auto"/>
          <w:sz w:val="24"/>
          <w:szCs w:val="24"/>
          <w:highlight w:val="none"/>
          <w:lang w:eastAsia="zh-CN"/>
        </w:rPr>
        <w:t>。</w:t>
      </w:r>
      <w:r>
        <w:rPr>
          <w:rFonts w:hint="eastAsia" w:ascii="宋体" w:hAnsi="宋体" w:eastAsia="宋体" w:cs="宋体"/>
          <w:color w:val="auto"/>
          <w:sz w:val="24"/>
          <w:szCs w:val="24"/>
          <w:highlight w:val="none"/>
          <w:lang w:val="en-US" w:eastAsia="zh-CN"/>
        </w:rPr>
        <w:t>卖方</w:t>
      </w:r>
      <w:r>
        <w:rPr>
          <w:rFonts w:hint="eastAsia" w:ascii="宋体" w:hAnsi="宋体" w:eastAsia="宋体" w:cs="宋体"/>
          <w:color w:val="auto"/>
          <w:sz w:val="24"/>
          <w:szCs w:val="24"/>
          <w:highlight w:val="none"/>
          <w:lang w:eastAsia="zh-CN"/>
        </w:rPr>
        <w:t>收到</w:t>
      </w:r>
      <w:r>
        <w:rPr>
          <w:rFonts w:hint="eastAsia" w:ascii="宋体" w:hAnsi="宋体" w:eastAsia="宋体" w:cs="宋体"/>
          <w:color w:val="auto"/>
          <w:sz w:val="24"/>
          <w:szCs w:val="24"/>
          <w:highlight w:val="none"/>
          <w:lang w:val="en-US" w:eastAsia="zh-CN"/>
        </w:rPr>
        <w:t>买方</w:t>
      </w:r>
      <w:r>
        <w:rPr>
          <w:rFonts w:hint="eastAsia" w:ascii="宋体" w:hAnsi="宋体" w:eastAsia="宋体" w:cs="宋体"/>
          <w:color w:val="auto"/>
          <w:sz w:val="24"/>
          <w:szCs w:val="24"/>
          <w:highlight w:val="none"/>
          <w:lang w:eastAsia="zh-CN"/>
        </w:rPr>
        <w:t>的采购订单后</w:t>
      </w:r>
      <w:r>
        <w:rPr>
          <w:rFonts w:hint="eastAsia" w:ascii="宋体" w:hAnsi="宋体" w:eastAsia="宋体" w:cs="宋体"/>
          <w:color w:val="auto"/>
          <w:sz w:val="24"/>
          <w:szCs w:val="24"/>
          <w:highlight w:val="none"/>
          <w:u w:val="single"/>
          <w:lang w:val="en-US" w:eastAsia="zh-CN"/>
        </w:rPr>
        <w:t>7</w:t>
      </w:r>
      <w:r>
        <w:rPr>
          <w:rFonts w:hint="eastAsia" w:ascii="宋体" w:hAnsi="宋体" w:eastAsia="宋体" w:cs="宋体"/>
          <w:color w:val="auto"/>
          <w:sz w:val="24"/>
          <w:szCs w:val="24"/>
          <w:highlight w:val="none"/>
          <w:lang w:val="en-US" w:eastAsia="zh-CN"/>
        </w:rPr>
        <w:t>个日历日内</w:t>
      </w:r>
      <w:r>
        <w:rPr>
          <w:rFonts w:hint="eastAsia" w:ascii="宋体" w:hAnsi="宋体" w:eastAsia="宋体" w:cs="宋体"/>
          <w:color w:val="auto"/>
          <w:sz w:val="24"/>
          <w:szCs w:val="24"/>
          <w:highlight w:val="none"/>
          <w:lang w:eastAsia="zh-CN"/>
        </w:rPr>
        <w:t>按照</w:t>
      </w:r>
      <w:r>
        <w:rPr>
          <w:rFonts w:hint="eastAsia" w:ascii="宋体" w:hAnsi="宋体" w:eastAsia="宋体" w:cs="宋体"/>
          <w:color w:val="auto"/>
          <w:sz w:val="24"/>
          <w:szCs w:val="24"/>
          <w:highlight w:val="none"/>
          <w:lang w:val="en-US" w:eastAsia="zh-CN"/>
        </w:rPr>
        <w:t>买方</w:t>
      </w:r>
      <w:r>
        <w:rPr>
          <w:rFonts w:hint="eastAsia" w:ascii="宋体" w:hAnsi="宋体" w:eastAsia="宋体" w:cs="宋体"/>
          <w:color w:val="auto"/>
          <w:sz w:val="24"/>
          <w:szCs w:val="24"/>
          <w:highlight w:val="none"/>
          <w:lang w:eastAsia="zh-CN"/>
        </w:rPr>
        <w:t>通知的货物品种、数量等将货物送至交货地点</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2、交货地点：买方指定地点</w:t>
      </w:r>
      <w:r>
        <w:rPr>
          <w:rFonts w:hint="eastAsia" w:ascii="宋体" w:hAnsi="宋体" w:eastAsia="宋体" w:cs="宋体"/>
          <w:color w:val="auto"/>
          <w:sz w:val="24"/>
          <w:szCs w:val="24"/>
          <w:highlight w:val="none"/>
          <w:lang w:eastAsia="zh-CN"/>
        </w:rPr>
        <w:t>（福州市地区）</w:t>
      </w:r>
      <w:r>
        <w:rPr>
          <w:rFonts w:hint="eastAsia" w:asciiTheme="minorEastAsia" w:hAnsiTheme="minorEastAsia" w:eastAsiaTheme="minorEastAsia" w:cstheme="minorEastAsia"/>
          <w:color w:val="auto"/>
          <w:sz w:val="24"/>
          <w:szCs w:val="24"/>
          <w:highlight w:val="none"/>
        </w:rPr>
        <w:t>。双方现场负责人：买方负责人：</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，身份证号码：</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）；卖方负责人：</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（电话：</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，身份证号码：</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3、卖方交货时应向买方提交</w:t>
      </w:r>
      <w:r>
        <w:rPr>
          <w:rFonts w:hint="eastAsia" w:asciiTheme="minorEastAsia" w:hAnsiTheme="minorEastAsia" w:eastAsiaTheme="minorEastAsia" w:cstheme="minorEastAsia"/>
          <w:color w:val="auto"/>
          <w:sz w:val="24"/>
          <w:szCs w:val="24"/>
          <w:highlight w:val="none"/>
          <w:lang w:val="en-US" w:eastAsia="zh-CN"/>
        </w:rPr>
        <w:t>包括但不限于</w:t>
      </w:r>
      <w:r>
        <w:rPr>
          <w:rFonts w:hint="eastAsia" w:asciiTheme="minorEastAsia" w:hAnsiTheme="minorEastAsia" w:eastAsiaTheme="minorEastAsia" w:cstheme="minorEastAsia"/>
          <w:color w:val="auto"/>
          <w:sz w:val="24"/>
          <w:szCs w:val="24"/>
          <w:highlight w:val="none"/>
        </w:rPr>
        <w:t>货物质量保证书、</w:t>
      </w:r>
      <w:r>
        <w:rPr>
          <w:rFonts w:hint="eastAsia" w:asciiTheme="minorEastAsia" w:hAnsiTheme="minorEastAsia" w:cstheme="minorEastAsia"/>
          <w:color w:val="auto"/>
          <w:sz w:val="24"/>
          <w:szCs w:val="24"/>
          <w:highlight w:val="none"/>
          <w:lang w:val="en-US" w:eastAsia="zh-CN"/>
        </w:rPr>
        <w:t>产品</w:t>
      </w:r>
      <w:r>
        <w:rPr>
          <w:rFonts w:hint="eastAsia" w:asciiTheme="minorEastAsia" w:hAnsiTheme="minorEastAsia" w:eastAsiaTheme="minorEastAsia" w:cstheme="minorEastAsia"/>
          <w:color w:val="auto"/>
          <w:sz w:val="24"/>
          <w:szCs w:val="24"/>
          <w:highlight w:val="none"/>
        </w:rPr>
        <w:t>合格证、质量检验报告</w:t>
      </w:r>
      <w:r>
        <w:rPr>
          <w:rFonts w:hint="eastAsia" w:asciiTheme="minorEastAsia" w:hAnsiTheme="minorEastAsia" w:eastAsiaTheme="minorEastAsia" w:cstheme="minorEastAsia"/>
          <w:color w:val="auto"/>
          <w:sz w:val="24"/>
          <w:szCs w:val="24"/>
          <w:highlight w:val="none"/>
          <w:lang w:val="en-US" w:eastAsia="zh-CN"/>
        </w:rPr>
        <w:t>等有关资料</w:t>
      </w:r>
      <w:r>
        <w:rPr>
          <w:rFonts w:hint="eastAsia" w:asciiTheme="minorEastAsia" w:hAnsiTheme="minorEastAsia" w:eastAsiaTheme="minorEastAsia" w:cstheme="minorEastAsia"/>
          <w:color w:val="auto"/>
          <w:sz w:val="24"/>
          <w:szCs w:val="24"/>
          <w:highlight w:val="none"/>
        </w:rPr>
        <w:t>。若货物为进口货物的，由卖方办理中国海关的报关手续，并在交货时提供相应的原产地证明、进口货物报关单或进口货物证明书等货物进口的证明文件。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4、卖方应向买方提供其发出货物的出库凭证及相应的物流运输信息。</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5、货交买方并经验收确认前的全部风险和相关费用由卖方承担。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6、卖方若采取第三方运输，须向买方提供相应的物流运输信息。</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rPr>
        <w:t>条 货物包装、运输、卸货</w:t>
      </w:r>
      <w:r>
        <w:rPr>
          <w:rFonts w:hint="eastAsia" w:asciiTheme="minorEastAsia" w:hAnsiTheme="minorEastAsia" w:cstheme="minorEastAsia"/>
          <w:b/>
          <w:bCs/>
          <w:color w:val="auto"/>
          <w:sz w:val="24"/>
          <w:szCs w:val="24"/>
          <w:highlight w:val="none"/>
          <w:lang w:eastAsia="zh-CN"/>
        </w:rPr>
        <w:t>、</w:t>
      </w:r>
      <w:r>
        <w:rPr>
          <w:rFonts w:hint="eastAsia" w:asciiTheme="minorEastAsia" w:hAnsiTheme="minorEastAsia" w:cstheme="minorEastAsia"/>
          <w:b/>
          <w:bCs/>
          <w:color w:val="auto"/>
          <w:sz w:val="24"/>
          <w:szCs w:val="24"/>
          <w:highlight w:val="none"/>
          <w:lang w:val="en-US" w:eastAsia="zh-CN"/>
        </w:rPr>
        <w:t>安装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卖方应按国家标准或行业标准对货物进行包装，没有统一标准的采用结实、适于搬运、吊装的包装，包装应能防雨、防潮、防尘、防锈、防破损。任何由于卖方包装不善造成的损失由卖方承担，如果货物包装不符合国家、行业标准或出厂包装要求，或存在划痕、破损、缺失、锈蚀等情形的，买方有权要求卖方更换或退货。卖方包装材料不计价、不回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2、由卖方负责将货物运输至交货地点，运费由卖方承担。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cstheme="minorEastAsia"/>
          <w:b/>
          <w:bCs/>
          <w:color w:val="auto"/>
          <w:sz w:val="24"/>
          <w:szCs w:val="24"/>
          <w:highlight w:val="none"/>
          <w:lang w:val="en-US" w:eastAsia="zh-CN"/>
        </w:rPr>
        <w:t>本合同</w:t>
      </w:r>
      <w:r>
        <w:rPr>
          <w:rFonts w:hint="eastAsia" w:asciiTheme="minorEastAsia" w:hAnsiTheme="minorEastAsia" w:eastAsiaTheme="minorEastAsia" w:cstheme="minorEastAsia"/>
          <w:b/>
          <w:bCs/>
          <w:color w:val="auto"/>
          <w:sz w:val="24"/>
          <w:szCs w:val="24"/>
          <w:highlight w:val="none"/>
        </w:rPr>
        <w:t>货物按照以下第</w:t>
      </w:r>
      <w:r>
        <w:rPr>
          <w:rFonts w:hint="eastAsia" w:asciiTheme="minorEastAsia" w:hAnsiTheme="minorEastAsia" w:eastAsiaTheme="minorEastAsia" w:cstheme="minorEastAsia"/>
          <w:b/>
          <w:bCs/>
          <w:color w:val="auto"/>
          <w:sz w:val="24"/>
          <w:szCs w:val="24"/>
          <w:highlight w:val="none"/>
          <w:u w:val="single"/>
          <w:lang w:val="en-US" w:eastAsia="zh-CN"/>
        </w:rPr>
        <w:t xml:space="preserve"> （2） </w:t>
      </w:r>
      <w:r>
        <w:rPr>
          <w:rFonts w:hint="eastAsia" w:asciiTheme="minorEastAsia" w:hAnsiTheme="minorEastAsia" w:eastAsiaTheme="minorEastAsia" w:cstheme="minorEastAsia"/>
          <w:b/>
          <w:bCs/>
          <w:color w:val="auto"/>
          <w:sz w:val="24"/>
          <w:szCs w:val="24"/>
          <w:highlight w:val="none"/>
        </w:rPr>
        <w:t>种方式进行卸货。</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（1）由买方负责卸货，卸货所产生的风险及费用由买方承担。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（2）由卖方负责卸货，卸货所产生的风险及费用由卖方承担。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4、</w:t>
      </w:r>
      <w:r>
        <w:rPr>
          <w:rFonts w:hint="eastAsia" w:asciiTheme="minorEastAsia" w:hAnsiTheme="minorEastAsia" w:cstheme="minorEastAsia"/>
          <w:b/>
          <w:bCs/>
          <w:color w:val="auto"/>
          <w:sz w:val="24"/>
          <w:szCs w:val="24"/>
          <w:highlight w:val="none"/>
          <w:lang w:val="en-US" w:eastAsia="zh-CN"/>
        </w:rPr>
        <w:t>本合同</w:t>
      </w:r>
      <w:r>
        <w:rPr>
          <w:rFonts w:hint="eastAsia" w:asciiTheme="minorEastAsia" w:hAnsiTheme="minorEastAsia" w:eastAsiaTheme="minorEastAsia" w:cstheme="minorEastAsia"/>
          <w:b/>
          <w:bCs/>
          <w:color w:val="auto"/>
          <w:sz w:val="24"/>
          <w:szCs w:val="24"/>
          <w:highlight w:val="none"/>
        </w:rPr>
        <w:t>货物按照以下</w:t>
      </w:r>
      <w:r>
        <w:rPr>
          <w:rFonts w:hint="eastAsia" w:asciiTheme="minorEastAsia" w:hAnsiTheme="minorEastAsia" w:eastAsiaTheme="minorEastAsia" w:cstheme="minorEastAsia"/>
          <w:b/>
          <w:bCs/>
          <w:color w:val="auto"/>
          <w:sz w:val="24"/>
          <w:szCs w:val="24"/>
          <w:highlight w:val="none"/>
          <w:u w:val="single"/>
          <w:lang w:val="en-US" w:eastAsia="zh-CN"/>
        </w:rPr>
        <w:t xml:space="preserve"> （1） </w:t>
      </w:r>
      <w:r>
        <w:rPr>
          <w:rFonts w:hint="eastAsia" w:asciiTheme="minorEastAsia" w:hAnsiTheme="minorEastAsia" w:eastAsiaTheme="minorEastAsia" w:cstheme="minorEastAsia"/>
          <w:b/>
          <w:bCs/>
          <w:color w:val="auto"/>
          <w:sz w:val="24"/>
          <w:szCs w:val="24"/>
          <w:highlight w:val="none"/>
        </w:rPr>
        <w:t>种方式进行安装。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（1）货物不需要</w:t>
      </w:r>
      <w:r>
        <w:rPr>
          <w:rFonts w:hint="eastAsia" w:asciiTheme="minorEastAsia" w:hAnsiTheme="minorEastAsia" w:eastAsiaTheme="minorEastAsia" w:cstheme="minorEastAsia"/>
          <w:color w:val="auto"/>
          <w:sz w:val="24"/>
          <w:szCs w:val="24"/>
          <w:highlight w:val="none"/>
          <w:lang w:val="en-US" w:eastAsia="zh-CN"/>
        </w:rPr>
        <w:t>卖方</w:t>
      </w:r>
      <w:r>
        <w:rPr>
          <w:rFonts w:hint="eastAsia" w:asciiTheme="minorEastAsia" w:hAnsiTheme="minorEastAsia" w:eastAsiaTheme="minorEastAsia" w:cstheme="minorEastAsia"/>
          <w:color w:val="auto"/>
          <w:sz w:val="24"/>
          <w:szCs w:val="24"/>
          <w:highlight w:val="none"/>
        </w:rPr>
        <w:t>安装。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（2）货物需要安装，卖方应当根据买方的需求进行安装，安装费用已包含于货款中，买方无需再另行支付其他任何费用。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四</w:t>
      </w:r>
      <w:r>
        <w:rPr>
          <w:rFonts w:hint="eastAsia" w:asciiTheme="minorEastAsia" w:hAnsiTheme="minorEastAsia" w:eastAsiaTheme="minorEastAsia" w:cstheme="minorEastAsia"/>
          <w:b/>
          <w:bCs/>
          <w:color w:val="auto"/>
          <w:sz w:val="24"/>
          <w:szCs w:val="24"/>
          <w:highlight w:val="none"/>
        </w:rPr>
        <w:t xml:space="preserve">条 </w:t>
      </w:r>
      <w:r>
        <w:rPr>
          <w:rFonts w:hint="eastAsia" w:asciiTheme="minorEastAsia" w:hAnsiTheme="minorEastAsia" w:cstheme="minorEastAsia"/>
          <w:b/>
          <w:bCs/>
          <w:color w:val="auto"/>
          <w:sz w:val="24"/>
          <w:szCs w:val="24"/>
          <w:highlight w:val="none"/>
          <w:lang w:val="en-US" w:eastAsia="zh-CN"/>
        </w:rPr>
        <w:t>合同付款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color w:val="auto"/>
          <w:sz w:val="24"/>
          <w:szCs w:val="24"/>
          <w:highlight w:val="none"/>
          <w:lang w:eastAsia="zh-CN"/>
        </w:rPr>
      </w:pPr>
      <w:r>
        <w:rPr>
          <w:rFonts w:hint="eastAsia" w:asciiTheme="minorEastAsia" w:hAnsiTheme="minorEastAsia" w:eastAsiaTheme="minorEastAsia" w:cstheme="minorEastAsia"/>
          <w:b w:val="0"/>
          <w:bCs w:val="0"/>
          <w:color w:val="auto"/>
          <w:sz w:val="24"/>
          <w:szCs w:val="24"/>
          <w:highlight w:val="none"/>
        </w:rPr>
        <w:t>1、合同价款按照以下方式支付</w:t>
      </w:r>
      <w:r>
        <w:rPr>
          <w:rFonts w:hint="eastAsia" w:asciiTheme="minorEastAsia" w:hAnsiTheme="minorEastAsia" w:eastAsiaTheme="minorEastAsia" w:cstheme="minorEastAsia"/>
          <w:b w:val="0"/>
          <w:bCs w:val="0"/>
          <w:color w:val="auto"/>
          <w:sz w:val="24"/>
          <w:szCs w:val="24"/>
          <w:highlight w:val="none"/>
          <w:lang w:eastAsia="zh-CN"/>
        </w:rPr>
        <w:t>：</w:t>
      </w:r>
    </w:p>
    <w:p>
      <w:pPr>
        <w:widowControl w:val="0"/>
        <w:kinsoku/>
        <w:autoSpaceDE/>
        <w:autoSpaceDN/>
        <w:adjustRightInd/>
        <w:snapToGrid/>
        <w:spacing w:line="440" w:lineRule="exact"/>
        <w:ind w:firstLine="480" w:firstLineChars="200"/>
        <w:jc w:val="both"/>
        <w:textAlignment w:val="auto"/>
        <w:rPr>
          <w:rFonts w:hint="default" w:asciiTheme="minorEastAsia" w:hAnsiTheme="minorEastAsia" w:eastAsiaTheme="minorEastAsia" w:cstheme="minorEastAsia"/>
          <w:snapToGrid w:val="0"/>
          <w:color w:val="auto"/>
          <w:kern w:val="0"/>
          <w:sz w:val="24"/>
          <w:szCs w:val="24"/>
          <w:highlight w:val="none"/>
          <w:lang w:val="en-US" w:eastAsia="zh-CN" w:bidi="ar-SA"/>
        </w:rPr>
      </w:pPr>
      <w:r>
        <w:rPr>
          <w:rFonts w:hint="eastAsia" w:asciiTheme="minorEastAsia" w:hAnsiTheme="minorEastAsia" w:eastAsiaTheme="minorEastAsia" w:cstheme="minorEastAsia"/>
          <w:snapToGrid w:val="0"/>
          <w:color w:val="auto"/>
          <w:kern w:val="0"/>
          <w:sz w:val="24"/>
          <w:szCs w:val="24"/>
          <w:highlight w:val="none"/>
          <w:lang w:val="en-US" w:eastAsia="zh-CN" w:bidi="ar-SA"/>
        </w:rPr>
        <w:t>（1）本项目货物交货付款。采用分批次供货、</w:t>
      </w:r>
      <w:r>
        <w:rPr>
          <w:rFonts w:hint="default" w:asciiTheme="minorEastAsia" w:hAnsiTheme="minorEastAsia" w:eastAsiaTheme="minorEastAsia" w:cstheme="minorEastAsia"/>
          <w:snapToGrid w:val="0"/>
          <w:color w:val="auto"/>
          <w:kern w:val="0"/>
          <w:sz w:val="24"/>
          <w:szCs w:val="24"/>
          <w:highlight w:val="none"/>
          <w:lang w:val="en-US" w:eastAsia="zh-CN" w:bidi="ar-SA"/>
        </w:rPr>
        <w:t>分批次付款</w:t>
      </w:r>
      <w:r>
        <w:rPr>
          <w:rFonts w:hint="eastAsia" w:asciiTheme="minorEastAsia" w:hAnsiTheme="minorEastAsia" w:eastAsiaTheme="minorEastAsia" w:cstheme="minorEastAsia"/>
          <w:snapToGrid w:val="0"/>
          <w:color w:val="auto"/>
          <w:kern w:val="0"/>
          <w:sz w:val="24"/>
          <w:szCs w:val="24"/>
          <w:highlight w:val="none"/>
          <w:lang w:val="en-US" w:eastAsia="zh-CN" w:bidi="ar-SA"/>
        </w:rPr>
        <w:t>的结算方式。货物经质量验收合格且卖方提供符合本合同要求的付款申请材料后2个月内，买方支付该批次货款100%。</w:t>
      </w:r>
    </w:p>
    <w:p>
      <w:pPr>
        <w:snapToGrid w:val="0"/>
        <w:spacing w:before="107" w:line="351" w:lineRule="auto"/>
        <w:ind w:right="113" w:firstLine="480" w:firstLineChars="20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napToGrid w:val="0"/>
          <w:color w:val="auto"/>
          <w:kern w:val="0"/>
          <w:sz w:val="24"/>
          <w:szCs w:val="24"/>
          <w:highlight w:val="none"/>
          <w:lang w:val="en-US" w:eastAsia="zh-CN" w:bidi="ar-SA"/>
        </w:rPr>
        <w:t>（2）卖方</w:t>
      </w:r>
      <w:r>
        <w:rPr>
          <w:rFonts w:hint="eastAsia" w:asciiTheme="minorEastAsia" w:hAnsiTheme="minorEastAsia" w:eastAsiaTheme="minorEastAsia" w:cstheme="minorEastAsia"/>
          <w:color w:val="auto"/>
          <w:spacing w:val="0"/>
          <w:sz w:val="24"/>
          <w:szCs w:val="24"/>
          <w:highlight w:val="none"/>
          <w:lang w:val="en-US" w:eastAsia="zh-CN"/>
        </w:rPr>
        <w:t>在签订采购合同前向采购人缴交合同暂定总金额的5%作为履约保证金，双方在本合同履行最后一批次货物供货且验收合格后，履约保证金转为质保金，质保金待货物质保期满后产品无质量问题且无违约索赔情况下，质保金无息全额退还卖方。质保期满后三年内，卖方仍未向买方申请退还质保金的，已付款视为结算款，即卖方自愿放弃质保金。</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2、买方每次付款前</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卖方应提供付款申请材料：（1）税率为</w:t>
      </w:r>
      <w:r>
        <w:rPr>
          <w:rFonts w:hint="eastAsia" w:asciiTheme="minorEastAsia" w:hAnsiTheme="minorEastAsia" w:eastAsiaTheme="minorEastAsia" w:cstheme="minorEastAsia"/>
          <w:color w:val="auto"/>
          <w:sz w:val="24"/>
          <w:szCs w:val="24"/>
          <w:highlight w:val="none"/>
          <w:u w:val="single"/>
          <w:lang w:val="en-US" w:eastAsia="zh-CN"/>
        </w:rPr>
        <w:t>13</w:t>
      </w:r>
      <w:r>
        <w:rPr>
          <w:rFonts w:hint="eastAsia" w:asciiTheme="minorEastAsia" w:hAnsiTheme="minorEastAsia" w:eastAsiaTheme="minorEastAsia" w:cstheme="minorEastAsia"/>
          <w:color w:val="auto"/>
          <w:sz w:val="24"/>
          <w:szCs w:val="24"/>
          <w:highlight w:val="none"/>
        </w:rPr>
        <w:t>%的增值税专用发票；（2）《货物质量验收单》（申请预付款及质保金时除外）。如卖方延迟提交付款申请材料，则买方支付合同款项的时间相应顺延且不承担违约责任，但卖方仍应按合同约定的交货时间交货，未按期交货的应承担延期交货的违约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snapToGrid w:val="0"/>
          <w:color w:val="auto"/>
          <w:kern w:val="0"/>
          <w:sz w:val="24"/>
          <w:szCs w:val="24"/>
          <w:highlight w:val="none"/>
          <w:lang w:val="en-US" w:eastAsia="zh-CN" w:bidi="ar-SA"/>
        </w:rPr>
        <w:t>买方有权选择通过电汇、支票、网上支付、银行承兑汇票等方式付款，如买方通过银行承兑汇票付款，除合同另有约定外，贴现费用由买方承担，但卖方应在贴现前1天通知买方，否则买方有权拒绝支付贴现费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4、本合同履行过程中，若因国家增值税税率调整，不含税价不变，双方相应调整含税总价，税率调整产生的损益由买方承担。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5、卖方承诺并确认：</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（1）本合同签署的卖方公司名称与发票开具单位及收款单位一致，卖方不得以任何理由在合同执行过程中要求调整发票开具单位或收款单位。</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（2）卖方提供增值税专用发票必须与买方办理发票交接手续，无买方经办人员签认，视为卖方未提供增值税专用发票，如发生增值税专用发票丢失，由卖方承担责任。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（3）如因卖方开具的发票不合法或不能认证抵扣进项税额的，卖方同意承担由此给买方造成的一切损失（包括但不限于税款、滞纳金、行政罚款及相关损失等）。</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（4）卖方收款账户必须是合同约定的账户，若账户变更应及时通知买方，并提供账户变更的函件及证明材料；如卖方随意改变账户，买方将拒付货款，由此引起的延期付款责任及相关的损失由卖方承担。</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（5）如果买方丢失增值税专用发票联和抵扣联，卖方应向买方提供专用发票记账联复印件及主管税务机关出具的《丢失增值税专用发票已报税证明单》供买方认证。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（6）增值税专用发票必须保持票面干净、整齐</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 发票的正反两面均不能留下任何脏、乱及签字的痕迹。</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6、卖方指定的收款账户如下并保证其真实有效：</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卖方指定收款账户名称：</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卖方指定收款账户的开户行名称：</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卖方指定收款账户的开户行账号：</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五</w:t>
      </w:r>
      <w:r>
        <w:rPr>
          <w:rFonts w:hint="eastAsia" w:asciiTheme="minorEastAsia" w:hAnsiTheme="minorEastAsia" w:eastAsiaTheme="minorEastAsia" w:cstheme="minorEastAsia"/>
          <w:b/>
          <w:bCs/>
          <w:color w:val="auto"/>
          <w:sz w:val="24"/>
          <w:szCs w:val="24"/>
          <w:highlight w:val="none"/>
        </w:rPr>
        <w:t>条 质量要求及技术标准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卖方应当保证其提供的货物是本合同规定的合格货物。卖方保证货物是全新、未使用过的原始生产厂家生产的合格正品，保证货物、货物原材料、生产过程完全符合国家标准、行业标准、环境保护要求、职业健康安全要求，不存在任何设计或制造上的缺陷。货物说明书或质量保证书中包含排除卖方法定或约定义务内容的，以及货物说明书或质量保证书中承诺的质量标准低于国家标准、行业标准或违反环境保护要求、职业健康安全要求的均属无效；除非买方明确书面同意接受，否则本合同附属、补充文件以及货物支持文件中规定的卖方责任限制条款不适合于买方。</w:t>
      </w:r>
    </w:p>
    <w:p>
      <w:pPr>
        <w:widowControl w:val="0"/>
        <w:kinsoku/>
        <w:autoSpaceDE/>
        <w:autoSpaceDN/>
        <w:adjustRightInd/>
        <w:snapToGrid/>
        <w:spacing w:line="440" w:lineRule="exact"/>
        <w:ind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2、货物质量标准：</w:t>
      </w:r>
    </w:p>
    <w:p>
      <w:pPr>
        <w:pStyle w:val="51"/>
        <w:spacing w:beforeLines="0" w:afterLines="0" w:line="500" w:lineRule="exact"/>
        <w:ind w:firstLine="480"/>
        <w:rPr>
          <w:rFonts w:hint="eastAsia" w:asciiTheme="minorEastAsia" w:hAnsiTheme="minorEastAsia" w:eastAsiaTheme="minorEastAsia" w:cstheme="minorEastAsia"/>
          <w:color w:val="auto"/>
          <w:spacing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产品应满足图纸及本询价文件要求</w:t>
      </w:r>
      <w:r>
        <w:rPr>
          <w:rFonts w:hint="eastAsia" w:asciiTheme="minorEastAsia" w:hAnsiTheme="minorEastAsia" w:eastAsiaTheme="minorEastAsia" w:cstheme="minorEastAsia"/>
          <w:color w:val="auto"/>
          <w:kern w:val="0"/>
          <w:sz w:val="24"/>
          <w:szCs w:val="24"/>
          <w:highlight w:val="none"/>
        </w:rPr>
        <w:t>。报价人所报货物必须是全新、原厂原包装，通过合法渠道获得的产品。</w:t>
      </w:r>
      <w:r>
        <w:rPr>
          <w:rFonts w:hint="eastAsia" w:asciiTheme="minorEastAsia" w:hAnsiTheme="minorEastAsia" w:eastAsiaTheme="minorEastAsia" w:cstheme="minorEastAsia"/>
          <w:color w:val="auto"/>
          <w:kern w:val="0"/>
          <w:sz w:val="24"/>
          <w:szCs w:val="24"/>
          <w:highlight w:val="none"/>
          <w:lang w:val="en-US" w:eastAsia="zh-CN"/>
        </w:rPr>
        <w:t>合同执行期</w:t>
      </w:r>
      <w:r>
        <w:rPr>
          <w:rFonts w:hint="eastAsia" w:asciiTheme="minorEastAsia" w:hAnsiTheme="minorEastAsia" w:eastAsiaTheme="minorEastAsia" w:cstheme="minorEastAsia"/>
          <w:color w:val="auto"/>
          <w:kern w:val="0"/>
          <w:sz w:val="24"/>
          <w:szCs w:val="24"/>
          <w:highlight w:val="none"/>
        </w:rPr>
        <w:t>内若标准变化，则按新标准执行。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rPr>
        <w:t>条 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1、本合同约定货物无需卖方安装的，双方按以下程序验收。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（1）厂内检验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在货物出厂前，应按产品技术标准规定的检验项目和试验方法进行全面检验，卖方应随同货物提供出厂检验报告、产品质量合格证等资料（前述证书、资料不视为对货物质量的最终定论）。在货物生产过程中，买方有权根据项目进度，随时委派工作人员对货物生产过程进行质量监督，卖方应提供充分的条件让买方委派的工作人员对货物生产过程进行检验。检验结果应符合合同要求及卖方的相关承诺。</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（2）外观验收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货物到达交货地点后，卖方及时通知买方进行外观验收。买方收到货物后对货物包装、外观、数量、品种、货物有关资料等进行确认，如果买方发现货物的包装、外观、数量、品种、货物有关资料等存在任何问题或瑕疵、残损，买方有权拒收。买方现场负责人确认后签署《货物接收单》，其签署的文件不代表买方对合同货物质量的最终确认，双方还应按合同约定进行后续的检验和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（3）抽检</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买方有权随机抽取部分货物送第三方检测机构检测（检测项目按买方要求执行，费用由卖方负担）。抽取检测的货物，卖方应无条件补足给买方，费用由卖方承担。随机抽检无法达到质量标准的，按照合同规定承担违约责任。若买方在投入使用后发现货物存在质量问题，卖方仍应当按照合同约定承担违约责任并赔偿买方损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货物无需卖方安装的，经买方最终质量验收合格后，双方在《货物质量验收单》上签字确认，质量验收确认不能免除卖方的质量保证责任。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2、本合同约定货物需卖方安装的，双方按以下程序验收。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货物需卖方安装的，双方除按第</w:t>
      </w:r>
      <w:r>
        <w:rPr>
          <w:rFonts w:hint="eastAsia" w:asciiTheme="minorEastAsia" w:hAnsiTheme="minorEastAsia" w:cstheme="minorEastAsia"/>
          <w:color w:val="auto"/>
          <w:sz w:val="24"/>
          <w:szCs w:val="24"/>
          <w:highlight w:val="none"/>
          <w:lang w:val="en-US" w:eastAsia="zh-CN"/>
        </w:rPr>
        <w:t>六</w:t>
      </w:r>
      <w:r>
        <w:rPr>
          <w:rFonts w:hint="eastAsia" w:asciiTheme="minorEastAsia" w:hAnsiTheme="minorEastAsia" w:eastAsiaTheme="minorEastAsia" w:cstheme="minorEastAsia"/>
          <w:color w:val="auto"/>
          <w:sz w:val="24"/>
          <w:szCs w:val="24"/>
          <w:highlight w:val="none"/>
        </w:rPr>
        <w:t>条第1款完成验收程序外，还需完成以下验收程序</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（1）安装调试</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货物安装调试过程，卖方应作详细检验记录。安装调试检验结果应符合产品标准和合同约定。检验记录应真实并提供给买方。</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（2）最终验收</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货物安装、调试结束后，由卖方负责会同买方及有关部门或专家进行最终验收</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卖方在安装现场进行安装、调试直至最终验收所发生的一切费用均由卖方承担且已含在合同价款中。</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卖方完成安装并经买方最终质量验收合格后，双方在《货物质量验收单》上签字确认，质量验收确认不能免除卖方的质量保证责任。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七</w:t>
      </w:r>
      <w:r>
        <w:rPr>
          <w:rFonts w:hint="eastAsia" w:asciiTheme="minorEastAsia" w:hAnsiTheme="minorEastAsia" w:eastAsiaTheme="minorEastAsia" w:cstheme="minorEastAsia"/>
          <w:b/>
          <w:bCs/>
          <w:color w:val="auto"/>
          <w:sz w:val="24"/>
          <w:szCs w:val="24"/>
          <w:highlight w:val="none"/>
        </w:rPr>
        <w:t>条 质量保证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货物的质量保证期为</w:t>
      </w:r>
      <w:r>
        <w:rPr>
          <w:rFonts w:hint="eastAsia" w:asciiTheme="minorEastAsia" w:hAnsiTheme="minorEastAsia" w:eastAsiaTheme="minorEastAsia" w:cstheme="minorEastAsia"/>
          <w:color w:val="auto"/>
          <w:sz w:val="24"/>
          <w:szCs w:val="24"/>
          <w:highlight w:val="none"/>
          <w:u w:val="single"/>
          <w:lang w:val="en-US" w:eastAsia="zh-CN"/>
        </w:rPr>
        <w:t>壹</w:t>
      </w:r>
      <w:r>
        <w:rPr>
          <w:rFonts w:hint="eastAsia" w:asciiTheme="minorEastAsia" w:hAnsiTheme="minorEastAsia" w:eastAsiaTheme="minorEastAsia" w:cstheme="minorEastAsia"/>
          <w:color w:val="auto"/>
          <w:sz w:val="24"/>
          <w:szCs w:val="24"/>
          <w:highlight w:val="none"/>
          <w:u w:val="none"/>
          <w:lang w:val="en-US" w:eastAsia="zh-CN"/>
        </w:rPr>
        <w:t>年</w:t>
      </w:r>
      <w:r>
        <w:rPr>
          <w:rFonts w:hint="eastAsia" w:asciiTheme="minorEastAsia" w:hAnsiTheme="minorEastAsia" w:eastAsiaTheme="minorEastAsia" w:cstheme="minorEastAsia"/>
          <w:color w:val="auto"/>
          <w:sz w:val="24"/>
          <w:szCs w:val="24"/>
          <w:highlight w:val="none"/>
        </w:rPr>
        <w:t>，自买方</w:t>
      </w:r>
      <w:r>
        <w:rPr>
          <w:rFonts w:hint="eastAsia" w:ascii="宋体" w:hAnsi="宋体" w:eastAsia="宋体" w:cs="宋体"/>
          <w:color w:val="auto"/>
          <w:spacing w:val="-9"/>
          <w:kern w:val="0"/>
          <w:sz w:val="24"/>
          <w:szCs w:val="24"/>
          <w:highlight w:val="none"/>
          <w:lang w:val="en-US" w:eastAsia="zh-CN"/>
        </w:rPr>
        <w:t>签字验收合格之日起</w:t>
      </w:r>
      <w:r>
        <w:rPr>
          <w:rFonts w:hint="eastAsia" w:asciiTheme="minorEastAsia" w:hAnsiTheme="minorEastAsia" w:eastAsiaTheme="minorEastAsia" w:cstheme="minorEastAsia"/>
          <w:color w:val="auto"/>
          <w:sz w:val="24"/>
          <w:szCs w:val="24"/>
          <w:highlight w:val="none"/>
        </w:rPr>
        <w:t>计算。卖方保证所提交货品在正常使用条件下，在使用寿命期内具有符合买方实现合同目的需求之性能，同时卖方应当按照国家三包规定提供售后服务。</w:t>
      </w:r>
      <w:r>
        <w:rPr>
          <w:rFonts w:hint="eastAsia" w:ascii="宋体" w:hAnsi="宋体" w:eastAsia="宋体" w:cs="宋体"/>
          <w:snapToGrid/>
          <w:color w:val="auto"/>
          <w:kern w:val="2"/>
          <w:sz w:val="24"/>
          <w:szCs w:val="20"/>
          <w:highlight w:val="none"/>
          <w:lang w:val="en-US" w:eastAsia="zh-CN" w:bidi="ar-SA"/>
        </w:rPr>
        <w:t>在质量保修期内出现非人为因素导致的故障，则质量保修期应从退换货后顺延同等时间。因卖方所供产品的设计、工艺及质量等问题而引发工程事故，买方因此所遭受的一切经济损失由卖方承担。</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Theme="minorEastAsia" w:hAnsiTheme="minorEastAsia" w:cstheme="minorEastAsia"/>
          <w:color w:val="auto"/>
          <w:sz w:val="24"/>
          <w:szCs w:val="24"/>
          <w:highlight w:val="none"/>
          <w:lang w:val="en-US" w:eastAsia="zh-CN"/>
        </w:rPr>
        <w:t>2、若货物在正常使用过程中发生质量问题，</w:t>
      </w:r>
      <w:r>
        <w:rPr>
          <w:rFonts w:hint="eastAsia" w:ascii="宋体" w:hAnsi="宋体" w:eastAsia="宋体" w:cs="宋体"/>
          <w:snapToGrid/>
          <w:color w:val="auto"/>
          <w:kern w:val="2"/>
          <w:sz w:val="24"/>
          <w:szCs w:val="20"/>
          <w:highlight w:val="none"/>
          <w:lang w:val="en-US" w:eastAsia="zh-CN" w:bidi="ar-SA"/>
        </w:rPr>
        <w:t>保修期内，卖方在接到买方故障通知后，响应时间至少为4个小时，至多24小时内</w:t>
      </w:r>
      <w:r>
        <w:rPr>
          <w:rFonts w:hint="eastAsia" w:asciiTheme="minorEastAsia" w:hAnsiTheme="minorEastAsia" w:cstheme="minorEastAsia"/>
          <w:color w:val="auto"/>
          <w:sz w:val="24"/>
          <w:szCs w:val="24"/>
          <w:highlight w:val="none"/>
          <w:lang w:val="en-US" w:eastAsia="zh-CN"/>
        </w:rPr>
        <w:t>派技术人员</w:t>
      </w:r>
      <w:r>
        <w:rPr>
          <w:rFonts w:hint="eastAsia" w:ascii="宋体" w:hAnsi="宋体" w:eastAsia="宋体" w:cs="宋体"/>
          <w:snapToGrid/>
          <w:color w:val="auto"/>
          <w:kern w:val="2"/>
          <w:sz w:val="24"/>
          <w:szCs w:val="20"/>
          <w:highlight w:val="none"/>
          <w:lang w:val="en-US" w:eastAsia="zh-CN" w:bidi="ar-SA"/>
        </w:rPr>
        <w:t>到达现场</w:t>
      </w:r>
      <w:r>
        <w:rPr>
          <w:rFonts w:hint="eastAsia" w:asciiTheme="minorEastAsia" w:hAnsiTheme="minorEastAsia" w:cstheme="minorEastAsia"/>
          <w:color w:val="auto"/>
          <w:sz w:val="24"/>
          <w:szCs w:val="24"/>
          <w:highlight w:val="none"/>
          <w:lang w:val="en-US" w:eastAsia="zh-CN"/>
        </w:rPr>
        <w:t>现场协调解决</w:t>
      </w:r>
      <w:r>
        <w:rPr>
          <w:rFonts w:hint="eastAsia" w:ascii="宋体" w:hAnsi="宋体" w:eastAsia="宋体" w:cs="宋体"/>
          <w:snapToGrid/>
          <w:color w:val="auto"/>
          <w:kern w:val="2"/>
          <w:sz w:val="24"/>
          <w:szCs w:val="20"/>
          <w:highlight w:val="none"/>
          <w:lang w:val="en-US" w:eastAsia="zh-CN" w:bidi="ar-SA"/>
        </w:rPr>
        <w:t>(卖方报价文件承诺的响应时间较短的，按卖方报价文件执行)。若发现是卖方产品质量问题导致的故障，卖方需在至多24小时内完成退换货服务并承担相应的违约责任。</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3、货物生产期间及交货前，使用单位或相关部门视情况需要派人员到卖方工厂监造或抽验货物，卖方将配合并提供便利。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4、卖方须保障买方在使用该货物或其任何一部分时不受到第三方关于侵犯专利权、商标权或工业设计权等知识产权的指控。如果任何第三方提出侵权指控与买方无关，卖方须与第三方交涉并承担可能发生 的责任与一切费用。如买方因此而遭致损失的，卖方应赔偿该损失。</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5、培训要求</w:t>
      </w:r>
    </w:p>
    <w:p>
      <w:pPr>
        <w:widowControl w:val="0"/>
        <w:kinsoku/>
        <w:autoSpaceDE/>
        <w:autoSpaceDN/>
        <w:adjustRightInd/>
        <w:snapToGrid/>
        <w:spacing w:line="360" w:lineRule="auto"/>
        <w:ind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(1)接收买方无偿技术咨询，指导买方正确使用和保养产品。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snapToGrid/>
          <w:color w:val="auto"/>
          <w:kern w:val="2"/>
          <w:sz w:val="24"/>
          <w:szCs w:val="20"/>
          <w:highlight w:val="none"/>
          <w:lang w:val="en-US" w:eastAsia="zh-CN" w:bidi="ar-SA"/>
        </w:rPr>
      </w:pPr>
      <w:r>
        <w:rPr>
          <w:rFonts w:hint="eastAsia" w:ascii="宋体" w:hAnsi="宋体" w:eastAsia="宋体" w:cs="宋体"/>
          <w:snapToGrid/>
          <w:color w:val="auto"/>
          <w:kern w:val="2"/>
          <w:sz w:val="24"/>
          <w:szCs w:val="20"/>
          <w:highlight w:val="none"/>
          <w:lang w:val="en-US" w:eastAsia="zh-CN" w:bidi="ar-SA"/>
        </w:rPr>
        <w:t>(2)卖方向买方供货时，卖方需免费提供现场安装的技术指导服务；若工程施工过程货物出现技术问题时应买方要求，卖方应派人给予咨询及技术指导。</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八</w:t>
      </w:r>
      <w:r>
        <w:rPr>
          <w:rFonts w:hint="eastAsia" w:asciiTheme="minorEastAsia" w:hAnsiTheme="minorEastAsia" w:eastAsiaTheme="minorEastAsia" w:cstheme="minorEastAsia"/>
          <w:b/>
          <w:bCs/>
          <w:color w:val="auto"/>
          <w:sz w:val="24"/>
          <w:szCs w:val="24"/>
          <w:highlight w:val="none"/>
        </w:rPr>
        <w:t>条 违约责任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卖方所交的货物品牌、规格、型号、技术参数、质量、性能等不合格或不符合本合同约定的，买方有权要求全部退货，卖方应无条件进行更换，由此造成延期交货的，按第八条第2款约定执行。卖方拒绝更换或经更换后仍不符合本合同约定的，买方有权解除合同，卖方应退还买方已支付货款，并向买方支付违约部分合同价款30%的违约金。</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2、如卖方未能按时交货，迟延一日，每日按照违约部分合同价款的1%向买方支付迟延履行金。卖方迟延履行超过十五日的，买方有权单方解除本合同，并要求卖方支付违约部分合同价款的30%的违约金。</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签订本合同之后，卖方在合同履行期间无正当理由单方解除合同的（或明确表示不履约或以其行为表明不再履行合同的），视为卖方严重违约，买方有权解除合同，卖方需支付合同总价款20%的违约金；给买方造成损失的，卖方还应赔偿买方实际损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在质保期内未及时履行质保责任和售后服务的，买方将按质量问题货物的总价格扣取质保金；买方亦有权自行委托他人进行服务，所发生费用由卖方承担，同时按每次2000元的标准扣取违约金，上述费用可从质保金中扣除。未预留质保金或质保金不足以支付的，卖方应以现金补足。</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卖方货物在安装使用过程中，因设计、工艺、材料等缺陷或货物质量问题引发安全事故，造成买方及其他第三方人身、财产损失的，由卖方承担全部责任并赔偿全部损失和承担相关法律责任，买方验收不作为卖方拒绝赔偿的理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6、卖方未能按买方要求提供货物货物增值税专用发票或提供不符合规定和虚假增值税专用发票的，卖方应承担合同总金额（含增值税）20%的违约金并承担相关法律责任。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color w:val="auto"/>
          <w:highlight w:val="none"/>
        </w:rPr>
      </w:pPr>
      <w:r>
        <w:rPr>
          <w:rFonts w:hint="eastAsia" w:asciiTheme="minorEastAsia" w:hAnsiTheme="minorEastAsia" w:eastAsiaTheme="minorEastAsia" w:cstheme="minorEastAsia"/>
          <w:color w:val="auto"/>
          <w:sz w:val="24"/>
          <w:szCs w:val="24"/>
          <w:highlight w:val="none"/>
          <w:lang w:val="en-US" w:eastAsia="zh-CN"/>
        </w:rPr>
        <w:t>7、合同货物不得转包他人，若发现转包，买方有权终止合同并没收履约担保，卖方还应向卖方支付合同总价款20%违约金，并赔偿由此给买方带来的一切损失。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8</w:t>
      </w:r>
      <w:r>
        <w:rPr>
          <w:rFonts w:hint="eastAsia" w:asciiTheme="minorEastAsia" w:hAnsiTheme="minorEastAsia" w:eastAsiaTheme="minorEastAsia" w:cstheme="minorEastAsia"/>
          <w:color w:val="auto"/>
          <w:sz w:val="24"/>
          <w:szCs w:val="24"/>
          <w:highlight w:val="none"/>
        </w:rPr>
        <w:t>、因卖方履行合同过程中的行为引发的安全事故及造成的损失，由卖方承担全部责任，买方有权要求卖方承担损害赔偿责任。</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、以上违约金、赔偿金，买方有权优先从未付款项中扣除，未付款项不足以赔付的，卖方应另行补足。其他违约情况按《中华人民共和国民法典》有关条款规定处理。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九</w:t>
      </w:r>
      <w:r>
        <w:rPr>
          <w:rFonts w:hint="eastAsia" w:asciiTheme="minorEastAsia" w:hAnsiTheme="minorEastAsia" w:eastAsiaTheme="minorEastAsia" w:cstheme="minorEastAsia"/>
          <w:b/>
          <w:bCs/>
          <w:color w:val="auto"/>
          <w:sz w:val="24"/>
          <w:szCs w:val="24"/>
          <w:highlight w:val="none"/>
        </w:rPr>
        <w:t xml:space="preserve">条 不可抗力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如果合同任何一方受诸如战争、严重的火灾、台风、地震、洪水、钢厂停产以及任何其他不能预见、不能避免且不能克服的不可抗力事件的影响而无法履行合同项下的任何义务，受影响的合同一方应将此类事件的发生通知合同另一方，并应在不可抗力事件发生后14日内将有关当局或机构出具的证明文件提交给合同另一方。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2、受不可抗力事件影响的合同一方对于不可抗力事件导致的任何合同义务的迟延履行或不能履行不承担责任。但该合同方应尽快将不可抗力事件结束或消除的情况通知合同另一方。</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3、合同双方应在不可抗力事件结束或其影响消除后，立即继续履行其合同义务，合同期限也应相应延长。如果不可抗力事件的影响持续超过 15 日，合同任何一方均有权以书面通知方式部分或全部终止合同。</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第十条 廉政条款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买卖双方及其工作人员不向对方进行索贿或接受对方赠送的礼金、礼品、有价证券、购物卡及其它有价物品等，不接受对方的邀请吃喝游玩及其它娱乐性消费；不接受对方提供任何工作以外的便利和好处；在合同履行过程中不弄虚作假。若一方违反上述承诺且经对方法人单位或其上级纪委监察机关查实认定，或国家司法机关立案查处，违约方应承担守约方全部损失，违约方因违背承诺行为所取得的不当利益一并在结算中扣除。</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w:t>
      </w:r>
      <w:r>
        <w:rPr>
          <w:rFonts w:hint="eastAsia" w:asciiTheme="minorEastAsia" w:hAnsiTheme="minorEastAsia" w:cstheme="minorEastAsia"/>
          <w:b/>
          <w:bCs/>
          <w:color w:val="auto"/>
          <w:sz w:val="24"/>
          <w:szCs w:val="24"/>
          <w:highlight w:val="none"/>
          <w:lang w:val="en-US" w:eastAsia="zh-CN"/>
        </w:rPr>
        <w:t>十一</w:t>
      </w:r>
      <w:r>
        <w:rPr>
          <w:rFonts w:hint="eastAsia" w:asciiTheme="minorEastAsia" w:hAnsiTheme="minorEastAsia" w:eastAsiaTheme="minorEastAsia" w:cstheme="minorEastAsia"/>
          <w:b/>
          <w:bCs/>
          <w:color w:val="auto"/>
          <w:sz w:val="24"/>
          <w:szCs w:val="24"/>
          <w:highlight w:val="none"/>
        </w:rPr>
        <w:t>条 保密</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双方及其受雇人、使用人因执行本合同而自对方取得或获悉之任何文件、资讯应永久保密，非经对方事先书面同意，不得直接或间接泄露予任何第三人。本条约定，不因本合同终止、解除或有任何无效原因而失效。</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第十</w:t>
      </w:r>
      <w:r>
        <w:rPr>
          <w:rFonts w:hint="eastAsia" w:asciiTheme="minorEastAsia" w:hAnsiTheme="minorEastAsia" w:cstheme="minorEastAsia"/>
          <w:b/>
          <w:bCs/>
          <w:color w:val="auto"/>
          <w:sz w:val="24"/>
          <w:szCs w:val="24"/>
          <w:highlight w:val="none"/>
          <w:lang w:val="en-US" w:eastAsia="zh-CN"/>
        </w:rPr>
        <w:t>二</w:t>
      </w:r>
      <w:r>
        <w:rPr>
          <w:rFonts w:hint="eastAsia" w:asciiTheme="minorEastAsia" w:hAnsiTheme="minorEastAsia" w:eastAsiaTheme="minorEastAsia" w:cstheme="minorEastAsia"/>
          <w:b/>
          <w:bCs/>
          <w:color w:val="auto"/>
          <w:sz w:val="24"/>
          <w:szCs w:val="24"/>
          <w:highlight w:val="none"/>
        </w:rPr>
        <w:t>条 知识产权</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合同标的或其技术资料涉及知识产权的，卖方应保证买方及继受合同标的的第三方免于受到任何知识产权侵权的主张、索赔或诉讼的伤害。如果任何第三方提出关于知识产权侵权指控，与买方无关，卖方须与第三方交涉并承担可能发生的一切责任及费用（包括律师费、诉讼费、赔偿费用等）；如买方因此而遭致损失的，卖方还应向买方赔偿损失。</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第十</w:t>
      </w:r>
      <w:r>
        <w:rPr>
          <w:rFonts w:hint="eastAsia" w:asciiTheme="minorEastAsia" w:hAnsiTheme="minorEastAsia" w:cstheme="minorEastAsia"/>
          <w:b/>
          <w:bCs/>
          <w:color w:val="auto"/>
          <w:sz w:val="24"/>
          <w:szCs w:val="24"/>
          <w:highlight w:val="none"/>
          <w:lang w:val="en-US" w:eastAsia="zh-CN"/>
        </w:rPr>
        <w:t>三</w:t>
      </w:r>
      <w:r>
        <w:rPr>
          <w:rFonts w:hint="eastAsia" w:asciiTheme="minorEastAsia" w:hAnsiTheme="minorEastAsia" w:eastAsiaTheme="minorEastAsia" w:cstheme="minorEastAsia"/>
          <w:b/>
          <w:bCs/>
          <w:color w:val="auto"/>
          <w:sz w:val="24"/>
          <w:szCs w:val="24"/>
          <w:highlight w:val="none"/>
        </w:rPr>
        <w:t>条 争议解决</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本合同非任何一方的格式合同，因合同及合同有关事项发生的争议，应首先进行友好协商，协商不成的，各方均同意提交福州仲裁委员会仲裁。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第十四条 通知条款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任何一方在发送本合同项下的或与本合同有关的通知、信函、报告等材料时，应采用书面形式并发往下列地址，在对方接到一方发出的变更其通知地址的通知之前，该方通知地址仍以先前为准。双方同意以下列通知地址作为双方司法/仲裁活动的文书送达地址，如有变化，规则同前。</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（1）买方的通知地址：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收件人：</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收件地址：</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微信：</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邮箱：</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（2）卖方的通知地址：</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收件人：</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收件地址：</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联系电话：</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邮编：</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微信：</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邮箱：</w:t>
      </w:r>
      <w:r>
        <w:rPr>
          <w:rFonts w:hint="eastAsia" w:asciiTheme="minorEastAsia" w:hAnsiTheme="minorEastAsia" w:eastAsiaTheme="minorEastAsia" w:cstheme="minorEastAsia"/>
          <w:color w:val="auto"/>
          <w:sz w:val="24"/>
          <w:szCs w:val="24"/>
          <w:highlight w:val="none"/>
          <w:u w:val="single"/>
        </w:rPr>
        <w:t xml:space="preserve"> *** </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本合同项下的或与本合同有关的通知、信函、报告等材料，</w:t>
      </w:r>
      <w:r>
        <w:rPr>
          <w:rFonts w:hint="eastAsia" w:asciiTheme="minorEastAsia" w:hAnsiTheme="minorEastAsia" w:cstheme="minorEastAsia"/>
          <w:color w:val="auto"/>
          <w:sz w:val="24"/>
          <w:szCs w:val="24"/>
          <w:highlight w:val="none"/>
          <w:lang w:val="en-US" w:eastAsia="zh-CN"/>
        </w:rPr>
        <w:t>如</w:t>
      </w:r>
      <w:r>
        <w:rPr>
          <w:rFonts w:hint="eastAsia" w:asciiTheme="minorEastAsia" w:hAnsiTheme="minorEastAsia" w:eastAsiaTheme="minorEastAsia" w:cstheme="minorEastAsia"/>
          <w:color w:val="auto"/>
          <w:sz w:val="24"/>
          <w:szCs w:val="24"/>
          <w:highlight w:val="none"/>
        </w:rPr>
        <w:t>采用特快专递方式寄出，在按照上述地址送交邮政局或快递公司后2个工作日即视为已经送达。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 xml:space="preserve">第十五条 </w:t>
      </w:r>
      <w:r>
        <w:rPr>
          <w:rFonts w:hint="eastAsia" w:asciiTheme="minorEastAsia" w:hAnsiTheme="minorEastAsia" w:eastAsiaTheme="minorEastAsia" w:cstheme="minorEastAsia"/>
          <w:color w:val="auto"/>
          <w:sz w:val="24"/>
          <w:szCs w:val="24"/>
          <w:highlight w:val="none"/>
          <w:lang w:val="en-US" w:eastAsia="zh-CN"/>
        </w:rPr>
        <w:t>本采购合同履行中，因买方工程施工需要追加货物的，在不改变合同其他条款的前提下，可以与卖方协商签订补充合同，但所有补充合同的采购金额不得超过原合同采购金额的百分之十。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第十</w:t>
      </w:r>
      <w:r>
        <w:rPr>
          <w:rFonts w:hint="eastAsia" w:asciiTheme="minorEastAsia" w:hAnsiTheme="minorEastAsia" w:eastAsiaTheme="minorEastAsia" w:cstheme="minorEastAsia"/>
          <w:b/>
          <w:bCs/>
          <w:color w:val="auto"/>
          <w:sz w:val="24"/>
          <w:szCs w:val="24"/>
          <w:highlight w:val="none"/>
          <w:lang w:val="en-US" w:eastAsia="zh-CN"/>
        </w:rPr>
        <w:t>六</w:t>
      </w:r>
      <w:r>
        <w:rPr>
          <w:rFonts w:hint="eastAsia" w:asciiTheme="minorEastAsia" w:hAnsiTheme="minorEastAsia" w:eastAsiaTheme="minorEastAsia" w:cstheme="minorEastAsia"/>
          <w:b/>
          <w:bCs/>
          <w:color w:val="auto"/>
          <w:sz w:val="24"/>
          <w:szCs w:val="24"/>
          <w:highlight w:val="none"/>
        </w:rPr>
        <w:t xml:space="preserve">条 </w:t>
      </w:r>
      <w:r>
        <w:rPr>
          <w:rFonts w:hint="eastAsia" w:asciiTheme="minorEastAsia" w:hAnsiTheme="minorEastAsia" w:cstheme="minorEastAsia"/>
          <w:b/>
          <w:bCs/>
          <w:color w:val="auto"/>
          <w:sz w:val="24"/>
          <w:szCs w:val="24"/>
          <w:highlight w:val="none"/>
          <w:lang w:val="en-US" w:eastAsia="zh-CN"/>
        </w:rPr>
        <w:t>其它条款</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1、本合同经双方盖章生效，</w:t>
      </w:r>
      <w:r>
        <w:rPr>
          <w:rFonts w:hint="eastAsia" w:ascii="宋体" w:hAnsi="宋体" w:cs="宋体"/>
          <w:color w:val="auto"/>
          <w:sz w:val="24"/>
          <w:highlight w:val="none"/>
        </w:rPr>
        <w:t>至合同项下权利义务履行完毕为止</w:t>
      </w:r>
      <w:r>
        <w:rPr>
          <w:rFonts w:hint="eastAsia" w:ascii="宋体" w:hAnsi="宋体" w:eastAsia="宋体" w:cs="宋体"/>
          <w:color w:val="auto"/>
          <w:sz w:val="24"/>
          <w:highlight w:val="none"/>
          <w:lang w:eastAsia="zh-CN"/>
        </w:rPr>
        <w:t>，</w:t>
      </w:r>
      <w:r>
        <w:rPr>
          <w:rFonts w:hint="eastAsia" w:asciiTheme="minorEastAsia" w:hAnsiTheme="minorEastAsia" w:eastAsiaTheme="minorEastAsia" w:cstheme="minorEastAsia"/>
          <w:color w:val="auto"/>
          <w:sz w:val="24"/>
          <w:szCs w:val="24"/>
          <w:highlight w:val="none"/>
        </w:rPr>
        <w:t>一式</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eastAsiaTheme="minorEastAsia" w:cstheme="minorEastAsia"/>
          <w:color w:val="auto"/>
          <w:sz w:val="24"/>
          <w:szCs w:val="24"/>
          <w:highlight w:val="none"/>
        </w:rPr>
        <w:t>份，</w:t>
      </w:r>
      <w:r>
        <w:rPr>
          <w:rFonts w:hint="eastAsia" w:asciiTheme="minorEastAsia" w:hAnsiTheme="minorEastAsia" w:cstheme="minorEastAsia"/>
          <w:color w:val="auto"/>
          <w:sz w:val="24"/>
          <w:szCs w:val="24"/>
          <w:highlight w:val="none"/>
          <w:lang w:val="en-US" w:eastAsia="zh-CN"/>
        </w:rPr>
        <w:t>买方</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份</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cstheme="minorEastAsia"/>
          <w:color w:val="auto"/>
          <w:sz w:val="24"/>
          <w:szCs w:val="24"/>
          <w:highlight w:val="none"/>
          <w:lang w:val="en-US" w:eastAsia="zh-CN"/>
        </w:rPr>
        <w:t>卖方</w:t>
      </w:r>
      <w:r>
        <w:rPr>
          <w:rFonts w:hint="eastAsia" w:asciiTheme="minorEastAsia" w:hAnsiTheme="minorEastAsia" w:eastAsiaTheme="minorEastAsia" w:cstheme="minorEastAsia"/>
          <w:color w:val="auto"/>
          <w:sz w:val="24"/>
          <w:szCs w:val="24"/>
          <w:highlight w:val="none"/>
          <w:u w:val="single"/>
        </w:rPr>
        <w:t xml:space="preserve"> *** </w:t>
      </w:r>
      <w:r>
        <w:rPr>
          <w:rFonts w:hint="eastAsia" w:asciiTheme="minorEastAsia" w:hAnsiTheme="minorEastAsia" w:cstheme="minorEastAsia"/>
          <w:color w:val="auto"/>
          <w:sz w:val="24"/>
          <w:szCs w:val="24"/>
          <w:highlight w:val="none"/>
          <w:lang w:val="en-US" w:eastAsia="zh-CN"/>
        </w:rPr>
        <w:t>份</w:t>
      </w:r>
      <w:r>
        <w:rPr>
          <w:rFonts w:hint="eastAsia" w:asciiTheme="minorEastAsia" w:hAnsiTheme="minorEastAsia" w:eastAsiaTheme="minorEastAsia" w:cstheme="minorEastAsia"/>
          <w:color w:val="auto"/>
          <w:sz w:val="24"/>
          <w:szCs w:val="24"/>
          <w:highlight w:val="none"/>
        </w:rPr>
        <w:t>。本合同未尽事宜，由双方另行签订书面补充协议，补充协议作为本合同有效组成部分，与本合同具有同等法律效力。</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2、本合同所称“天”、“日”均为日历日；“元”均指人民币。</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宋体" w:hAnsi="宋体" w:eastAsia="宋体" w:cs="宋体"/>
          <w:color w:val="auto"/>
          <w:sz w:val="24"/>
          <w:szCs w:val="24"/>
          <w:highlight w:val="none"/>
          <w:lang w:val="en-US" w:eastAsia="zh-CN"/>
        </w:rPr>
        <w:t>本采购项目的询价文件、中选供应商的报价文件以及相关的澄清确认函(若有)均</w:t>
      </w:r>
      <w:r>
        <w:rPr>
          <w:rFonts w:hint="eastAsia" w:asciiTheme="minorEastAsia" w:hAnsiTheme="minorEastAsia" w:eastAsiaTheme="minorEastAsia" w:cstheme="minorEastAsia"/>
          <w:color w:val="auto"/>
          <w:sz w:val="24"/>
          <w:szCs w:val="24"/>
          <w:highlight w:val="none"/>
        </w:rPr>
        <w:t>为本合同组成部分</w:t>
      </w:r>
      <w:r>
        <w:rPr>
          <w:rFonts w:hint="eastAsia" w:asciiTheme="minorEastAsia" w:hAnsiTheme="minorEastAsia" w:eastAsiaTheme="minorEastAsia" w:cstheme="minorEastAsia"/>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（以下无正文，为双方签字盖章页）</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0" w:firstLineChars="0"/>
        <w:jc w:val="both"/>
        <w:textAlignment w:val="auto"/>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jc w:val="both"/>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以下为《</w:t>
      </w:r>
      <w:r>
        <w:rPr>
          <w:rFonts w:hint="eastAsia" w:asciiTheme="minorEastAsia" w:hAnsiTheme="minorEastAsia" w:eastAsiaTheme="minorEastAsia" w:cstheme="minorEastAsia"/>
          <w:b/>
          <w:bCs/>
          <w:color w:val="auto"/>
          <w:sz w:val="24"/>
          <w:szCs w:val="24"/>
          <w:highlight w:val="none"/>
          <w:u w:val="single"/>
        </w:rPr>
        <w:t xml:space="preserve">  ***  </w:t>
      </w:r>
      <w:r>
        <w:rPr>
          <w:rFonts w:hint="eastAsia" w:asciiTheme="minorEastAsia" w:hAnsiTheme="minorEastAsia" w:eastAsiaTheme="minorEastAsia" w:cstheme="minorEastAsia"/>
          <w:b/>
          <w:bCs/>
          <w:color w:val="auto"/>
          <w:sz w:val="24"/>
          <w:szCs w:val="24"/>
          <w:highlight w:val="none"/>
        </w:rPr>
        <w:t>合同》签署页（合同编号：</w:t>
      </w:r>
      <w:r>
        <w:rPr>
          <w:rFonts w:hint="eastAsia" w:asciiTheme="minorEastAsia" w:hAnsiTheme="minorEastAsia" w:eastAsiaTheme="minorEastAsia" w:cstheme="minorEastAsia"/>
          <w:b/>
          <w:bCs/>
          <w:color w:val="auto"/>
          <w:sz w:val="24"/>
          <w:szCs w:val="24"/>
          <w:highlight w:val="none"/>
          <w:u w:val="single"/>
        </w:rPr>
        <w:t xml:space="preserve">  ***  </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买方（盖章）：</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法定代表人（授权代表）：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p>
    <w:p>
      <w:pPr>
        <w:pStyle w:val="2"/>
        <w:rPr>
          <w:rFonts w:hint="eastAsia" w:asciiTheme="minorEastAsia" w:hAnsiTheme="minorEastAsia" w:eastAsiaTheme="minorEastAsia" w:cstheme="minorEastAsia"/>
          <w:color w:val="auto"/>
          <w:sz w:val="24"/>
          <w:szCs w:val="24"/>
          <w:highlight w:val="none"/>
        </w:rPr>
      </w:pPr>
    </w:p>
    <w:p>
      <w:pPr>
        <w:pStyle w:val="2"/>
        <w:rPr>
          <w:rFonts w:hint="eastAsia" w:asciiTheme="minorEastAsia" w:hAnsiTheme="minorEastAsia" w:eastAsiaTheme="minorEastAsia" w:cstheme="minorEastAsia"/>
          <w:color w:val="auto"/>
          <w:sz w:val="24"/>
          <w:szCs w:val="24"/>
          <w:highlight w:val="none"/>
        </w:rPr>
      </w:pPr>
    </w:p>
    <w:p>
      <w:pPr>
        <w:pStyle w:val="2"/>
        <w:rPr>
          <w:rFonts w:hint="eastAsia" w:asciiTheme="minorEastAsia" w:hAnsiTheme="minorEastAsia" w:eastAsiaTheme="minorEastAsia" w:cstheme="minorEastAsia"/>
          <w:color w:val="auto"/>
          <w:sz w:val="24"/>
          <w:szCs w:val="24"/>
          <w:highlight w:val="none"/>
        </w:rPr>
      </w:pPr>
    </w:p>
    <w:p>
      <w:pPr>
        <w:pStyle w:val="2"/>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卖方（盖章）：</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法定代表人（授权代表）：</w:t>
      </w:r>
    </w:p>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Theme="minorEastAsia" w:hAnsiTheme="minorEastAsia" w:eastAsiaTheme="minorEastAsia" w:cstheme="minorEastAsia"/>
          <w:color w:val="auto"/>
          <w:sz w:val="24"/>
          <w:szCs w:val="24"/>
          <w:highlight w:val="none"/>
        </w:rPr>
      </w:pPr>
    </w:p>
    <w:p>
      <w:pPr>
        <w:spacing w:before="117" w:line="219" w:lineRule="auto"/>
        <w:ind w:firstLine="4539"/>
        <w:rPr>
          <w:rFonts w:hint="default" w:ascii="宋体" w:hAnsi="宋体" w:cs="宋体" w:eastAsiaTheme="minorEastAsia"/>
          <w:color w:val="auto"/>
          <w:spacing w:val="-9"/>
          <w:sz w:val="32"/>
          <w:szCs w:val="32"/>
          <w:highlight w:val="none"/>
          <w:lang w:val="en-US" w:eastAsia="zh-CN"/>
          <w14:textOutline w14:w="5816" w14:cap="flat" w14:cmpd="sng">
            <w14:solidFill>
              <w14:srgbClr w14:val="000000"/>
            </w14:solidFill>
            <w14:prstDash w14:val="solid"/>
            <w14:miter w14:val="0"/>
          </w14:textOutline>
        </w:rPr>
      </w:pPr>
      <w:r>
        <w:rPr>
          <w:rFonts w:hint="eastAsia" w:asciiTheme="minorEastAsia" w:hAnsiTheme="minorEastAsia" w:eastAsiaTheme="minorEastAsia" w:cstheme="minorEastAsia"/>
          <w:color w:val="auto"/>
          <w:sz w:val="24"/>
          <w:szCs w:val="24"/>
          <w:highlight w:val="none"/>
        </w:rPr>
        <w:t>签约日期：</w:t>
      </w:r>
      <w:r>
        <w:rPr>
          <w:rFonts w:hint="eastAsia" w:asciiTheme="minorEastAsia" w:hAnsiTheme="minorEastAsia" w:eastAsiaTheme="minorEastAsia" w:cstheme="minorEastAsia"/>
          <w:color w:val="auto"/>
          <w:sz w:val="24"/>
          <w:szCs w:val="24"/>
          <w:highlight w:val="none"/>
          <w:lang w:val="en-US" w:eastAsia="zh-CN"/>
        </w:rPr>
        <w:t xml:space="preserve">   年   月  日</w:t>
      </w: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pacing w:val="-6"/>
          <w:sz w:val="30"/>
          <w:szCs w:val="30"/>
          <w:highlight w:val="none"/>
        </w:rPr>
      </w:pPr>
    </w:p>
    <w:p>
      <w:pPr>
        <w:bidi w:val="0"/>
        <w:jc w:val="left"/>
        <w:rPr>
          <w:rFonts w:ascii="仿宋" w:hAnsi="仿宋" w:eastAsia="仿宋" w:cs="仿宋"/>
          <w:color w:val="auto"/>
          <w:sz w:val="30"/>
          <w:szCs w:val="30"/>
          <w:highlight w:val="none"/>
        </w:rPr>
      </w:pPr>
      <w:r>
        <w:rPr>
          <w:rFonts w:ascii="仿宋" w:hAnsi="仿宋" w:eastAsia="仿宋" w:cs="仿宋"/>
          <w:color w:val="auto"/>
          <w:spacing w:val="-6"/>
          <w:sz w:val="30"/>
          <w:szCs w:val="30"/>
          <w:highlight w:val="none"/>
        </w:rPr>
        <w:t>附件</w:t>
      </w:r>
      <w:r>
        <w:rPr>
          <w:rFonts w:hint="eastAsia" w:ascii="仿宋" w:hAnsi="仿宋" w:eastAsia="仿宋" w:cs="仿宋"/>
          <w:color w:val="auto"/>
          <w:spacing w:val="-6"/>
          <w:sz w:val="30"/>
          <w:szCs w:val="30"/>
          <w:highlight w:val="none"/>
          <w:lang w:val="en-US" w:eastAsia="zh-CN"/>
        </w:rPr>
        <w:t>3：</w:t>
      </w:r>
      <w:r>
        <w:rPr>
          <w:rFonts w:ascii="仿宋" w:hAnsi="仿宋" w:eastAsia="仿宋" w:cs="仿宋"/>
          <w:color w:val="auto"/>
          <w:spacing w:val="-6"/>
          <w:sz w:val="30"/>
          <w:szCs w:val="30"/>
          <w:highlight w:val="none"/>
        </w:rPr>
        <w:t>项目询价承诺函及报价表</w:t>
      </w:r>
    </w:p>
    <w:p>
      <w:pPr>
        <w:spacing w:line="319" w:lineRule="auto"/>
        <w:rPr>
          <w:rFonts w:ascii="Arial"/>
          <w:color w:val="auto"/>
          <w:sz w:val="21"/>
          <w:highlight w:val="none"/>
        </w:rPr>
      </w:pPr>
    </w:p>
    <w:p>
      <w:pPr>
        <w:spacing w:line="319" w:lineRule="auto"/>
        <w:rPr>
          <w:rFonts w:ascii="Arial"/>
          <w:color w:val="auto"/>
          <w:sz w:val="21"/>
          <w:highlight w:val="none"/>
        </w:rPr>
      </w:pPr>
    </w:p>
    <w:p>
      <w:pPr>
        <w:spacing w:before="143" w:line="222" w:lineRule="auto"/>
        <w:ind w:firstLine="2446"/>
        <w:rPr>
          <w:rFonts w:ascii="黑体" w:hAnsi="黑体" w:eastAsia="黑体" w:cs="黑体"/>
          <w:color w:val="auto"/>
          <w:spacing w:val="-2"/>
          <w:sz w:val="44"/>
          <w:szCs w:val="44"/>
          <w:highlight w:val="none"/>
          <w14:textOutline w14:w="7988" w14:cap="flat" w14:cmpd="sng">
            <w14:solidFill>
              <w14:srgbClr w14:val="000000"/>
            </w14:solidFill>
            <w14:prstDash w14:val="solid"/>
            <w14:miter w14:val="0"/>
          </w14:textOutline>
        </w:rPr>
      </w:pPr>
      <w:r>
        <w:rPr>
          <w:rFonts w:ascii="黑体" w:hAnsi="黑体" w:eastAsia="黑体" w:cs="黑体"/>
          <w:color w:val="auto"/>
          <w:spacing w:val="-2"/>
          <w:sz w:val="44"/>
          <w:szCs w:val="44"/>
          <w:highlight w:val="none"/>
          <w14:textOutline w14:w="7988" w14:cap="flat" w14:cmpd="sng">
            <w14:solidFill>
              <w14:srgbClr w14:val="000000"/>
            </w14:solidFill>
            <w14:prstDash w14:val="solid"/>
            <w14:miter w14:val="0"/>
          </w14:textOutline>
        </w:rPr>
        <w:t>项目询价承诺函及报价表</w:t>
      </w:r>
    </w:p>
    <w:p>
      <w:pPr>
        <w:pStyle w:val="17"/>
        <w:rPr>
          <w:rFonts w:ascii="黑体" w:hAnsi="黑体" w:eastAsia="黑体" w:cs="黑体"/>
          <w:color w:val="auto"/>
          <w:spacing w:val="-2"/>
          <w:sz w:val="44"/>
          <w:szCs w:val="44"/>
          <w:highlight w:val="none"/>
          <w14:textOutline w14:w="7988" w14:cap="flat" w14:cmpd="sng">
            <w14:solidFill>
              <w14:srgbClr w14:val="000000"/>
            </w14:solidFill>
            <w14:prstDash w14:val="solid"/>
            <w14:miter w14:val="0"/>
          </w14:textOutline>
        </w:rPr>
      </w:pPr>
    </w:p>
    <w:p>
      <w:pPr>
        <w:pStyle w:val="17"/>
        <w:rPr>
          <w:rFonts w:hint="eastAsia" w:ascii="宋体" w:hAnsi="宋体" w:eastAsia="宋体" w:cs="宋体"/>
          <w:snapToGrid w:val="0"/>
          <w:color w:val="auto"/>
          <w:spacing w:val="16"/>
          <w:w w:val="104"/>
          <w:kern w:val="0"/>
          <w:position w:val="20"/>
          <w:sz w:val="30"/>
          <w:szCs w:val="30"/>
          <w:highlight w:val="none"/>
          <w:lang w:val="en-US" w:eastAsia="zh-CN"/>
        </w:rPr>
      </w:pPr>
      <w:r>
        <w:rPr>
          <w:rFonts w:hint="eastAsia" w:ascii="宋体" w:hAnsi="宋体" w:eastAsia="宋体" w:cs="宋体"/>
          <w:snapToGrid w:val="0"/>
          <w:color w:val="auto"/>
          <w:spacing w:val="16"/>
          <w:w w:val="104"/>
          <w:kern w:val="0"/>
          <w:position w:val="20"/>
          <w:sz w:val="30"/>
          <w:szCs w:val="30"/>
          <w:highlight w:val="none"/>
          <w:lang w:val="en-US" w:eastAsia="zh-CN"/>
        </w:rPr>
        <w:t>福州水务供应链管理有限公司：</w:t>
      </w:r>
    </w:p>
    <w:p>
      <w:pPr>
        <w:keepNext w:val="0"/>
        <w:keepLines w:val="0"/>
        <w:pageBreakBefore w:val="0"/>
        <w:widowControl/>
        <w:kinsoku w:val="0"/>
        <w:wordWrap/>
        <w:overflowPunct/>
        <w:topLinePunct w:val="0"/>
        <w:autoSpaceDE w:val="0"/>
        <w:autoSpaceDN w:val="0"/>
        <w:bidi w:val="0"/>
        <w:adjustRightInd w:val="0"/>
        <w:snapToGrid w:val="0"/>
        <w:spacing w:before="104" w:line="592" w:lineRule="exact"/>
        <w:ind w:firstLine="688" w:firstLineChars="200"/>
        <w:textAlignment w:val="baseline"/>
        <w:rPr>
          <w:rFonts w:hint="eastAsia" w:ascii="宋体" w:hAnsi="宋体" w:eastAsia="宋体" w:cs="宋体"/>
          <w:color w:val="auto"/>
          <w:spacing w:val="16"/>
          <w:w w:val="104"/>
          <w:position w:val="20"/>
          <w:sz w:val="30"/>
          <w:szCs w:val="30"/>
          <w:highlight w:val="none"/>
        </w:rPr>
      </w:pPr>
      <w:r>
        <w:rPr>
          <w:rFonts w:hint="eastAsia" w:ascii="宋体" w:hAnsi="宋体" w:eastAsia="宋体" w:cs="宋体"/>
          <w:color w:val="auto"/>
          <w:spacing w:val="16"/>
          <w:w w:val="104"/>
          <w:position w:val="20"/>
          <w:sz w:val="30"/>
          <w:szCs w:val="30"/>
          <w:highlight w:val="none"/>
        </w:rPr>
        <w:t>我单位已理解贵司的项目情况与要求，同意按要求对贵司</w:t>
      </w:r>
      <w:r>
        <w:rPr>
          <w:rFonts w:hint="eastAsia" w:ascii="宋体" w:hAnsi="宋体" w:eastAsia="宋体" w:cs="宋体"/>
          <w:color w:val="auto"/>
          <w:spacing w:val="16"/>
          <w:w w:val="104"/>
          <w:position w:val="20"/>
          <w:sz w:val="30"/>
          <w:szCs w:val="30"/>
          <w:highlight w:val="none"/>
          <w:u w:val="single"/>
          <w:lang w:val="en-US" w:eastAsia="zh-CN"/>
        </w:rPr>
        <w:t>球墨铸铁可调式防沉降检查井盖（雨/污）采购项目</w:t>
      </w:r>
      <w:r>
        <w:rPr>
          <w:rFonts w:hint="eastAsia" w:ascii="宋体" w:hAnsi="宋体" w:eastAsia="宋体" w:cs="宋体"/>
          <w:color w:val="auto"/>
          <w:spacing w:val="16"/>
          <w:w w:val="104"/>
          <w:position w:val="20"/>
          <w:sz w:val="30"/>
          <w:szCs w:val="30"/>
          <w:highlight w:val="none"/>
        </w:rPr>
        <w:t>进行报价</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含税报价为</w:t>
      </w:r>
      <w:r>
        <w:rPr>
          <w:rFonts w:hint="eastAsia" w:ascii="宋体" w:hAnsi="宋体" w:eastAsia="宋体" w:cs="宋体"/>
          <w:color w:val="auto"/>
          <w:spacing w:val="16"/>
          <w:w w:val="104"/>
          <w:position w:val="20"/>
          <w:sz w:val="30"/>
          <w:szCs w:val="30"/>
          <w:highlight w:val="none"/>
          <w:u w:val="single"/>
        </w:rPr>
        <w:t xml:space="preserve">  </w:t>
      </w:r>
      <w:r>
        <w:rPr>
          <w:rFonts w:hint="eastAsia" w:ascii="宋体" w:hAnsi="宋体" w:eastAsia="宋体" w:cs="宋体"/>
          <w:color w:val="auto"/>
          <w:spacing w:val="16"/>
          <w:w w:val="104"/>
          <w:position w:val="20"/>
          <w:sz w:val="30"/>
          <w:szCs w:val="30"/>
          <w:highlight w:val="none"/>
          <w:u w:val="single"/>
          <w:lang w:val="en-US" w:eastAsia="zh-CN"/>
        </w:rPr>
        <w:t xml:space="preserve">   </w:t>
      </w:r>
      <w:r>
        <w:rPr>
          <w:rFonts w:hint="eastAsia" w:ascii="宋体" w:hAnsi="宋体" w:eastAsia="宋体" w:cs="宋体"/>
          <w:color w:val="auto"/>
          <w:spacing w:val="16"/>
          <w:w w:val="104"/>
          <w:position w:val="20"/>
          <w:sz w:val="30"/>
          <w:szCs w:val="30"/>
          <w:highlight w:val="none"/>
        </w:rPr>
        <w:t>元</w:t>
      </w:r>
      <w:r>
        <w:rPr>
          <w:rFonts w:hint="eastAsia" w:ascii="宋体" w:hAnsi="宋体" w:eastAsia="宋体" w:cs="宋体"/>
          <w:color w:val="auto"/>
          <w:spacing w:val="16"/>
          <w:w w:val="104"/>
          <w:position w:val="20"/>
          <w:sz w:val="30"/>
          <w:szCs w:val="30"/>
          <w:highlight w:val="none"/>
          <w:lang w:eastAsia="zh-CN"/>
        </w:rPr>
        <w:t>人民币</w:t>
      </w:r>
      <w:r>
        <w:rPr>
          <w:rFonts w:hint="eastAsia" w:ascii="宋体" w:hAnsi="宋体" w:eastAsia="宋体" w:cs="宋体"/>
          <w:color w:val="auto"/>
          <w:spacing w:val="16"/>
          <w:w w:val="104"/>
          <w:position w:val="20"/>
          <w:sz w:val="30"/>
          <w:szCs w:val="30"/>
          <w:highlight w:val="none"/>
        </w:rPr>
        <w:t>。并承诺</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我单位所提供的所有资料均真实、合法</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近两年内没有不良记录</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若查出存在虚假信息</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由此产生的法律后果一律由我单位承担。</w:t>
      </w:r>
    </w:p>
    <w:p>
      <w:pPr>
        <w:spacing w:before="104" w:line="592" w:lineRule="exact"/>
        <w:ind w:firstLine="1304"/>
        <w:rPr>
          <w:rFonts w:hint="eastAsia" w:ascii="宋体" w:hAnsi="宋体" w:eastAsia="宋体" w:cs="宋体"/>
          <w:color w:val="auto"/>
          <w:spacing w:val="16"/>
          <w:w w:val="104"/>
          <w:position w:val="20"/>
          <w:sz w:val="30"/>
          <w:szCs w:val="30"/>
          <w:highlight w:val="none"/>
        </w:rPr>
      </w:pPr>
    </w:p>
    <w:p>
      <w:pPr>
        <w:spacing w:before="104" w:line="592" w:lineRule="exact"/>
        <w:ind w:firstLine="1304"/>
        <w:rPr>
          <w:rFonts w:hint="eastAsia" w:ascii="宋体" w:hAnsi="宋体" w:eastAsia="宋体" w:cs="宋体"/>
          <w:color w:val="auto"/>
          <w:spacing w:val="16"/>
          <w:w w:val="104"/>
          <w:position w:val="20"/>
          <w:sz w:val="30"/>
          <w:szCs w:val="30"/>
          <w:highlight w:val="none"/>
        </w:rPr>
        <w:sectPr>
          <w:pgSz w:w="11900" w:h="16830"/>
          <w:pgMar w:top="1430" w:right="1134" w:bottom="1134" w:left="1199" w:header="0" w:footer="0" w:gutter="0"/>
          <w:cols w:equalWidth="0" w:num="1">
            <w:col w:w="9704"/>
          </w:cols>
        </w:sectPr>
      </w:pPr>
    </w:p>
    <w:p>
      <w:pPr>
        <w:pStyle w:val="17"/>
        <w:rPr>
          <w:rFonts w:hint="eastAsia" w:ascii="宋体" w:hAnsi="宋体" w:eastAsia="宋体" w:cs="宋体"/>
          <w:color w:val="auto"/>
          <w:spacing w:val="16"/>
          <w:w w:val="104"/>
          <w:position w:val="20"/>
          <w:sz w:val="30"/>
          <w:szCs w:val="30"/>
          <w:highlight w:val="none"/>
        </w:rPr>
      </w:pPr>
    </w:p>
    <w:p>
      <w:pPr>
        <w:pStyle w:val="17"/>
        <w:rPr>
          <w:rFonts w:hint="eastAsia" w:ascii="宋体" w:hAnsi="宋体" w:eastAsia="宋体" w:cs="宋体"/>
          <w:color w:val="auto"/>
          <w:spacing w:val="16"/>
          <w:w w:val="104"/>
          <w:position w:val="20"/>
          <w:sz w:val="30"/>
          <w:szCs w:val="30"/>
          <w:highlight w:val="none"/>
          <w:lang w:val="en-US" w:eastAsia="zh-CN"/>
        </w:rPr>
      </w:pPr>
      <w:r>
        <w:rPr>
          <w:rFonts w:hint="eastAsia" w:ascii="宋体" w:hAnsi="宋体" w:eastAsia="宋体" w:cs="宋体"/>
          <w:color w:val="auto"/>
          <w:spacing w:val="16"/>
          <w:w w:val="104"/>
          <w:position w:val="20"/>
          <w:sz w:val="30"/>
          <w:szCs w:val="30"/>
          <w:highlight w:val="none"/>
          <w:lang w:val="en-US" w:eastAsia="zh-CN"/>
        </w:rPr>
        <w:t>联系人：                 联系电话：</w:t>
      </w:r>
    </w:p>
    <w:p>
      <w:pPr>
        <w:pStyle w:val="17"/>
        <w:rPr>
          <w:rFonts w:hint="eastAsia" w:ascii="宋体" w:hAnsi="宋体" w:eastAsia="宋体" w:cs="宋体"/>
          <w:color w:val="auto"/>
          <w:spacing w:val="16"/>
          <w:w w:val="104"/>
          <w:position w:val="20"/>
          <w:sz w:val="30"/>
          <w:szCs w:val="30"/>
          <w:highlight w:val="none"/>
          <w:lang w:val="en-US" w:eastAsia="zh-CN"/>
        </w:rPr>
      </w:pPr>
    </w:p>
    <w:p>
      <w:pPr>
        <w:pStyle w:val="17"/>
        <w:rPr>
          <w:rFonts w:hint="eastAsia" w:ascii="宋体" w:hAnsi="宋体" w:eastAsia="宋体" w:cs="宋体"/>
          <w:color w:val="auto"/>
          <w:spacing w:val="16"/>
          <w:w w:val="104"/>
          <w:position w:val="20"/>
          <w:sz w:val="30"/>
          <w:szCs w:val="30"/>
          <w:highlight w:val="none"/>
          <w:lang w:val="en-US" w:eastAsia="zh-CN"/>
        </w:rPr>
      </w:pPr>
    </w:p>
    <w:p>
      <w:pPr>
        <w:spacing w:before="104" w:line="592" w:lineRule="exact"/>
        <w:rPr>
          <w:rFonts w:hint="eastAsia" w:ascii="宋体" w:hAnsi="宋体" w:eastAsia="宋体" w:cs="宋体"/>
          <w:color w:val="auto"/>
          <w:spacing w:val="16"/>
          <w:w w:val="104"/>
          <w:position w:val="20"/>
          <w:sz w:val="30"/>
          <w:szCs w:val="30"/>
          <w:highlight w:val="none"/>
        </w:rPr>
      </w:pPr>
      <w:r>
        <w:rPr>
          <w:rFonts w:hint="eastAsia" w:ascii="宋体" w:hAnsi="宋体" w:eastAsia="宋体" w:cs="宋体"/>
          <w:color w:val="auto"/>
          <w:spacing w:val="16"/>
          <w:w w:val="104"/>
          <w:position w:val="20"/>
          <w:sz w:val="30"/>
          <w:szCs w:val="30"/>
          <w:highlight w:val="none"/>
        </w:rPr>
        <w:t>报价承诺单位</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(公章)</w:t>
      </w:r>
    </w:p>
    <w:p>
      <w:pPr>
        <w:spacing w:before="104" w:line="592" w:lineRule="exact"/>
        <w:rPr>
          <w:rFonts w:hint="eastAsia" w:ascii="宋体" w:hAnsi="宋体" w:eastAsia="宋体" w:cs="宋体"/>
          <w:color w:val="auto"/>
          <w:spacing w:val="16"/>
          <w:w w:val="104"/>
          <w:position w:val="20"/>
          <w:sz w:val="30"/>
          <w:szCs w:val="30"/>
          <w:highlight w:val="none"/>
          <w:lang w:eastAsia="zh-CN"/>
        </w:rPr>
        <w:sectPr>
          <w:type w:val="continuous"/>
          <w:pgSz w:w="11900" w:h="16830"/>
          <w:pgMar w:top="1430" w:right="996" w:bottom="400" w:left="1199" w:header="0" w:footer="0" w:gutter="0"/>
          <w:cols w:equalWidth="0" w:num="1">
            <w:col w:w="9704"/>
          </w:cols>
        </w:sectPr>
      </w:pPr>
      <w:r>
        <w:rPr>
          <w:rFonts w:hint="eastAsia" w:ascii="宋体" w:hAnsi="宋体" w:eastAsia="宋体" w:cs="宋体"/>
          <w:color w:val="auto"/>
          <w:spacing w:val="16"/>
          <w:w w:val="104"/>
          <w:position w:val="20"/>
          <w:sz w:val="30"/>
          <w:szCs w:val="30"/>
          <w:highlight w:val="none"/>
        </w:rPr>
        <w:t>法人代表</w:t>
      </w:r>
      <w:r>
        <w:rPr>
          <w:rFonts w:hint="eastAsia" w:ascii="宋体" w:hAnsi="宋体" w:eastAsia="宋体" w:cs="宋体"/>
          <w:color w:val="auto"/>
          <w:spacing w:val="16"/>
          <w:w w:val="104"/>
          <w:position w:val="20"/>
          <w:sz w:val="30"/>
          <w:szCs w:val="30"/>
          <w:highlight w:val="none"/>
          <w:lang w:eastAsia="zh-CN"/>
        </w:rPr>
        <w:t>：</w:t>
      </w:r>
      <w:r>
        <w:rPr>
          <w:rFonts w:hint="eastAsia" w:ascii="宋体" w:hAnsi="宋体" w:eastAsia="宋体" w:cs="宋体"/>
          <w:color w:val="auto"/>
          <w:spacing w:val="16"/>
          <w:w w:val="104"/>
          <w:position w:val="20"/>
          <w:sz w:val="30"/>
          <w:szCs w:val="30"/>
          <w:highlight w:val="none"/>
        </w:rPr>
        <w:t>(签名或盖章</w:t>
      </w:r>
      <w:r>
        <w:rPr>
          <w:rFonts w:hint="eastAsia" w:ascii="宋体" w:hAnsi="宋体" w:eastAsia="宋体" w:cs="宋体"/>
          <w:color w:val="auto"/>
          <w:spacing w:val="16"/>
          <w:w w:val="104"/>
          <w:position w:val="20"/>
          <w:sz w:val="30"/>
          <w:szCs w:val="30"/>
          <w:highlight w:val="none"/>
          <w:lang w:eastAsia="zh-CN"/>
        </w:rPr>
        <w:t>）</w:t>
      </w:r>
    </w:p>
    <w:p>
      <w:pPr>
        <w:spacing w:line="260" w:lineRule="auto"/>
        <w:rPr>
          <w:rFonts w:ascii="Arial"/>
          <w:color w:val="auto"/>
          <w:sz w:val="21"/>
          <w:highlight w:val="none"/>
        </w:rPr>
      </w:pPr>
    </w:p>
    <w:p>
      <w:pPr>
        <w:spacing w:before="104" w:line="222" w:lineRule="auto"/>
        <w:ind w:firstLine="0"/>
        <w:jc w:val="center"/>
        <w:rPr>
          <w:rFonts w:hint="eastAsia" w:ascii="仿宋" w:hAnsi="仿宋" w:eastAsia="仿宋" w:cs="仿宋"/>
          <w:b/>
          <w:bCs/>
          <w:color w:val="auto"/>
          <w:spacing w:val="-4"/>
          <w:sz w:val="36"/>
          <w:szCs w:val="36"/>
          <w:highlight w:val="none"/>
        </w:rPr>
      </w:pPr>
      <w:r>
        <w:rPr>
          <w:rFonts w:hint="eastAsia" w:ascii="仿宋" w:hAnsi="仿宋" w:eastAsia="仿宋" w:cs="仿宋"/>
          <w:b/>
          <w:bCs/>
          <w:color w:val="auto"/>
          <w:spacing w:val="-4"/>
          <w:sz w:val="36"/>
          <w:szCs w:val="36"/>
          <w:highlight w:val="none"/>
        </w:rPr>
        <w:t>报价表格式</w:t>
      </w:r>
    </w:p>
    <w:p>
      <w:pPr>
        <w:spacing w:line="312" w:lineRule="auto"/>
        <w:rPr>
          <w:rFonts w:hint="eastAsia" w:ascii="宋体" w:hAnsi="宋体" w:eastAsia="宋体" w:cs="宋体"/>
          <w:color w:val="auto"/>
          <w:sz w:val="21"/>
          <w:highlight w:val="none"/>
        </w:rPr>
      </w:pPr>
    </w:p>
    <w:p>
      <w:pPr>
        <w:spacing w:line="312" w:lineRule="auto"/>
        <w:rPr>
          <w:rFonts w:hint="eastAsia" w:ascii="宋体" w:hAnsi="宋体" w:eastAsia="宋体" w:cs="宋体"/>
          <w:color w:val="auto"/>
          <w:sz w:val="21"/>
          <w:highlight w:val="none"/>
        </w:rPr>
      </w:pPr>
    </w:p>
    <w:p>
      <w:pPr>
        <w:spacing w:before="104" w:line="592" w:lineRule="exact"/>
        <w:ind w:firstLine="1304"/>
        <w:rPr>
          <w:rFonts w:hint="eastAsia" w:ascii="宋体" w:hAnsi="宋体" w:eastAsia="宋体" w:cs="宋体"/>
          <w:color w:val="auto"/>
          <w:sz w:val="32"/>
          <w:szCs w:val="32"/>
          <w:highlight w:val="none"/>
          <w:lang w:eastAsia="zh-CN"/>
        </w:rPr>
      </w:pPr>
      <w:r>
        <w:rPr>
          <w:rFonts w:hint="eastAsia" w:ascii="宋体" w:hAnsi="宋体" w:eastAsia="宋体" w:cs="宋体"/>
          <w:color w:val="auto"/>
          <w:spacing w:val="16"/>
          <w:w w:val="104"/>
          <w:position w:val="20"/>
          <w:sz w:val="32"/>
          <w:szCs w:val="32"/>
          <w:highlight w:val="none"/>
        </w:rPr>
        <w:t>报价单位全称(盖章)</w:t>
      </w:r>
      <w:r>
        <w:rPr>
          <w:rFonts w:hint="eastAsia" w:ascii="宋体" w:hAnsi="宋体" w:eastAsia="宋体" w:cs="宋体"/>
          <w:color w:val="auto"/>
          <w:spacing w:val="16"/>
          <w:w w:val="104"/>
          <w:position w:val="20"/>
          <w:sz w:val="32"/>
          <w:szCs w:val="32"/>
          <w:highlight w:val="none"/>
          <w:lang w:eastAsia="zh-CN"/>
        </w:rPr>
        <w:t>：</w:t>
      </w:r>
    </w:p>
    <w:p>
      <w:pPr>
        <w:spacing w:line="222" w:lineRule="auto"/>
        <w:ind w:firstLine="1294"/>
        <w:rPr>
          <w:rFonts w:hint="eastAsia" w:ascii="宋体" w:hAnsi="宋体" w:eastAsia="宋体" w:cs="宋体"/>
          <w:color w:val="auto"/>
          <w:spacing w:val="2"/>
          <w:sz w:val="32"/>
          <w:szCs w:val="32"/>
          <w:highlight w:val="none"/>
          <w:lang w:val="en-US" w:eastAsia="zh-CN"/>
        </w:rPr>
      </w:pPr>
      <w:r>
        <w:rPr>
          <w:rFonts w:hint="eastAsia" w:ascii="宋体" w:hAnsi="宋体" w:eastAsia="宋体" w:cs="宋体"/>
          <w:color w:val="auto"/>
          <w:spacing w:val="2"/>
          <w:sz w:val="32"/>
          <w:szCs w:val="32"/>
          <w:highlight w:val="none"/>
        </w:rPr>
        <w:t>报价日期</w:t>
      </w:r>
      <w:r>
        <w:rPr>
          <w:rFonts w:hint="eastAsia" w:ascii="宋体" w:hAnsi="宋体" w:eastAsia="宋体" w:cs="宋体"/>
          <w:color w:val="auto"/>
          <w:spacing w:val="2"/>
          <w:sz w:val="32"/>
          <w:szCs w:val="32"/>
          <w:highlight w:val="none"/>
          <w:lang w:eastAsia="zh-CN"/>
        </w:rPr>
        <w:t>：</w:t>
      </w:r>
      <w:r>
        <w:rPr>
          <w:rFonts w:hint="eastAsia" w:ascii="宋体" w:hAnsi="宋体" w:eastAsia="宋体" w:cs="宋体"/>
          <w:color w:val="auto"/>
          <w:spacing w:val="2"/>
          <w:sz w:val="32"/>
          <w:szCs w:val="32"/>
          <w:highlight w:val="none"/>
          <w:lang w:val="en-US" w:eastAsia="zh-CN"/>
        </w:rPr>
        <w:t xml:space="preserve">  年  月  日</w:t>
      </w:r>
    </w:p>
    <w:tbl>
      <w:tblPr>
        <w:tblStyle w:val="12"/>
        <w:tblpPr w:leftFromText="180" w:rightFromText="180" w:vertAnchor="text" w:horzAnchor="page" w:tblpX="656" w:tblpY="217"/>
        <w:tblOverlap w:val="never"/>
        <w:tblW w:w="1114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6"/>
        <w:gridCol w:w="2102"/>
        <w:gridCol w:w="1800"/>
        <w:gridCol w:w="660"/>
        <w:gridCol w:w="750"/>
        <w:gridCol w:w="743"/>
        <w:gridCol w:w="1281"/>
        <w:gridCol w:w="1245"/>
        <w:gridCol w:w="960"/>
        <w:gridCol w:w="540"/>
        <w:gridCol w:w="4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2" w:hRule="atLeast"/>
        </w:trPr>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21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材料名称</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规格型号</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单位</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预估</w:t>
            </w:r>
          </w:p>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品牌</w:t>
            </w: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不含税单价（元）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含税单价</w:t>
            </w:r>
          </w:p>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总价</w:t>
            </w:r>
          </w:p>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（元）</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备注</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发票类型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Arial" w:hAnsi="宋体" w:eastAsia="Arial" w:cs="Arial"/>
                <w:snapToGrid w:val="0"/>
                <w:color w:val="auto"/>
                <w:kern w:val="0"/>
                <w:sz w:val="24"/>
                <w:szCs w:val="24"/>
                <w:highlight w:val="none"/>
              </w:rPr>
            </w:pPr>
            <w:r>
              <w:rPr>
                <w:rFonts w:hint="default" w:hAnsi="宋体"/>
                <w:color w:val="auto"/>
                <w:sz w:val="24"/>
                <w:szCs w:val="24"/>
                <w:highlight w:val="none"/>
              </w:rPr>
              <w:t>球墨铸铁可调式防沉降检查井盖（含井座）（重型）（雨）（含球墨铸铁子盖）</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hAnsi="宋体"/>
                <w:color w:val="auto"/>
                <w:sz w:val="24"/>
                <w:szCs w:val="24"/>
                <w:highlight w:val="none"/>
              </w:rPr>
            </w:pPr>
            <w:r>
              <w:rPr>
                <w:rFonts w:hint="default" w:hAnsi="宋体"/>
                <w:color w:val="auto"/>
                <w:sz w:val="24"/>
                <w:szCs w:val="24"/>
                <w:highlight w:val="none"/>
              </w:rPr>
              <w:t>D700*190</w:t>
            </w:r>
          </w:p>
          <w:p>
            <w:pPr>
              <w:jc w:val="center"/>
              <w:rPr>
                <w:rFonts w:hint="eastAsia" w:ascii="Arial" w:hAnsi="宋体" w:eastAsia="Arial" w:cs="Arial"/>
                <w:snapToGrid w:val="0"/>
                <w:color w:val="auto"/>
                <w:kern w:val="0"/>
                <w:sz w:val="24"/>
                <w:szCs w:val="24"/>
                <w:highlight w:val="none"/>
              </w:rPr>
            </w:pPr>
            <w:r>
              <w:rPr>
                <w:rFonts w:hint="default" w:hAnsi="宋体"/>
                <w:color w:val="auto"/>
                <w:sz w:val="24"/>
                <w:szCs w:val="24"/>
                <w:highlight w:val="none"/>
              </w:rPr>
              <w:t>(井盖座总重量≧110kg，荷载等级D400)</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Lines="0" w:afterLines="0"/>
              <w:jc w:val="center"/>
              <w:textAlignment w:val="center"/>
              <w:rPr>
                <w:rFonts w:hint="default" w:ascii="宋体" w:hAnsi="宋体" w:eastAsia="宋体" w:cs="宋体"/>
                <w:snapToGrid w:val="0"/>
                <w:color w:val="auto"/>
                <w:kern w:val="0"/>
                <w:sz w:val="24"/>
                <w:szCs w:val="24"/>
                <w:highlight w:val="none"/>
                <w:lang w:val="en-US" w:eastAsia="zh-CN" w:bidi="ar"/>
              </w:rPr>
            </w:pPr>
            <w:r>
              <w:rPr>
                <w:rFonts w:hint="default" w:ascii="宋体" w:hAnsi="宋体" w:eastAsia="宋体" w:cs="宋体"/>
                <w:color w:val="auto"/>
                <w:sz w:val="24"/>
                <w:szCs w:val="24"/>
                <w:highlight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beforeLines="0" w:afterLines="0"/>
              <w:jc w:val="center"/>
              <w:textAlignment w:val="center"/>
              <w:rPr>
                <w:rFonts w:hint="default" w:ascii="宋体" w:hAnsi="宋体" w:eastAsia="宋体" w:cs="宋体"/>
                <w:snapToGrid w:val="0"/>
                <w:color w:val="auto"/>
                <w:kern w:val="0"/>
                <w:sz w:val="24"/>
                <w:szCs w:val="24"/>
                <w:highlight w:val="none"/>
                <w:lang w:val="en-US"/>
              </w:rPr>
            </w:pPr>
            <w:r>
              <w:rPr>
                <w:rFonts w:hint="default" w:ascii="宋体" w:hAnsi="宋体" w:eastAsia="宋体" w:cs="宋体"/>
                <w:color w:val="auto"/>
                <w:sz w:val="24"/>
                <w:szCs w:val="24"/>
                <w:highlight w:val="none"/>
                <w:lang w:val="en-US" w:eastAsia="zh-CN" w:bidi="ar"/>
              </w:rPr>
              <w:t>50</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专票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102" w:type="dxa"/>
            <w:tcBorders>
              <w:top w:val="single" w:color="000000" w:sz="4" w:space="0"/>
              <w:left w:val="single" w:color="000000" w:sz="4" w:space="0"/>
              <w:bottom w:val="single" w:color="000000" w:sz="4" w:space="0"/>
              <w:right w:val="single" w:color="000000" w:sz="4" w:space="0"/>
            </w:tcBorders>
            <w:shd w:val="clear" w:color="auto" w:fill="FFFFFF"/>
            <w:vAlign w:val="top"/>
          </w:tcPr>
          <w:p>
            <w:pPr>
              <w:jc w:val="center"/>
              <w:rPr>
                <w:rFonts w:hint="eastAsia" w:ascii="Arial" w:hAnsi="宋体" w:eastAsia="Arial" w:cs="Arial"/>
                <w:snapToGrid w:val="0"/>
                <w:color w:val="auto"/>
                <w:kern w:val="0"/>
                <w:sz w:val="24"/>
                <w:szCs w:val="24"/>
                <w:highlight w:val="none"/>
              </w:rPr>
            </w:pPr>
            <w:r>
              <w:rPr>
                <w:rFonts w:hint="default" w:hAnsi="宋体"/>
                <w:color w:val="auto"/>
                <w:sz w:val="24"/>
                <w:szCs w:val="24"/>
                <w:highlight w:val="none"/>
              </w:rPr>
              <w:t>球墨铸铁可调式防沉降检查井盖（含井座）（重型）（污）（含球墨铸铁子盖）</w:t>
            </w:r>
          </w:p>
        </w:tc>
        <w:tc>
          <w:tcPr>
            <w:tcW w:w="1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hAnsi="宋体"/>
                <w:color w:val="auto"/>
                <w:sz w:val="24"/>
                <w:szCs w:val="24"/>
                <w:highlight w:val="none"/>
              </w:rPr>
            </w:pPr>
            <w:r>
              <w:rPr>
                <w:rFonts w:hint="default" w:hAnsi="宋体"/>
                <w:color w:val="auto"/>
                <w:sz w:val="24"/>
                <w:szCs w:val="24"/>
                <w:highlight w:val="none"/>
              </w:rPr>
              <w:t>D700*190</w:t>
            </w:r>
          </w:p>
          <w:p>
            <w:pPr>
              <w:jc w:val="center"/>
              <w:rPr>
                <w:rFonts w:hint="eastAsia" w:ascii="Arial" w:hAnsi="宋体" w:eastAsia="Arial" w:cs="Arial"/>
                <w:snapToGrid w:val="0"/>
                <w:color w:val="auto"/>
                <w:kern w:val="0"/>
                <w:sz w:val="24"/>
                <w:szCs w:val="24"/>
                <w:highlight w:val="none"/>
              </w:rPr>
            </w:pPr>
            <w:r>
              <w:rPr>
                <w:rFonts w:hint="default" w:hAnsi="宋体"/>
                <w:color w:val="auto"/>
                <w:sz w:val="24"/>
                <w:szCs w:val="24"/>
                <w:highlight w:val="none"/>
              </w:rPr>
              <w:t>(井盖座总重量≧110kg，荷载等级D400)</w:t>
            </w:r>
          </w:p>
        </w:tc>
        <w:tc>
          <w:tcPr>
            <w:tcW w:w="6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beforeLines="0" w:afterLines="0"/>
              <w:jc w:val="center"/>
              <w:textAlignment w:val="center"/>
              <w:rPr>
                <w:rFonts w:hint="default" w:ascii="宋体" w:hAnsi="宋体" w:eastAsia="宋体" w:cs="宋体"/>
                <w:snapToGrid w:val="0"/>
                <w:color w:val="auto"/>
                <w:kern w:val="0"/>
                <w:sz w:val="24"/>
                <w:szCs w:val="24"/>
                <w:highlight w:val="none"/>
                <w:lang w:val="en-US" w:eastAsia="zh-CN" w:bidi="ar"/>
              </w:rPr>
            </w:pPr>
            <w:r>
              <w:rPr>
                <w:rFonts w:hint="default" w:ascii="宋体" w:hAnsi="宋体" w:eastAsia="宋体" w:cs="宋体"/>
                <w:color w:val="auto"/>
                <w:sz w:val="24"/>
                <w:szCs w:val="24"/>
                <w:highlight w:val="none"/>
                <w:lang w:val="en-US" w:eastAsia="zh-CN" w:bidi="ar"/>
              </w:rPr>
              <w:t>套</w:t>
            </w:r>
          </w:p>
        </w:tc>
        <w:tc>
          <w:tcPr>
            <w:tcW w:w="7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beforeLines="0" w:afterLines="0"/>
              <w:jc w:val="center"/>
              <w:textAlignment w:val="center"/>
              <w:rPr>
                <w:rFonts w:hint="default" w:ascii="宋体" w:hAnsi="宋体" w:eastAsia="宋体" w:cs="宋体"/>
                <w:snapToGrid w:val="0"/>
                <w:color w:val="auto"/>
                <w:kern w:val="0"/>
                <w:sz w:val="24"/>
                <w:szCs w:val="24"/>
                <w:highlight w:val="none"/>
                <w:lang w:val="en-US"/>
              </w:rPr>
            </w:pPr>
            <w:r>
              <w:rPr>
                <w:rFonts w:hint="default" w:ascii="宋体" w:hAnsi="宋体" w:eastAsia="宋体" w:cs="宋体"/>
                <w:color w:val="auto"/>
                <w:sz w:val="24"/>
                <w:szCs w:val="24"/>
                <w:highlight w:val="none"/>
                <w:lang w:val="en-US" w:eastAsia="zh-CN" w:bidi="ar"/>
              </w:rPr>
              <w:t>276</w:t>
            </w:r>
          </w:p>
        </w:tc>
        <w:tc>
          <w:tcPr>
            <w:tcW w:w="7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Arial" w:hAnsi="宋体" w:eastAsia="Arial" w:cs="Arial"/>
                <w:snapToGrid w:val="0"/>
                <w:color w:val="auto"/>
                <w:kern w:val="0"/>
                <w:sz w:val="22"/>
                <w:szCs w:val="24"/>
                <w:highlight w:val="none"/>
                <w:lang w:val="en-US" w:eastAsia="zh-CN"/>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2"/>
                <w:szCs w:val="22"/>
                <w:highlight w:val="none"/>
                <w:u w:val="none"/>
                <w:lang w:eastAsia="zh-CN"/>
              </w:rPr>
            </w:pPr>
            <w:r>
              <w:rPr>
                <w:rFonts w:hint="eastAsia" w:ascii="宋体" w:hAnsi="宋体" w:eastAsia="宋体" w:cs="宋体"/>
                <w:i w:val="0"/>
                <w:iCs w:val="0"/>
                <w:color w:val="auto"/>
                <w:sz w:val="22"/>
                <w:szCs w:val="22"/>
                <w:highlight w:val="none"/>
                <w:u w:val="none"/>
                <w:lang w:eastAsia="zh-CN"/>
              </w:rPr>
              <w:t>专票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147"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报价有效期：</w:t>
            </w:r>
            <w:r>
              <w:rPr>
                <w:rFonts w:hint="eastAsia" w:ascii="宋体" w:hAnsi="宋体" w:eastAsia="宋体" w:cs="宋体"/>
                <w:b w:val="0"/>
                <w:color w:val="auto"/>
                <w:kern w:val="0"/>
                <w:sz w:val="24"/>
                <w:szCs w:val="24"/>
                <w:highlight w:val="none"/>
                <w:u w:val="none"/>
                <w:lang w:val="en-US" w:eastAsia="zh-CN" w:bidi="ar"/>
              </w:rPr>
              <w:t>为报价截止期后90天。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147"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default"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合计含税总价：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147" w:type="dxa"/>
            <w:gridSpan w:val="11"/>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宋体" w:hAnsi="宋体" w:eastAsia="宋体" w:cs="宋体"/>
                <w:b/>
                <w:bCs/>
                <w:i w:val="0"/>
                <w:iCs w:val="0"/>
                <w:color w:val="auto"/>
                <w:spacing w:val="-9"/>
                <w:sz w:val="24"/>
                <w:szCs w:val="24"/>
                <w:highlight w:val="none"/>
                <w:u w:val="none"/>
                <w:lang w:val="en-US" w:eastAsia="zh-CN"/>
              </w:rPr>
            </w:pPr>
            <w:r>
              <w:rPr>
                <w:rFonts w:hint="eastAsia" w:ascii="宋体" w:hAnsi="宋体" w:eastAsia="宋体" w:cs="宋体"/>
                <w:b/>
                <w:bCs/>
                <w:i w:val="0"/>
                <w:iCs w:val="0"/>
                <w:color w:val="auto"/>
                <w:spacing w:val="-9"/>
                <w:sz w:val="24"/>
                <w:szCs w:val="24"/>
                <w:highlight w:val="none"/>
                <w:u w:val="none"/>
                <w:lang w:val="en-US" w:eastAsia="zh-CN"/>
              </w:rPr>
              <w:t>注：</w:t>
            </w:r>
          </w:p>
          <w:p>
            <w:pPr>
              <w:rPr>
                <w:rFonts w:hint="eastAsia" w:ascii="宋体" w:hAnsi="宋体" w:eastAsia="宋体" w:cs="宋体"/>
                <w:b/>
                <w:bCs/>
                <w:color w:val="auto"/>
                <w:spacing w:val="-9"/>
                <w:kern w:val="0"/>
                <w:sz w:val="24"/>
                <w:szCs w:val="24"/>
                <w:highlight w:val="none"/>
                <w:u w:val="none"/>
                <w:lang w:val="en-US" w:eastAsia="zh-CN" w:bidi="ar"/>
              </w:rPr>
            </w:pPr>
            <w:r>
              <w:rPr>
                <w:rFonts w:hint="eastAsia" w:ascii="宋体" w:hAnsi="宋体" w:eastAsia="宋体" w:cs="宋体"/>
                <w:b/>
                <w:bCs/>
                <w:color w:val="auto"/>
                <w:spacing w:val="-9"/>
                <w:kern w:val="0"/>
                <w:sz w:val="24"/>
                <w:szCs w:val="24"/>
                <w:highlight w:val="none"/>
                <w:u w:val="none"/>
                <w:lang w:val="en-US" w:eastAsia="zh-CN" w:bidi="ar"/>
              </w:rPr>
              <w:t>1、中选供应商应提供产品合格证、检验报告。</w:t>
            </w:r>
          </w:p>
          <w:p>
            <w:pPr>
              <w:rPr>
                <w:rFonts w:hint="eastAsia" w:ascii="宋体" w:hAnsi="宋体" w:eastAsia="宋体" w:cs="宋体"/>
                <w:b/>
                <w:bCs/>
                <w:color w:val="auto"/>
                <w:spacing w:val="-9"/>
                <w:kern w:val="0"/>
                <w:sz w:val="24"/>
                <w:szCs w:val="24"/>
                <w:highlight w:val="none"/>
                <w:u w:val="none"/>
                <w:lang w:val="en-US" w:eastAsia="zh-CN" w:bidi="ar"/>
              </w:rPr>
            </w:pPr>
            <w:r>
              <w:rPr>
                <w:rFonts w:hint="eastAsia" w:ascii="宋体" w:hAnsi="宋体" w:eastAsia="宋体" w:cs="宋体"/>
                <w:b/>
                <w:bCs/>
                <w:color w:val="auto"/>
                <w:spacing w:val="-9"/>
                <w:kern w:val="0"/>
                <w:sz w:val="24"/>
                <w:szCs w:val="24"/>
                <w:highlight w:val="none"/>
                <w:u w:val="none"/>
                <w:lang w:val="en-US" w:eastAsia="zh-CN" w:bidi="ar"/>
              </w:rPr>
              <w:t>2、报价含税运，增值税税率13%。</w:t>
            </w:r>
          </w:p>
          <w:p>
            <w:pPr>
              <w:rPr>
                <w:rFonts w:hint="eastAsia" w:ascii="宋体" w:hAnsi="宋体" w:eastAsia="宋体" w:cs="宋体"/>
                <w:b/>
                <w:bCs/>
                <w:i w:val="0"/>
                <w:iCs w:val="0"/>
                <w:color w:val="auto"/>
                <w:spacing w:val="-9"/>
                <w:sz w:val="24"/>
                <w:szCs w:val="24"/>
                <w:highlight w:val="none"/>
                <w:u w:val="none"/>
                <w:lang w:val="en-US" w:eastAsia="zh-CN"/>
              </w:rPr>
            </w:pPr>
            <w:r>
              <w:rPr>
                <w:rFonts w:hint="eastAsia" w:ascii="宋体" w:hAnsi="宋体" w:eastAsia="宋体" w:cs="宋体"/>
                <w:b/>
                <w:bCs/>
                <w:color w:val="auto"/>
                <w:spacing w:val="-9"/>
                <w:kern w:val="0"/>
                <w:sz w:val="24"/>
                <w:szCs w:val="24"/>
                <w:highlight w:val="none"/>
                <w:u w:val="none"/>
                <w:lang w:val="en-US" w:eastAsia="zh-CN" w:bidi="ar"/>
              </w:rPr>
              <w:t>3、本项目如有成交，则按此报价执行。</w:t>
            </w:r>
            <w:r>
              <w:rPr>
                <w:rFonts w:hint="eastAsia" w:ascii="宋体" w:hAnsi="宋体" w:eastAsia="宋体" w:cs="宋体"/>
                <w:b/>
                <w:bCs/>
                <w:i w:val="0"/>
                <w:iCs w:val="0"/>
                <w:color w:val="auto"/>
                <w:spacing w:val="-9"/>
                <w:sz w:val="24"/>
                <w:szCs w:val="24"/>
                <w:highlight w:val="none"/>
                <w:u w:val="none"/>
                <w:lang w:val="en-US" w:eastAsia="zh-CN" w:bidi="ar"/>
              </w:rPr>
              <w:t>以上报价</w:t>
            </w:r>
            <w:r>
              <w:rPr>
                <w:rFonts w:hint="eastAsia" w:ascii="宋体" w:hAnsi="宋体" w:eastAsia="宋体" w:cs="宋体"/>
                <w:b/>
                <w:bCs/>
                <w:color w:val="auto"/>
                <w:spacing w:val="-9"/>
                <w:sz w:val="24"/>
                <w:szCs w:val="24"/>
                <w:highlight w:val="none"/>
                <w:u w:val="none"/>
                <w:lang w:val="en-US" w:eastAsia="zh-CN" w:bidi="ar"/>
              </w:rPr>
              <w:t>包括不限于货物材料费、制造费、运输费、包装费、装卸费、税费、保险、培训、质量保修费、产品检测费（包括出厂检测费用以及抽样送检费用）等所有费用，采购人不再另行支付其他任何费用。</w:t>
            </w:r>
          </w:p>
        </w:tc>
      </w:tr>
    </w:tbl>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pacing w:val="-1"/>
          <w:sz w:val="30"/>
          <w:szCs w:val="30"/>
          <w:highlight w:val="none"/>
        </w:rPr>
      </w:pPr>
    </w:p>
    <w:p>
      <w:pPr>
        <w:spacing w:before="117" w:line="222" w:lineRule="auto"/>
        <w:rPr>
          <w:rFonts w:ascii="仿宋" w:hAnsi="仿宋" w:eastAsia="仿宋" w:cs="仿宋"/>
          <w:color w:val="auto"/>
          <w:sz w:val="30"/>
          <w:szCs w:val="30"/>
          <w:highlight w:val="none"/>
        </w:rPr>
      </w:pPr>
      <w:r>
        <w:rPr>
          <w:rFonts w:ascii="仿宋" w:hAnsi="仿宋" w:eastAsia="仿宋" w:cs="仿宋"/>
          <w:color w:val="auto"/>
          <w:spacing w:val="-1"/>
          <w:sz w:val="30"/>
          <w:szCs w:val="30"/>
          <w:highlight w:val="none"/>
        </w:rPr>
        <w:t>附件</w:t>
      </w:r>
      <w:r>
        <w:rPr>
          <w:rFonts w:hint="eastAsia" w:ascii="仿宋" w:hAnsi="仿宋" w:eastAsia="仿宋" w:cs="仿宋"/>
          <w:color w:val="auto"/>
          <w:spacing w:val="-1"/>
          <w:sz w:val="30"/>
          <w:szCs w:val="30"/>
          <w:highlight w:val="none"/>
          <w:lang w:val="en-US" w:eastAsia="zh-CN"/>
        </w:rPr>
        <w:t>4：</w:t>
      </w:r>
      <w:r>
        <w:rPr>
          <w:rFonts w:ascii="仿宋" w:hAnsi="仿宋" w:eastAsia="仿宋" w:cs="仿宋"/>
          <w:color w:val="auto"/>
          <w:spacing w:val="-1"/>
          <w:sz w:val="30"/>
          <w:szCs w:val="30"/>
          <w:highlight w:val="none"/>
        </w:rPr>
        <w:t>授权委托书</w:t>
      </w:r>
    </w:p>
    <w:p>
      <w:pPr>
        <w:spacing w:line="269" w:lineRule="auto"/>
        <w:rPr>
          <w:rFonts w:ascii="Arial"/>
          <w:color w:val="auto"/>
          <w:sz w:val="21"/>
          <w:highlight w:val="none"/>
        </w:rPr>
      </w:pPr>
    </w:p>
    <w:p>
      <w:pPr>
        <w:spacing w:line="269" w:lineRule="auto"/>
        <w:rPr>
          <w:rFonts w:ascii="Arial"/>
          <w:color w:val="auto"/>
          <w:sz w:val="21"/>
          <w:highlight w:val="none"/>
        </w:rPr>
      </w:pPr>
    </w:p>
    <w:p>
      <w:pPr>
        <w:spacing w:line="269" w:lineRule="auto"/>
        <w:rPr>
          <w:rFonts w:ascii="Arial"/>
          <w:color w:val="auto"/>
          <w:sz w:val="21"/>
          <w:highlight w:val="none"/>
        </w:rPr>
      </w:pPr>
    </w:p>
    <w:p>
      <w:pPr>
        <w:spacing w:before="104" w:line="222" w:lineRule="auto"/>
        <w:jc w:val="center"/>
        <w:rPr>
          <w:rFonts w:ascii="仿宋" w:hAnsi="仿宋" w:eastAsia="仿宋" w:cs="仿宋"/>
          <w:b/>
          <w:bCs/>
          <w:color w:val="auto"/>
          <w:spacing w:val="-4"/>
          <w:sz w:val="36"/>
          <w:szCs w:val="36"/>
          <w:highlight w:val="none"/>
        </w:rPr>
      </w:pPr>
      <w:r>
        <w:rPr>
          <w:rFonts w:ascii="仿宋" w:hAnsi="仿宋" w:eastAsia="仿宋" w:cs="仿宋"/>
          <w:b/>
          <w:bCs/>
          <w:color w:val="auto"/>
          <w:spacing w:val="-4"/>
          <w:sz w:val="36"/>
          <w:szCs w:val="36"/>
          <w:highlight w:val="none"/>
        </w:rPr>
        <w:t>授 权 委 托 书</w:t>
      </w:r>
    </w:p>
    <w:p>
      <w:pPr>
        <w:spacing w:line="251" w:lineRule="auto"/>
        <w:rPr>
          <w:rFonts w:ascii="Arial"/>
          <w:color w:val="auto"/>
          <w:sz w:val="21"/>
          <w:highlight w:val="none"/>
        </w:rPr>
      </w:pPr>
    </w:p>
    <w:p>
      <w:pPr>
        <w:spacing w:line="252" w:lineRule="auto"/>
        <w:rPr>
          <w:rFonts w:hint="eastAsia" w:ascii="仿宋" w:hAnsi="仿宋" w:eastAsia="仿宋" w:cs="仿宋"/>
          <w:color w:val="auto"/>
          <w:sz w:val="21"/>
          <w:highlight w:val="none"/>
        </w:rPr>
      </w:pPr>
    </w:p>
    <w:p>
      <w:pPr>
        <w:spacing w:before="78" w:line="335" w:lineRule="auto"/>
        <w:ind w:right="79" w:firstLine="480"/>
        <w:rPr>
          <w:rFonts w:hint="eastAsia" w:ascii="宋体" w:hAnsi="宋体" w:eastAsia="宋体" w:cs="宋体"/>
          <w:color w:val="auto"/>
          <w:spacing w:val="-14"/>
          <w:sz w:val="28"/>
          <w:szCs w:val="28"/>
          <w:highlight w:val="none"/>
          <w:lang w:eastAsia="zh-CN"/>
        </w:rPr>
      </w:pPr>
      <w:r>
        <w:rPr>
          <w:rFonts w:hint="eastAsia" w:ascii="宋体" w:hAnsi="宋体" w:eastAsia="宋体" w:cs="宋体"/>
          <w:color w:val="auto"/>
          <w:spacing w:val="-14"/>
          <w:sz w:val="28"/>
          <w:szCs w:val="28"/>
          <w:highlight w:val="none"/>
        </w:rPr>
        <w:t>本人</w:t>
      </w:r>
      <w:r>
        <w:rPr>
          <w:rFonts w:hint="eastAsia" w:ascii="宋体" w:hAnsi="宋体" w:eastAsia="宋体" w:cs="宋体"/>
          <w:color w:val="auto"/>
          <w:spacing w:val="-14"/>
          <w:sz w:val="28"/>
          <w:szCs w:val="28"/>
          <w:highlight w:val="none"/>
          <w:u w:val="single"/>
        </w:rPr>
        <w:t xml:space="preserve">       </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lang w:val="en-US" w:eastAsia="zh-CN"/>
        </w:rPr>
        <w:t>姓名</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u w:val="single"/>
        </w:rPr>
        <w:t xml:space="preserve">            </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lang w:val="en-US" w:eastAsia="zh-CN"/>
        </w:rPr>
        <w:t>身份证号码</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rPr>
        <w:t>系</w:t>
      </w:r>
      <w:r>
        <w:rPr>
          <w:rFonts w:hint="eastAsia" w:ascii="宋体" w:hAnsi="宋体" w:eastAsia="宋体" w:cs="宋体"/>
          <w:color w:val="auto"/>
          <w:spacing w:val="-14"/>
          <w:sz w:val="28"/>
          <w:szCs w:val="28"/>
          <w:highlight w:val="none"/>
          <w:u w:val="single"/>
        </w:rPr>
        <w:t xml:space="preserve">              </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lang w:val="en-US" w:eastAsia="zh-CN"/>
        </w:rPr>
        <w:t>报价人名称</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rPr>
        <w:t>的法定代表人</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rPr>
        <w:t>现委托</w:t>
      </w:r>
      <w:r>
        <w:rPr>
          <w:rFonts w:hint="eastAsia" w:ascii="宋体" w:hAnsi="宋体" w:eastAsia="宋体" w:cs="宋体"/>
          <w:color w:val="auto"/>
          <w:spacing w:val="-14"/>
          <w:sz w:val="28"/>
          <w:szCs w:val="28"/>
          <w:highlight w:val="none"/>
          <w:u w:val="single"/>
        </w:rPr>
        <w:t xml:space="preserve">         </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lang w:val="en-US" w:eastAsia="zh-CN"/>
        </w:rPr>
        <w:t>姓名</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u w:val="single"/>
        </w:rPr>
        <w:t xml:space="preserve">             </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lang w:val="en-US" w:eastAsia="zh-CN"/>
        </w:rPr>
        <w:t>身份证号码</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rPr>
        <w:t>为我方代理人</w:t>
      </w:r>
      <w:r>
        <w:rPr>
          <w:rFonts w:hint="eastAsia" w:ascii="宋体" w:hAnsi="宋体" w:eastAsia="宋体" w:cs="宋体"/>
          <w:color w:val="auto"/>
          <w:spacing w:val="-14"/>
          <w:sz w:val="28"/>
          <w:szCs w:val="28"/>
          <w:highlight w:val="none"/>
          <w:lang w:eastAsia="zh-CN"/>
        </w:rPr>
        <w:t>，</w:t>
      </w:r>
      <w:r>
        <w:rPr>
          <w:rFonts w:hint="eastAsia" w:ascii="宋体" w:hAnsi="宋体" w:eastAsia="宋体" w:cs="宋体"/>
          <w:color w:val="auto"/>
          <w:spacing w:val="-14"/>
          <w:sz w:val="28"/>
          <w:szCs w:val="28"/>
          <w:highlight w:val="none"/>
        </w:rPr>
        <w:t>以我方名义签署、澄清、说明、补正、递交、撤回、修改</w:t>
      </w:r>
      <w:r>
        <w:rPr>
          <w:rFonts w:hint="eastAsia" w:ascii="宋体" w:hAnsi="宋体" w:eastAsia="宋体" w:cs="宋体"/>
          <w:color w:val="auto"/>
          <w:spacing w:val="-14"/>
          <w:sz w:val="28"/>
          <w:szCs w:val="28"/>
          <w:highlight w:val="none"/>
          <w:u w:val="single"/>
          <w:lang w:val="en-US" w:eastAsia="zh-CN"/>
        </w:rPr>
        <w:t>球墨铸铁可调式防沉降检查井盖（雨/污）采购项目</w:t>
      </w:r>
      <w:r>
        <w:rPr>
          <w:rFonts w:hint="eastAsia" w:ascii="宋体" w:hAnsi="宋体" w:eastAsia="宋体" w:cs="宋体"/>
          <w:color w:val="auto"/>
          <w:spacing w:val="-14"/>
          <w:sz w:val="28"/>
          <w:szCs w:val="28"/>
          <w:highlight w:val="none"/>
          <w:lang w:val="en-US" w:eastAsia="zh-CN"/>
        </w:rPr>
        <w:t>的</w:t>
      </w:r>
      <w:r>
        <w:rPr>
          <w:rFonts w:hint="eastAsia" w:ascii="宋体" w:hAnsi="宋体" w:eastAsia="宋体" w:cs="宋体"/>
          <w:color w:val="auto"/>
          <w:spacing w:val="-14"/>
          <w:sz w:val="28"/>
          <w:szCs w:val="28"/>
          <w:highlight w:val="none"/>
          <w:lang w:eastAsia="zh-CN"/>
        </w:rPr>
        <w:t>报价文件、签订</w:t>
      </w:r>
      <w:r>
        <w:rPr>
          <w:rFonts w:hint="eastAsia" w:ascii="宋体" w:hAnsi="宋体" w:eastAsia="宋体" w:cs="宋体"/>
          <w:color w:val="auto"/>
          <w:spacing w:val="-14"/>
          <w:sz w:val="28"/>
          <w:szCs w:val="28"/>
          <w:highlight w:val="none"/>
          <w:lang w:val="en-US" w:eastAsia="zh-CN"/>
        </w:rPr>
        <w:t>合</w:t>
      </w:r>
      <w:r>
        <w:rPr>
          <w:rFonts w:hint="eastAsia" w:ascii="宋体" w:hAnsi="宋体" w:eastAsia="宋体" w:cs="宋体"/>
          <w:color w:val="auto"/>
          <w:spacing w:val="-14"/>
          <w:sz w:val="28"/>
          <w:szCs w:val="28"/>
          <w:highlight w:val="none"/>
          <w:lang w:eastAsia="zh-CN"/>
        </w:rPr>
        <w:t>同和处理有关事宜，其法律后果由我方承担。</w:t>
      </w:r>
    </w:p>
    <w:p>
      <w:pPr>
        <w:spacing w:before="78" w:line="335" w:lineRule="auto"/>
        <w:ind w:right="79" w:firstLine="480"/>
        <w:rPr>
          <w:rFonts w:hint="eastAsia" w:ascii="宋体" w:hAnsi="宋体" w:eastAsia="宋体" w:cs="宋体"/>
          <w:color w:val="auto"/>
          <w:spacing w:val="-6"/>
          <w:sz w:val="28"/>
          <w:szCs w:val="28"/>
          <w:highlight w:val="none"/>
        </w:rPr>
      </w:pPr>
      <w:r>
        <w:rPr>
          <w:rFonts w:hint="eastAsia" w:ascii="宋体" w:hAnsi="宋体" w:eastAsia="宋体" w:cs="宋体"/>
          <w:color w:val="auto"/>
          <w:spacing w:val="-6"/>
          <w:sz w:val="28"/>
          <w:szCs w:val="28"/>
          <w:highlight w:val="none"/>
        </w:rPr>
        <w:t>代理人无转委托权。</w:t>
      </w:r>
    </w:p>
    <w:p>
      <w:pPr>
        <w:spacing w:line="242" w:lineRule="auto"/>
        <w:rPr>
          <w:rFonts w:hint="eastAsia" w:ascii="宋体" w:hAnsi="宋体" w:eastAsia="宋体" w:cs="宋体"/>
          <w:color w:val="auto"/>
          <w:sz w:val="28"/>
          <w:szCs w:val="28"/>
          <w:highlight w:val="none"/>
        </w:rPr>
      </w:pPr>
    </w:p>
    <w:p>
      <w:pPr>
        <w:spacing w:line="243" w:lineRule="auto"/>
        <w:rPr>
          <w:rFonts w:hint="eastAsia" w:ascii="宋体" w:hAnsi="宋体" w:eastAsia="宋体" w:cs="宋体"/>
          <w:color w:val="auto"/>
          <w:sz w:val="28"/>
          <w:szCs w:val="28"/>
          <w:highlight w:val="none"/>
        </w:rPr>
      </w:pPr>
    </w:p>
    <w:p>
      <w:pPr>
        <w:spacing w:before="82" w:line="227"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pacing w:val="-6"/>
          <w:sz w:val="28"/>
          <w:szCs w:val="28"/>
          <w:highlight w:val="none"/>
        </w:rPr>
        <w:t>代理人姓名</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12"/>
          <w:sz w:val="28"/>
          <w:szCs w:val="28"/>
          <w:highlight w:val="none"/>
        </w:rPr>
        <w:t xml:space="preserve">       </w:t>
      </w:r>
      <w:r>
        <w:rPr>
          <w:rFonts w:hint="eastAsia" w:ascii="宋体" w:hAnsi="宋体" w:eastAsia="宋体" w:cs="宋体"/>
          <w:color w:val="auto"/>
          <w:spacing w:val="-6"/>
          <w:sz w:val="28"/>
          <w:szCs w:val="28"/>
          <w:highlight w:val="none"/>
        </w:rPr>
        <w:t>性别</w:t>
      </w:r>
      <w:r>
        <w:rPr>
          <w:rFonts w:hint="eastAsia" w:ascii="宋体" w:hAnsi="宋体" w:eastAsia="宋体" w:cs="宋体"/>
          <w:color w:val="auto"/>
          <w:spacing w:val="-6"/>
          <w:sz w:val="28"/>
          <w:szCs w:val="28"/>
          <w:highlight w:val="none"/>
          <w:lang w:eastAsia="zh-CN"/>
        </w:rPr>
        <w:t>：</w:t>
      </w:r>
      <w:r>
        <w:rPr>
          <w:rFonts w:hint="eastAsia" w:ascii="宋体" w:hAnsi="宋体" w:eastAsia="宋体" w:cs="宋体"/>
          <w:color w:val="auto"/>
          <w:spacing w:val="10"/>
          <w:sz w:val="28"/>
          <w:szCs w:val="28"/>
          <w:highlight w:val="none"/>
        </w:rPr>
        <w:t xml:space="preserve">       </w:t>
      </w:r>
      <w:r>
        <w:rPr>
          <w:rFonts w:hint="eastAsia" w:ascii="宋体" w:hAnsi="宋体" w:eastAsia="宋体" w:cs="宋体"/>
          <w:color w:val="auto"/>
          <w:spacing w:val="-6"/>
          <w:position w:val="1"/>
          <w:sz w:val="28"/>
          <w:szCs w:val="28"/>
          <w:highlight w:val="none"/>
        </w:rPr>
        <w:t>年龄</w:t>
      </w:r>
      <w:r>
        <w:rPr>
          <w:rFonts w:hint="eastAsia" w:ascii="宋体" w:hAnsi="宋体" w:eastAsia="宋体" w:cs="宋体"/>
          <w:color w:val="auto"/>
          <w:spacing w:val="-6"/>
          <w:position w:val="1"/>
          <w:sz w:val="28"/>
          <w:szCs w:val="28"/>
          <w:highlight w:val="none"/>
          <w:lang w:eastAsia="zh-CN"/>
        </w:rPr>
        <w:t>：</w:t>
      </w:r>
      <w:r>
        <w:rPr>
          <w:rFonts w:hint="eastAsia" w:ascii="宋体" w:hAnsi="宋体" w:eastAsia="宋体" w:cs="宋体"/>
          <w:color w:val="auto"/>
          <w:spacing w:val="11"/>
          <w:position w:val="1"/>
          <w:sz w:val="28"/>
          <w:szCs w:val="28"/>
          <w:highlight w:val="none"/>
        </w:rPr>
        <w:t xml:space="preserve">       </w:t>
      </w:r>
    </w:p>
    <w:p>
      <w:pPr>
        <w:spacing w:before="143" w:line="219"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pacing w:val="-12"/>
          <w:w w:val="97"/>
          <w:sz w:val="28"/>
          <w:szCs w:val="28"/>
          <w:highlight w:val="none"/>
        </w:rPr>
        <w:t>身份证号码</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2"/>
          <w:sz w:val="28"/>
          <w:szCs w:val="28"/>
          <w:highlight w:val="none"/>
        </w:rPr>
        <w:t xml:space="preserve"> </w:t>
      </w:r>
    </w:p>
    <w:p>
      <w:pPr>
        <w:spacing w:before="143" w:line="219"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pacing w:val="-12"/>
          <w:w w:val="97"/>
          <w:sz w:val="28"/>
          <w:szCs w:val="28"/>
          <w:highlight w:val="none"/>
        </w:rPr>
        <w:t>授权期限</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9"/>
          <w:sz w:val="28"/>
          <w:szCs w:val="28"/>
          <w:highlight w:val="none"/>
          <w:u w:val="single"/>
        </w:rPr>
        <w:t xml:space="preserve">      </w:t>
      </w:r>
      <w:r>
        <w:rPr>
          <w:rFonts w:hint="eastAsia" w:ascii="宋体" w:hAnsi="宋体" w:eastAsia="宋体" w:cs="宋体"/>
          <w:color w:val="auto"/>
          <w:spacing w:val="-12"/>
          <w:w w:val="97"/>
          <w:sz w:val="28"/>
          <w:szCs w:val="28"/>
          <w:highlight w:val="none"/>
        </w:rPr>
        <w:t>年</w:t>
      </w:r>
      <w:r>
        <w:rPr>
          <w:rFonts w:hint="eastAsia" w:ascii="宋体" w:hAnsi="宋体" w:eastAsia="宋体" w:cs="宋体"/>
          <w:color w:val="auto"/>
          <w:spacing w:val="29"/>
          <w:sz w:val="28"/>
          <w:szCs w:val="28"/>
          <w:highlight w:val="none"/>
          <w:u w:val="single"/>
        </w:rPr>
        <w:t xml:space="preserve">    </w:t>
      </w:r>
      <w:r>
        <w:rPr>
          <w:rFonts w:hint="eastAsia" w:ascii="宋体" w:hAnsi="宋体" w:eastAsia="宋体" w:cs="宋体"/>
          <w:color w:val="auto"/>
          <w:spacing w:val="-12"/>
          <w:w w:val="97"/>
          <w:sz w:val="28"/>
          <w:szCs w:val="28"/>
          <w:highlight w:val="none"/>
        </w:rPr>
        <w:t>月</w:t>
      </w:r>
      <w:r>
        <w:rPr>
          <w:rFonts w:hint="eastAsia" w:ascii="宋体" w:hAnsi="宋体" w:eastAsia="宋体" w:cs="宋体"/>
          <w:color w:val="auto"/>
          <w:spacing w:val="40"/>
          <w:sz w:val="28"/>
          <w:szCs w:val="28"/>
          <w:highlight w:val="none"/>
          <w:u w:val="single"/>
        </w:rPr>
        <w:t xml:space="preserve">   </w:t>
      </w:r>
      <w:r>
        <w:rPr>
          <w:rFonts w:hint="eastAsia" w:ascii="宋体" w:hAnsi="宋体" w:eastAsia="宋体" w:cs="宋体"/>
          <w:color w:val="auto"/>
          <w:spacing w:val="-12"/>
          <w:w w:val="97"/>
          <w:sz w:val="28"/>
          <w:szCs w:val="28"/>
          <w:highlight w:val="none"/>
        </w:rPr>
        <w:t>日至</w:t>
      </w:r>
      <w:r>
        <w:rPr>
          <w:rFonts w:hint="eastAsia" w:ascii="宋体" w:hAnsi="宋体" w:eastAsia="宋体" w:cs="宋体"/>
          <w:color w:val="auto"/>
          <w:spacing w:val="23"/>
          <w:sz w:val="28"/>
          <w:szCs w:val="28"/>
          <w:highlight w:val="none"/>
          <w:u w:val="single"/>
        </w:rPr>
        <w:t xml:space="preserve">     </w:t>
      </w:r>
      <w:r>
        <w:rPr>
          <w:rFonts w:hint="eastAsia" w:ascii="宋体" w:hAnsi="宋体" w:eastAsia="宋体" w:cs="宋体"/>
          <w:color w:val="auto"/>
          <w:spacing w:val="-12"/>
          <w:w w:val="97"/>
          <w:sz w:val="28"/>
          <w:szCs w:val="28"/>
          <w:highlight w:val="none"/>
        </w:rPr>
        <w:t>年</w:t>
      </w:r>
      <w:r>
        <w:rPr>
          <w:rFonts w:hint="eastAsia" w:ascii="宋体" w:hAnsi="宋体" w:eastAsia="宋体" w:cs="宋体"/>
          <w:color w:val="auto"/>
          <w:spacing w:val="23"/>
          <w:sz w:val="28"/>
          <w:szCs w:val="28"/>
          <w:highlight w:val="none"/>
          <w:u w:val="single"/>
        </w:rPr>
        <w:t xml:space="preserve">    </w:t>
      </w:r>
      <w:r>
        <w:rPr>
          <w:rFonts w:hint="eastAsia" w:ascii="宋体" w:hAnsi="宋体" w:eastAsia="宋体" w:cs="宋体"/>
          <w:color w:val="auto"/>
          <w:spacing w:val="-12"/>
          <w:w w:val="97"/>
          <w:sz w:val="28"/>
          <w:szCs w:val="28"/>
          <w:highlight w:val="none"/>
        </w:rPr>
        <w:t>月</w:t>
      </w:r>
      <w:r>
        <w:rPr>
          <w:rFonts w:hint="eastAsia" w:ascii="宋体" w:hAnsi="宋体" w:eastAsia="宋体" w:cs="宋体"/>
          <w:color w:val="auto"/>
          <w:spacing w:val="4"/>
          <w:sz w:val="28"/>
          <w:szCs w:val="28"/>
          <w:highlight w:val="none"/>
          <w:u w:val="single"/>
        </w:rPr>
        <w:t xml:space="preserve">    </w:t>
      </w:r>
      <w:r>
        <w:rPr>
          <w:rFonts w:hint="eastAsia" w:ascii="宋体" w:hAnsi="宋体" w:eastAsia="宋体" w:cs="宋体"/>
          <w:color w:val="auto"/>
          <w:spacing w:val="-12"/>
          <w:w w:val="97"/>
          <w:sz w:val="28"/>
          <w:szCs w:val="28"/>
          <w:highlight w:val="none"/>
        </w:rPr>
        <w:t>日</w:t>
      </w:r>
    </w:p>
    <w:p>
      <w:pPr>
        <w:spacing w:before="152" w:line="219"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pacing w:val="-12"/>
          <w:w w:val="97"/>
          <w:sz w:val="28"/>
          <w:szCs w:val="28"/>
          <w:highlight w:val="none"/>
        </w:rPr>
        <w:t>附</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rPr>
        <w:t>委托代理人身份证复印件</w:t>
      </w:r>
    </w:p>
    <w:p>
      <w:pPr>
        <w:spacing w:line="267" w:lineRule="auto"/>
        <w:rPr>
          <w:rFonts w:hint="eastAsia" w:ascii="宋体" w:hAnsi="宋体" w:eastAsia="宋体" w:cs="宋体"/>
          <w:color w:val="auto"/>
          <w:sz w:val="28"/>
          <w:szCs w:val="28"/>
          <w:highlight w:val="none"/>
        </w:rPr>
      </w:pPr>
    </w:p>
    <w:p>
      <w:pPr>
        <w:spacing w:line="267" w:lineRule="auto"/>
        <w:rPr>
          <w:rFonts w:hint="eastAsia" w:ascii="宋体" w:hAnsi="宋体" w:eastAsia="宋体" w:cs="宋体"/>
          <w:color w:val="auto"/>
          <w:sz w:val="28"/>
          <w:szCs w:val="28"/>
          <w:highlight w:val="none"/>
        </w:rPr>
      </w:pPr>
    </w:p>
    <w:p>
      <w:pPr>
        <w:spacing w:line="267" w:lineRule="auto"/>
        <w:rPr>
          <w:rFonts w:hint="eastAsia" w:ascii="宋体" w:hAnsi="宋体" w:eastAsia="宋体" w:cs="宋体"/>
          <w:color w:val="auto"/>
          <w:sz w:val="28"/>
          <w:szCs w:val="28"/>
          <w:highlight w:val="none"/>
        </w:rPr>
      </w:pPr>
    </w:p>
    <w:p>
      <w:pPr>
        <w:spacing w:line="268" w:lineRule="auto"/>
        <w:rPr>
          <w:rFonts w:hint="eastAsia" w:ascii="宋体" w:hAnsi="宋体" w:eastAsia="宋体" w:cs="宋体"/>
          <w:color w:val="auto"/>
          <w:sz w:val="28"/>
          <w:szCs w:val="28"/>
          <w:highlight w:val="none"/>
        </w:rPr>
      </w:pPr>
    </w:p>
    <w:p>
      <w:pPr>
        <w:spacing w:line="268" w:lineRule="auto"/>
        <w:rPr>
          <w:rFonts w:hint="eastAsia" w:ascii="宋体" w:hAnsi="宋体" w:eastAsia="宋体" w:cs="宋体"/>
          <w:color w:val="auto"/>
          <w:sz w:val="28"/>
          <w:szCs w:val="28"/>
          <w:highlight w:val="none"/>
        </w:rPr>
      </w:pPr>
    </w:p>
    <w:p>
      <w:pPr>
        <w:spacing w:line="268" w:lineRule="auto"/>
        <w:rPr>
          <w:rFonts w:hint="eastAsia" w:ascii="宋体" w:hAnsi="宋体" w:eastAsia="宋体" w:cs="宋体"/>
          <w:color w:val="auto"/>
          <w:sz w:val="28"/>
          <w:szCs w:val="28"/>
          <w:highlight w:val="none"/>
        </w:rPr>
      </w:pPr>
    </w:p>
    <w:p>
      <w:pPr>
        <w:spacing w:before="78" w:line="480" w:lineRule="auto"/>
        <w:rPr>
          <w:rFonts w:hint="eastAsia" w:ascii="宋体" w:hAnsi="宋体" w:eastAsia="宋体" w:cs="宋体"/>
          <w:color w:val="auto"/>
          <w:spacing w:val="7"/>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152" w:line="360" w:lineRule="auto"/>
        <w:ind w:firstLine="482"/>
        <w:jc w:val="center"/>
        <w:textAlignment w:val="baseline"/>
        <w:rPr>
          <w:rFonts w:hint="eastAsia" w:ascii="宋体" w:hAnsi="宋体" w:eastAsia="宋体" w:cs="宋体"/>
          <w:color w:val="auto"/>
          <w:spacing w:val="-12"/>
          <w:w w:val="97"/>
          <w:sz w:val="28"/>
          <w:szCs w:val="28"/>
          <w:highlight w:val="none"/>
        </w:rPr>
      </w:pP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报价人</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u w:val="single"/>
          <w:lang w:val="en-US" w:eastAsia="zh-CN"/>
        </w:rPr>
        <w:t xml:space="preserve">     </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rPr>
        <w:t>盖报价人单位公章</w:t>
      </w:r>
      <w:r>
        <w:rPr>
          <w:rFonts w:hint="eastAsia" w:ascii="宋体" w:hAnsi="宋体" w:eastAsia="宋体" w:cs="宋体"/>
          <w:color w:val="auto"/>
          <w:spacing w:val="-12"/>
          <w:w w:val="97"/>
          <w:sz w:val="28"/>
          <w:szCs w:val="28"/>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52" w:line="360" w:lineRule="auto"/>
        <w:ind w:firstLine="482"/>
        <w:jc w:val="center"/>
        <w:textAlignment w:val="baseline"/>
        <w:rPr>
          <w:rFonts w:hint="eastAsia" w:ascii="宋体" w:hAnsi="宋体" w:eastAsia="宋体" w:cs="宋体"/>
          <w:color w:val="auto"/>
          <w:spacing w:val="-12"/>
          <w:w w:val="97"/>
          <w:sz w:val="28"/>
          <w:szCs w:val="28"/>
          <w:highlight w:val="none"/>
        </w:rPr>
      </w:pP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法定代表人</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u w:val="single"/>
          <w:lang w:val="en-US" w:eastAsia="zh-CN"/>
        </w:rPr>
        <w:t xml:space="preserve">   </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rPr>
        <w:t>(签字或签章)</w:t>
      </w:r>
    </w:p>
    <w:p>
      <w:pPr>
        <w:keepNext w:val="0"/>
        <w:keepLines w:val="0"/>
        <w:pageBreakBefore w:val="0"/>
        <w:widowControl/>
        <w:kinsoku w:val="0"/>
        <w:wordWrap/>
        <w:overflowPunct/>
        <w:topLinePunct w:val="0"/>
        <w:autoSpaceDE w:val="0"/>
        <w:autoSpaceDN w:val="0"/>
        <w:bidi w:val="0"/>
        <w:adjustRightInd w:val="0"/>
        <w:snapToGrid w:val="0"/>
        <w:spacing w:before="152" w:line="360" w:lineRule="auto"/>
        <w:ind w:firstLine="482"/>
        <w:jc w:val="center"/>
        <w:textAlignment w:val="baseline"/>
        <w:rPr>
          <w:rFonts w:hint="eastAsia" w:ascii="宋体" w:hAnsi="宋体" w:eastAsia="宋体" w:cs="宋体"/>
          <w:color w:val="auto"/>
          <w:spacing w:val="-12"/>
          <w:w w:val="97"/>
          <w:sz w:val="28"/>
          <w:szCs w:val="28"/>
          <w:highlight w:val="none"/>
        </w:rPr>
      </w:pP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委托代理人</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u w:val="single"/>
          <w:lang w:val="en-US" w:eastAsia="zh-CN"/>
        </w:rPr>
        <w:t xml:space="preserve">   </w:t>
      </w:r>
      <w:r>
        <w:rPr>
          <w:rFonts w:hint="eastAsia" w:ascii="宋体" w:hAnsi="宋体" w:eastAsia="宋体" w:cs="宋体"/>
          <w:color w:val="auto"/>
          <w:spacing w:val="-12"/>
          <w:w w:val="97"/>
          <w:sz w:val="28"/>
          <w:szCs w:val="28"/>
          <w:highlight w:val="none"/>
          <w:u w:val="single"/>
        </w:rPr>
        <w:t xml:space="preserve">     </w:t>
      </w:r>
      <w:r>
        <w:rPr>
          <w:rFonts w:hint="eastAsia" w:ascii="宋体" w:hAnsi="宋体" w:eastAsia="宋体" w:cs="宋体"/>
          <w:color w:val="auto"/>
          <w:spacing w:val="-12"/>
          <w:w w:val="97"/>
          <w:sz w:val="28"/>
          <w:szCs w:val="28"/>
          <w:highlight w:val="none"/>
        </w:rPr>
        <w:t xml:space="preserve">(签字) </w:t>
      </w:r>
    </w:p>
    <w:p>
      <w:pPr>
        <w:keepNext w:val="0"/>
        <w:keepLines w:val="0"/>
        <w:pageBreakBefore w:val="0"/>
        <w:widowControl/>
        <w:kinsoku w:val="0"/>
        <w:wordWrap/>
        <w:overflowPunct/>
        <w:topLinePunct w:val="0"/>
        <w:autoSpaceDE w:val="0"/>
        <w:autoSpaceDN w:val="0"/>
        <w:bidi w:val="0"/>
        <w:adjustRightInd w:val="0"/>
        <w:snapToGrid w:val="0"/>
        <w:spacing w:before="152" w:line="360" w:lineRule="auto"/>
        <w:ind w:firstLine="482"/>
        <w:jc w:val="center"/>
        <w:textAlignment w:val="baseline"/>
        <w:rPr>
          <w:rFonts w:hint="eastAsia" w:ascii="宋体" w:hAnsi="宋体" w:eastAsia="宋体" w:cs="宋体"/>
          <w:color w:val="auto"/>
          <w:spacing w:val="-12"/>
          <w:w w:val="97"/>
          <w:sz w:val="28"/>
          <w:szCs w:val="28"/>
          <w:highlight w:val="none"/>
        </w:rPr>
      </w:pP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日期</w:t>
      </w:r>
      <w:r>
        <w:rPr>
          <w:rFonts w:hint="eastAsia" w:ascii="宋体" w:hAnsi="宋体" w:eastAsia="宋体" w:cs="宋体"/>
          <w:color w:val="auto"/>
          <w:spacing w:val="-12"/>
          <w:w w:val="97"/>
          <w:sz w:val="28"/>
          <w:szCs w:val="28"/>
          <w:highlight w:val="none"/>
          <w:lang w:eastAsia="zh-CN"/>
        </w:rPr>
        <w:t>：</w:t>
      </w:r>
      <w:r>
        <w:rPr>
          <w:rFonts w:hint="eastAsia" w:ascii="宋体" w:hAnsi="宋体" w:eastAsia="宋体" w:cs="宋体"/>
          <w:color w:val="auto"/>
          <w:spacing w:val="-12"/>
          <w:w w:val="97"/>
          <w:sz w:val="28"/>
          <w:szCs w:val="28"/>
          <w:highlight w:val="none"/>
        </w:rPr>
        <w:t xml:space="preserve">   年 </w:t>
      </w: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 xml:space="preserve">月 </w:t>
      </w:r>
      <w:r>
        <w:rPr>
          <w:rFonts w:hint="eastAsia" w:ascii="宋体" w:hAnsi="宋体" w:eastAsia="宋体" w:cs="宋体"/>
          <w:color w:val="auto"/>
          <w:spacing w:val="-12"/>
          <w:w w:val="97"/>
          <w:sz w:val="28"/>
          <w:szCs w:val="28"/>
          <w:highlight w:val="none"/>
          <w:lang w:val="en-US" w:eastAsia="zh-CN"/>
        </w:rPr>
        <w:t xml:space="preserve">  </w:t>
      </w:r>
      <w:r>
        <w:rPr>
          <w:rFonts w:hint="eastAsia" w:ascii="宋体" w:hAnsi="宋体" w:eastAsia="宋体" w:cs="宋体"/>
          <w:color w:val="auto"/>
          <w:spacing w:val="-12"/>
          <w:w w:val="97"/>
          <w:sz w:val="28"/>
          <w:szCs w:val="28"/>
          <w:highlight w:val="none"/>
        </w:rPr>
        <w:t>日</w:t>
      </w:r>
    </w:p>
    <w:sectPr>
      <w:pgSz w:w="11900" w:h="16830"/>
      <w:pgMar w:top="1430" w:right="1267" w:bottom="400" w:left="939"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MDg5YTlmZjM5ZjA1OTQwOGZiMWM0ZTQ4ZGU5NGY0ZTIifQ=="/>
    <w:docVar w:name="KGWebUrl" w:val="http://fzsweip.fzswjt.com:8080/sys/attachment/sys_att_main/jg_service.jsp"/>
  </w:docVars>
  <w:rsids>
    <w:rsidRoot w:val="00172A27"/>
    <w:rsid w:val="0032246D"/>
    <w:rsid w:val="008D138C"/>
    <w:rsid w:val="0095074E"/>
    <w:rsid w:val="019E62E4"/>
    <w:rsid w:val="01B45B4D"/>
    <w:rsid w:val="025B20D4"/>
    <w:rsid w:val="026D3327"/>
    <w:rsid w:val="02D23086"/>
    <w:rsid w:val="02E653F8"/>
    <w:rsid w:val="03125AFE"/>
    <w:rsid w:val="04E04543"/>
    <w:rsid w:val="05487DFA"/>
    <w:rsid w:val="057203F5"/>
    <w:rsid w:val="05B9563D"/>
    <w:rsid w:val="05C24F4D"/>
    <w:rsid w:val="05D211EC"/>
    <w:rsid w:val="06C47A94"/>
    <w:rsid w:val="074638C9"/>
    <w:rsid w:val="076502A6"/>
    <w:rsid w:val="081E0D52"/>
    <w:rsid w:val="08333B40"/>
    <w:rsid w:val="08C01BD2"/>
    <w:rsid w:val="09186EDD"/>
    <w:rsid w:val="092C685B"/>
    <w:rsid w:val="097479AD"/>
    <w:rsid w:val="097A0E99"/>
    <w:rsid w:val="0A353A6E"/>
    <w:rsid w:val="0A5470C9"/>
    <w:rsid w:val="0A6A0048"/>
    <w:rsid w:val="0A8235E3"/>
    <w:rsid w:val="0A9B4E1F"/>
    <w:rsid w:val="0B035FAB"/>
    <w:rsid w:val="0B28775F"/>
    <w:rsid w:val="0B414263"/>
    <w:rsid w:val="0C017C30"/>
    <w:rsid w:val="0C4824BB"/>
    <w:rsid w:val="0C6E5006"/>
    <w:rsid w:val="0CC51E4F"/>
    <w:rsid w:val="0CE02278"/>
    <w:rsid w:val="0D3C6C66"/>
    <w:rsid w:val="0D95686D"/>
    <w:rsid w:val="0EFE379D"/>
    <w:rsid w:val="0FD55D99"/>
    <w:rsid w:val="10264A11"/>
    <w:rsid w:val="117467E8"/>
    <w:rsid w:val="11ED182E"/>
    <w:rsid w:val="125F71A1"/>
    <w:rsid w:val="12AE2FAF"/>
    <w:rsid w:val="12EA7F78"/>
    <w:rsid w:val="133F17F8"/>
    <w:rsid w:val="13A07AC3"/>
    <w:rsid w:val="141A7F4E"/>
    <w:rsid w:val="14363F93"/>
    <w:rsid w:val="14BF3370"/>
    <w:rsid w:val="154A0018"/>
    <w:rsid w:val="15A06EC9"/>
    <w:rsid w:val="15E3035A"/>
    <w:rsid w:val="16247C45"/>
    <w:rsid w:val="16271A15"/>
    <w:rsid w:val="16D41999"/>
    <w:rsid w:val="16D65763"/>
    <w:rsid w:val="170F3781"/>
    <w:rsid w:val="176F278B"/>
    <w:rsid w:val="17A834C2"/>
    <w:rsid w:val="184D1553"/>
    <w:rsid w:val="187A57A5"/>
    <w:rsid w:val="187F0C60"/>
    <w:rsid w:val="189B71D3"/>
    <w:rsid w:val="18B11BB8"/>
    <w:rsid w:val="18E37943"/>
    <w:rsid w:val="19385AAB"/>
    <w:rsid w:val="194815BC"/>
    <w:rsid w:val="19602A4B"/>
    <w:rsid w:val="196A7AB4"/>
    <w:rsid w:val="198B4827"/>
    <w:rsid w:val="19A51CA2"/>
    <w:rsid w:val="19DD6333"/>
    <w:rsid w:val="1A6C5151"/>
    <w:rsid w:val="1AFF6626"/>
    <w:rsid w:val="1B6F1ADC"/>
    <w:rsid w:val="1BC75B32"/>
    <w:rsid w:val="1BD41F8F"/>
    <w:rsid w:val="1C3A2B7A"/>
    <w:rsid w:val="1D084B0D"/>
    <w:rsid w:val="1D3A694D"/>
    <w:rsid w:val="1E0D1F29"/>
    <w:rsid w:val="1E963B15"/>
    <w:rsid w:val="1ED763D7"/>
    <w:rsid w:val="1F1D6F36"/>
    <w:rsid w:val="1F311647"/>
    <w:rsid w:val="1F44144C"/>
    <w:rsid w:val="1F484C34"/>
    <w:rsid w:val="1F537072"/>
    <w:rsid w:val="1F7C5355"/>
    <w:rsid w:val="1FA0154A"/>
    <w:rsid w:val="20475693"/>
    <w:rsid w:val="208D34A1"/>
    <w:rsid w:val="20AF0F50"/>
    <w:rsid w:val="20CB0ABD"/>
    <w:rsid w:val="212D2231"/>
    <w:rsid w:val="219E2EDA"/>
    <w:rsid w:val="21B46321"/>
    <w:rsid w:val="21E31BD0"/>
    <w:rsid w:val="21F34D5D"/>
    <w:rsid w:val="22AA7723"/>
    <w:rsid w:val="2343019B"/>
    <w:rsid w:val="235121B5"/>
    <w:rsid w:val="23B674F2"/>
    <w:rsid w:val="23C834F6"/>
    <w:rsid w:val="23E53576"/>
    <w:rsid w:val="23F74FA9"/>
    <w:rsid w:val="24756C67"/>
    <w:rsid w:val="24E55E50"/>
    <w:rsid w:val="25302162"/>
    <w:rsid w:val="25633F79"/>
    <w:rsid w:val="2567524A"/>
    <w:rsid w:val="25A55BB9"/>
    <w:rsid w:val="25D26D55"/>
    <w:rsid w:val="25DD5A05"/>
    <w:rsid w:val="273C1B75"/>
    <w:rsid w:val="284C41DF"/>
    <w:rsid w:val="287F24DD"/>
    <w:rsid w:val="28DA306E"/>
    <w:rsid w:val="293747F5"/>
    <w:rsid w:val="29653F38"/>
    <w:rsid w:val="29E379FD"/>
    <w:rsid w:val="2B3D6150"/>
    <w:rsid w:val="2B6A3EF4"/>
    <w:rsid w:val="2B975BA8"/>
    <w:rsid w:val="2BBD46E6"/>
    <w:rsid w:val="2C074E1F"/>
    <w:rsid w:val="2C0F5C41"/>
    <w:rsid w:val="2C2C3417"/>
    <w:rsid w:val="2C7D1A05"/>
    <w:rsid w:val="2D3C7EAB"/>
    <w:rsid w:val="2D3D1E70"/>
    <w:rsid w:val="2DA16978"/>
    <w:rsid w:val="2E937828"/>
    <w:rsid w:val="2F75338E"/>
    <w:rsid w:val="2FBD6E93"/>
    <w:rsid w:val="2FE67F39"/>
    <w:rsid w:val="30F304E8"/>
    <w:rsid w:val="31301DAB"/>
    <w:rsid w:val="31505C80"/>
    <w:rsid w:val="31B15C0F"/>
    <w:rsid w:val="32057961"/>
    <w:rsid w:val="321C12E1"/>
    <w:rsid w:val="32534847"/>
    <w:rsid w:val="32636845"/>
    <w:rsid w:val="326C691C"/>
    <w:rsid w:val="32CC44F2"/>
    <w:rsid w:val="32FB72ED"/>
    <w:rsid w:val="3394298F"/>
    <w:rsid w:val="346F6C38"/>
    <w:rsid w:val="353A0493"/>
    <w:rsid w:val="3540330A"/>
    <w:rsid w:val="355C6D41"/>
    <w:rsid w:val="35660BCA"/>
    <w:rsid w:val="356D0748"/>
    <w:rsid w:val="35966E30"/>
    <w:rsid w:val="360845B7"/>
    <w:rsid w:val="364923A4"/>
    <w:rsid w:val="366F1CC8"/>
    <w:rsid w:val="38106595"/>
    <w:rsid w:val="384B0C09"/>
    <w:rsid w:val="39113253"/>
    <w:rsid w:val="391C0CF9"/>
    <w:rsid w:val="39650C82"/>
    <w:rsid w:val="39EA6536"/>
    <w:rsid w:val="3A3B7187"/>
    <w:rsid w:val="3A5F4756"/>
    <w:rsid w:val="3A6E245F"/>
    <w:rsid w:val="3A774EC7"/>
    <w:rsid w:val="3ACF59F2"/>
    <w:rsid w:val="3B00217F"/>
    <w:rsid w:val="3B0535FE"/>
    <w:rsid w:val="3BA13A42"/>
    <w:rsid w:val="3D111306"/>
    <w:rsid w:val="3D3907E1"/>
    <w:rsid w:val="3D6B76C7"/>
    <w:rsid w:val="3DB75B1F"/>
    <w:rsid w:val="3DD05E38"/>
    <w:rsid w:val="3DF777E5"/>
    <w:rsid w:val="3E446852"/>
    <w:rsid w:val="3F00656D"/>
    <w:rsid w:val="3F165ACD"/>
    <w:rsid w:val="402B4A0B"/>
    <w:rsid w:val="408E747E"/>
    <w:rsid w:val="40B01A45"/>
    <w:rsid w:val="412A2FDD"/>
    <w:rsid w:val="41D13F2D"/>
    <w:rsid w:val="41F8419F"/>
    <w:rsid w:val="42154614"/>
    <w:rsid w:val="42B53239"/>
    <w:rsid w:val="431C38CE"/>
    <w:rsid w:val="433F3A6D"/>
    <w:rsid w:val="4352109E"/>
    <w:rsid w:val="43625B12"/>
    <w:rsid w:val="43AA0792"/>
    <w:rsid w:val="44045D58"/>
    <w:rsid w:val="44130452"/>
    <w:rsid w:val="44ED76B2"/>
    <w:rsid w:val="44F9213E"/>
    <w:rsid w:val="4514783C"/>
    <w:rsid w:val="45294BF3"/>
    <w:rsid w:val="455428F4"/>
    <w:rsid w:val="457D171F"/>
    <w:rsid w:val="45934CFE"/>
    <w:rsid w:val="46877B72"/>
    <w:rsid w:val="46F03FF1"/>
    <w:rsid w:val="470B6133"/>
    <w:rsid w:val="474E0027"/>
    <w:rsid w:val="486779D0"/>
    <w:rsid w:val="48D95BBE"/>
    <w:rsid w:val="49036D2C"/>
    <w:rsid w:val="492910EE"/>
    <w:rsid w:val="495561BD"/>
    <w:rsid w:val="49666BA8"/>
    <w:rsid w:val="49706721"/>
    <w:rsid w:val="4B383EA9"/>
    <w:rsid w:val="4C2D5106"/>
    <w:rsid w:val="4C4D3324"/>
    <w:rsid w:val="4C536E11"/>
    <w:rsid w:val="4C8C462B"/>
    <w:rsid w:val="4CDD0ED7"/>
    <w:rsid w:val="4E1254DC"/>
    <w:rsid w:val="4E380649"/>
    <w:rsid w:val="4E4E5F72"/>
    <w:rsid w:val="4E9E5ADF"/>
    <w:rsid w:val="4EBA4085"/>
    <w:rsid w:val="4F702ECE"/>
    <w:rsid w:val="4FF02024"/>
    <w:rsid w:val="4FFA2995"/>
    <w:rsid w:val="502F09BD"/>
    <w:rsid w:val="50C55B49"/>
    <w:rsid w:val="50D54E93"/>
    <w:rsid w:val="511E4CB5"/>
    <w:rsid w:val="51B47DF1"/>
    <w:rsid w:val="52077E7D"/>
    <w:rsid w:val="52C227D3"/>
    <w:rsid w:val="52F06669"/>
    <w:rsid w:val="52FA4C87"/>
    <w:rsid w:val="52FA73EC"/>
    <w:rsid w:val="535B32DD"/>
    <w:rsid w:val="53D26765"/>
    <w:rsid w:val="53E55302"/>
    <w:rsid w:val="54101DD7"/>
    <w:rsid w:val="54270599"/>
    <w:rsid w:val="54BE6DCC"/>
    <w:rsid w:val="551E1C18"/>
    <w:rsid w:val="5543355F"/>
    <w:rsid w:val="566828C2"/>
    <w:rsid w:val="5692120F"/>
    <w:rsid w:val="56961211"/>
    <w:rsid w:val="572F5526"/>
    <w:rsid w:val="573551F2"/>
    <w:rsid w:val="58633674"/>
    <w:rsid w:val="58EB0F61"/>
    <w:rsid w:val="59057C3C"/>
    <w:rsid w:val="595F0581"/>
    <w:rsid w:val="598F2D77"/>
    <w:rsid w:val="59E4075B"/>
    <w:rsid w:val="5A193ACF"/>
    <w:rsid w:val="5A7B71E6"/>
    <w:rsid w:val="5B2F5728"/>
    <w:rsid w:val="5B654AB2"/>
    <w:rsid w:val="5BAB529E"/>
    <w:rsid w:val="5BD84393"/>
    <w:rsid w:val="5BEE36A5"/>
    <w:rsid w:val="5C8F30A5"/>
    <w:rsid w:val="5CE31BAA"/>
    <w:rsid w:val="5D0012E4"/>
    <w:rsid w:val="5D705B9D"/>
    <w:rsid w:val="5D876291"/>
    <w:rsid w:val="5DBF676C"/>
    <w:rsid w:val="5DDB2060"/>
    <w:rsid w:val="5DE04B3A"/>
    <w:rsid w:val="5E293B73"/>
    <w:rsid w:val="5E5577B2"/>
    <w:rsid w:val="5F1730DE"/>
    <w:rsid w:val="5F3D7FD2"/>
    <w:rsid w:val="5F8A3401"/>
    <w:rsid w:val="5F8C1714"/>
    <w:rsid w:val="5FE03566"/>
    <w:rsid w:val="612A546A"/>
    <w:rsid w:val="613528C1"/>
    <w:rsid w:val="61573FF7"/>
    <w:rsid w:val="615C1CD2"/>
    <w:rsid w:val="618332AC"/>
    <w:rsid w:val="622B7232"/>
    <w:rsid w:val="629752AD"/>
    <w:rsid w:val="62CC2279"/>
    <w:rsid w:val="6337187E"/>
    <w:rsid w:val="63760F72"/>
    <w:rsid w:val="63B63565"/>
    <w:rsid w:val="63F024E1"/>
    <w:rsid w:val="648A1DEC"/>
    <w:rsid w:val="64A54324"/>
    <w:rsid w:val="65D75AC7"/>
    <w:rsid w:val="65FE2944"/>
    <w:rsid w:val="66713729"/>
    <w:rsid w:val="66790751"/>
    <w:rsid w:val="66995545"/>
    <w:rsid w:val="66E07054"/>
    <w:rsid w:val="67520E3F"/>
    <w:rsid w:val="68F44821"/>
    <w:rsid w:val="6931592C"/>
    <w:rsid w:val="696C48A0"/>
    <w:rsid w:val="69F72913"/>
    <w:rsid w:val="6B3E7FD6"/>
    <w:rsid w:val="6B401165"/>
    <w:rsid w:val="6B8A6D77"/>
    <w:rsid w:val="6BBF1344"/>
    <w:rsid w:val="6C100C93"/>
    <w:rsid w:val="6C9D02CB"/>
    <w:rsid w:val="6D420D05"/>
    <w:rsid w:val="6D803BD3"/>
    <w:rsid w:val="6E193EF9"/>
    <w:rsid w:val="6EA12D56"/>
    <w:rsid w:val="6EDD6433"/>
    <w:rsid w:val="6F011E8E"/>
    <w:rsid w:val="6F337558"/>
    <w:rsid w:val="6FEA4DB4"/>
    <w:rsid w:val="700C19BB"/>
    <w:rsid w:val="70696690"/>
    <w:rsid w:val="707149AA"/>
    <w:rsid w:val="7077048F"/>
    <w:rsid w:val="70FD3021"/>
    <w:rsid w:val="712F4635"/>
    <w:rsid w:val="714069F9"/>
    <w:rsid w:val="71796B74"/>
    <w:rsid w:val="71A768D5"/>
    <w:rsid w:val="71D335A4"/>
    <w:rsid w:val="71E502DB"/>
    <w:rsid w:val="72C12D47"/>
    <w:rsid w:val="72C75647"/>
    <w:rsid w:val="72CE7925"/>
    <w:rsid w:val="73C37269"/>
    <w:rsid w:val="74116287"/>
    <w:rsid w:val="74182A9D"/>
    <w:rsid w:val="745D19C9"/>
    <w:rsid w:val="74AE22AC"/>
    <w:rsid w:val="74D35497"/>
    <w:rsid w:val="74ED059D"/>
    <w:rsid w:val="75507AAE"/>
    <w:rsid w:val="75790A02"/>
    <w:rsid w:val="75DD4770"/>
    <w:rsid w:val="76A4279D"/>
    <w:rsid w:val="76E62650"/>
    <w:rsid w:val="773C07C5"/>
    <w:rsid w:val="777258D1"/>
    <w:rsid w:val="77A11EB3"/>
    <w:rsid w:val="77F47FB2"/>
    <w:rsid w:val="78034139"/>
    <w:rsid w:val="788800CA"/>
    <w:rsid w:val="788875CE"/>
    <w:rsid w:val="793C3F8F"/>
    <w:rsid w:val="794079DF"/>
    <w:rsid w:val="79472592"/>
    <w:rsid w:val="79762A19"/>
    <w:rsid w:val="79774661"/>
    <w:rsid w:val="79CC3331"/>
    <w:rsid w:val="7A4D770E"/>
    <w:rsid w:val="7A6F272D"/>
    <w:rsid w:val="7AAB7737"/>
    <w:rsid w:val="7ACD61BE"/>
    <w:rsid w:val="7ADA6196"/>
    <w:rsid w:val="7ADB710A"/>
    <w:rsid w:val="7BD729C4"/>
    <w:rsid w:val="7BDE20F1"/>
    <w:rsid w:val="7C0B5B0F"/>
    <w:rsid w:val="7C7D2E0C"/>
    <w:rsid w:val="7CF1161D"/>
    <w:rsid w:val="7D861837"/>
    <w:rsid w:val="7D9C66A4"/>
    <w:rsid w:val="7E61605D"/>
    <w:rsid w:val="7F2E2398"/>
    <w:rsid w:val="7F374BAE"/>
    <w:rsid w:val="7F623E3B"/>
    <w:rsid w:val="7F976BE6"/>
    <w:rsid w:val="7FA66674"/>
    <w:rsid w:val="7FA865CC"/>
    <w:rsid w:val="7FF63C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alloon Text"/>
    <w:basedOn w:val="1"/>
    <w:qFormat/>
    <w:uiPriority w:val="0"/>
    <w:rPr>
      <w:sz w:val="18"/>
      <w:szCs w:val="18"/>
    </w:rPr>
  </w:style>
  <w:style w:type="paragraph" w:styleId="5">
    <w:name w:val="annotation text"/>
    <w:basedOn w:val="1"/>
    <w:qFormat/>
    <w:uiPriority w:val="0"/>
    <w:pPr>
      <w:jc w:val="left"/>
    </w:pPr>
  </w:style>
  <w:style w:type="paragraph" w:styleId="6">
    <w:name w:val="Body Text"/>
    <w:basedOn w:val="1"/>
    <w:qFormat/>
    <w:uiPriority w:val="99"/>
    <w:pPr>
      <w:spacing w:after="120"/>
    </w:pPr>
  </w:style>
  <w:style w:type="paragraph" w:styleId="7">
    <w:name w:val="Body Text Indent"/>
    <w:basedOn w:val="1"/>
    <w:next w:val="8"/>
    <w:qFormat/>
    <w:uiPriority w:val="0"/>
    <w:pPr>
      <w:snapToGrid w:val="0"/>
      <w:spacing w:line="500" w:lineRule="exact"/>
      <w:ind w:firstLine="420"/>
    </w:pPr>
    <w:rPr>
      <w:rFonts w:ascii="宋体"/>
      <w:sz w:val="24"/>
    </w:rPr>
  </w:style>
  <w:style w:type="paragraph" w:styleId="8">
    <w:name w:val="Body Text First Indent 2"/>
    <w:basedOn w:val="7"/>
    <w:next w:val="1"/>
    <w:qFormat/>
    <w:uiPriority w:val="0"/>
    <w:pPr>
      <w:snapToGrid/>
      <w:spacing w:after="120" w:line="240" w:lineRule="auto"/>
      <w:ind w:left="420" w:leftChars="200" w:firstLineChars="200"/>
    </w:pPr>
    <w:rPr>
      <w:rFonts w:ascii="Times New Roman"/>
      <w:kern w:val="0"/>
      <w:sz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FollowedHyperlink"/>
    <w:basedOn w:val="14"/>
    <w:qFormat/>
    <w:uiPriority w:val="0"/>
    <w:rPr>
      <w:rFonts w:hint="default" w:ascii="Arial" w:hAnsi="Arial" w:eastAsia="Arial" w:cs="Arial"/>
      <w:color w:val="333333"/>
      <w:sz w:val="16"/>
      <w:szCs w:val="16"/>
      <w:u w:val="none"/>
    </w:rPr>
  </w:style>
  <w:style w:type="character" w:styleId="16">
    <w:name w:val="Hyperlink"/>
    <w:basedOn w:val="14"/>
    <w:qFormat/>
    <w:uiPriority w:val="0"/>
    <w:rPr>
      <w:rFonts w:ascii="Arial" w:hAnsi="Arial" w:eastAsia="Arial" w:cs="Arial"/>
      <w:color w:val="333333"/>
      <w:sz w:val="16"/>
      <w:szCs w:val="16"/>
      <w:u w:val="none"/>
    </w:rPr>
  </w:style>
  <w:style w:type="paragraph" w:customStyle="1" w:styleId="17">
    <w:name w:val="Fließtext"/>
    <w:basedOn w:val="1"/>
    <w:qFormat/>
    <w:uiPriority w:val="0"/>
    <w:pPr>
      <w:overflowPunct w:val="0"/>
      <w:autoSpaceDE w:val="0"/>
      <w:autoSpaceDN w:val="0"/>
      <w:adjustRightInd w:val="0"/>
      <w:textAlignment w:val="baseline"/>
    </w:pPr>
    <w:rPr>
      <w:kern w:val="28"/>
      <w:szCs w:val="20"/>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Normal Indent1"/>
    <w:qFormat/>
    <w:uiPriority w:val="0"/>
    <w:pPr>
      <w:widowControl w:val="0"/>
      <w:jc w:val="both"/>
    </w:pPr>
    <w:rPr>
      <w:rFonts w:ascii="Calibri" w:hAnsi="Calibri" w:eastAsia="宋体" w:cs="Times New Roman"/>
      <w:kern w:val="2"/>
      <w:sz w:val="21"/>
      <w:szCs w:val="24"/>
      <w:lang w:val="en-US" w:eastAsia="zh-CN" w:bidi="ar-SA"/>
    </w:rPr>
  </w:style>
  <w:style w:type="character" w:customStyle="1" w:styleId="20">
    <w:name w:val="正文文本 字符"/>
    <w:qFormat/>
    <w:uiPriority w:val="99"/>
    <w:rPr>
      <w:sz w:val="24"/>
    </w:rPr>
  </w:style>
  <w:style w:type="paragraph" w:customStyle="1" w:styleId="21">
    <w:name w:val="其他"/>
    <w:basedOn w:val="1"/>
    <w:link w:val="22"/>
    <w:qFormat/>
    <w:uiPriority w:val="99"/>
    <w:pPr>
      <w:widowControl w:val="0"/>
      <w:shd w:val="clear" w:color="auto" w:fill="FFFFFF"/>
      <w:spacing w:line="329" w:lineRule="auto"/>
      <w:jc w:val="both"/>
    </w:pPr>
    <w:rPr>
      <w:rFonts w:ascii="MingLiU" w:hAnsi="Times New Roman" w:eastAsia="MingLiU" w:cs="MingLiU"/>
      <w:sz w:val="19"/>
      <w:szCs w:val="19"/>
      <w:lang w:val="zh-CN" w:eastAsia="zh-CN"/>
    </w:rPr>
  </w:style>
  <w:style w:type="character" w:customStyle="1" w:styleId="22">
    <w:name w:val="其他_"/>
    <w:link w:val="21"/>
    <w:qFormat/>
    <w:uiPriority w:val="99"/>
    <w:rPr>
      <w:rFonts w:ascii="MingLiU" w:hAnsi="Times New Roman" w:eastAsia="MingLiU" w:cs="MingLiU"/>
      <w:sz w:val="19"/>
      <w:szCs w:val="19"/>
      <w:lang w:val="zh-CN" w:eastAsia="zh-CN"/>
    </w:rPr>
  </w:style>
  <w:style w:type="character" w:customStyle="1" w:styleId="23">
    <w:name w:val="active"/>
    <w:basedOn w:val="14"/>
    <w:qFormat/>
    <w:uiPriority w:val="0"/>
    <w:rPr>
      <w:color w:val="4285F4"/>
      <w:bdr w:val="single" w:color="4285F4" w:sz="4" w:space="0"/>
    </w:rPr>
  </w:style>
  <w:style w:type="character" w:customStyle="1" w:styleId="24">
    <w:name w:val="first-child"/>
    <w:basedOn w:val="14"/>
    <w:qFormat/>
    <w:uiPriority w:val="0"/>
  </w:style>
  <w:style w:type="character" w:customStyle="1" w:styleId="25">
    <w:name w:val="empty"/>
    <w:basedOn w:val="14"/>
    <w:qFormat/>
    <w:uiPriority w:val="0"/>
  </w:style>
  <w:style w:type="character" w:customStyle="1" w:styleId="26">
    <w:name w:val="after"/>
    <w:basedOn w:val="14"/>
    <w:qFormat/>
    <w:uiPriority w:val="0"/>
    <w:rPr>
      <w:bdr w:val="dashed" w:color="auto" w:sz="36" w:space="0"/>
    </w:rPr>
  </w:style>
  <w:style w:type="character" w:customStyle="1" w:styleId="27">
    <w:name w:val="after1"/>
    <w:basedOn w:val="14"/>
    <w:qFormat/>
    <w:uiPriority w:val="0"/>
  </w:style>
  <w:style w:type="character" w:customStyle="1" w:styleId="28">
    <w:name w:val="before"/>
    <w:basedOn w:val="14"/>
    <w:qFormat/>
    <w:uiPriority w:val="0"/>
    <w:rPr>
      <w:bdr w:val="single" w:color="auto" w:sz="36" w:space="0"/>
    </w:rPr>
  </w:style>
  <w:style w:type="character" w:customStyle="1" w:styleId="29">
    <w:name w:val="before1"/>
    <w:basedOn w:val="14"/>
    <w:qFormat/>
    <w:uiPriority w:val="0"/>
    <w:rPr>
      <w:shd w:val="clear" w:fill="D8D8D8"/>
    </w:rPr>
  </w:style>
  <w:style w:type="character" w:customStyle="1" w:styleId="30">
    <w:name w:val="hover55"/>
    <w:basedOn w:val="14"/>
    <w:qFormat/>
    <w:uiPriority w:val="0"/>
    <w:rPr>
      <w:shd w:val="clear" w:fill="346AC3"/>
    </w:rPr>
  </w:style>
  <w:style w:type="character" w:customStyle="1" w:styleId="31">
    <w:name w:val="hover56"/>
    <w:basedOn w:val="14"/>
    <w:qFormat/>
    <w:uiPriority w:val="0"/>
    <w:rPr>
      <w:color w:val="4285F4"/>
      <w:u w:val="none"/>
    </w:rPr>
  </w:style>
  <w:style w:type="character" w:customStyle="1" w:styleId="32">
    <w:name w:val="hover57"/>
    <w:basedOn w:val="14"/>
    <w:qFormat/>
    <w:uiPriority w:val="0"/>
    <w:rPr>
      <w:color w:val="1A85D7"/>
    </w:rPr>
  </w:style>
  <w:style w:type="character" w:customStyle="1" w:styleId="33">
    <w:name w:val="hover58"/>
    <w:basedOn w:val="14"/>
    <w:qFormat/>
    <w:uiPriority w:val="0"/>
    <w:rPr>
      <w:color w:val="4285F4"/>
    </w:rPr>
  </w:style>
  <w:style w:type="character" w:customStyle="1" w:styleId="34">
    <w:name w:val="hover59"/>
    <w:basedOn w:val="14"/>
    <w:qFormat/>
    <w:uiPriority w:val="0"/>
    <w:rPr>
      <w:color w:val="4285F4"/>
    </w:rPr>
  </w:style>
  <w:style w:type="character" w:customStyle="1" w:styleId="35">
    <w:name w:val="hover60"/>
    <w:basedOn w:val="14"/>
    <w:qFormat/>
    <w:uiPriority w:val="0"/>
  </w:style>
  <w:style w:type="character" w:customStyle="1" w:styleId="36">
    <w:name w:val="credit"/>
    <w:basedOn w:val="14"/>
    <w:qFormat/>
    <w:uiPriority w:val="0"/>
    <w:rPr>
      <w:sz w:val="14"/>
      <w:szCs w:val="14"/>
    </w:rPr>
  </w:style>
  <w:style w:type="character" w:customStyle="1" w:styleId="37">
    <w:name w:val="last-child1"/>
    <w:basedOn w:val="14"/>
    <w:qFormat/>
    <w:uiPriority w:val="0"/>
  </w:style>
  <w:style w:type="character" w:customStyle="1" w:styleId="38">
    <w:name w:val="lui-classic-hidden"/>
    <w:basedOn w:val="14"/>
    <w:qFormat/>
    <w:uiPriority w:val="0"/>
    <w:rPr>
      <w:vanish/>
    </w:rPr>
  </w:style>
  <w:style w:type="character" w:customStyle="1" w:styleId="39">
    <w:name w:val="file"/>
    <w:basedOn w:val="14"/>
    <w:qFormat/>
    <w:uiPriority w:val="0"/>
    <w:rPr>
      <w:color w:val="333333"/>
      <w:sz w:val="14"/>
      <w:szCs w:val="14"/>
    </w:rPr>
  </w:style>
  <w:style w:type="character" w:customStyle="1" w:styleId="40">
    <w:name w:val="folder"/>
    <w:basedOn w:val="14"/>
    <w:qFormat/>
    <w:uiPriority w:val="0"/>
    <w:rPr>
      <w:color w:val="333333"/>
      <w:sz w:val="14"/>
      <w:szCs w:val="14"/>
    </w:rPr>
  </w:style>
  <w:style w:type="character" w:customStyle="1" w:styleId="41">
    <w:name w:val="active4"/>
    <w:basedOn w:val="14"/>
    <w:qFormat/>
    <w:uiPriority w:val="0"/>
    <w:rPr>
      <w:color w:val="4285F4"/>
      <w:bdr w:val="single" w:color="4285F4" w:sz="6" w:space="0"/>
    </w:rPr>
  </w:style>
  <w:style w:type="character" w:customStyle="1" w:styleId="42">
    <w:name w:val="hover45"/>
    <w:basedOn w:val="14"/>
    <w:qFormat/>
    <w:uiPriority w:val="0"/>
    <w:rPr>
      <w:shd w:val="clear" w:fill="346AC3"/>
    </w:rPr>
  </w:style>
  <w:style w:type="character" w:customStyle="1" w:styleId="43">
    <w:name w:val="hover46"/>
    <w:basedOn w:val="14"/>
    <w:qFormat/>
    <w:uiPriority w:val="0"/>
    <w:rPr>
      <w:color w:val="4285F4"/>
    </w:rPr>
  </w:style>
  <w:style w:type="character" w:customStyle="1" w:styleId="44">
    <w:name w:val="hover47"/>
    <w:basedOn w:val="14"/>
    <w:qFormat/>
    <w:uiPriority w:val="0"/>
    <w:rPr>
      <w:color w:val="4285F4"/>
    </w:rPr>
  </w:style>
  <w:style w:type="character" w:customStyle="1" w:styleId="45">
    <w:name w:val="hover48"/>
    <w:basedOn w:val="14"/>
    <w:qFormat/>
    <w:uiPriority w:val="0"/>
    <w:rPr>
      <w:color w:val="1A85D7"/>
    </w:rPr>
  </w:style>
  <w:style w:type="character" w:customStyle="1" w:styleId="46">
    <w:name w:val="hover49"/>
    <w:basedOn w:val="14"/>
    <w:qFormat/>
    <w:uiPriority w:val="0"/>
    <w:rPr>
      <w:color w:val="4285F4"/>
      <w:u w:val="none"/>
    </w:rPr>
  </w:style>
  <w:style w:type="character" w:customStyle="1" w:styleId="47">
    <w:name w:val="hover50"/>
    <w:basedOn w:val="14"/>
    <w:qFormat/>
    <w:uiPriority w:val="0"/>
  </w:style>
  <w:style w:type="character" w:customStyle="1" w:styleId="48">
    <w:name w:val="after6"/>
    <w:basedOn w:val="14"/>
    <w:qFormat/>
    <w:uiPriority w:val="0"/>
    <w:rPr>
      <w:bdr w:val="dashed" w:color="auto" w:sz="48" w:space="0"/>
    </w:rPr>
  </w:style>
  <w:style w:type="character" w:customStyle="1" w:styleId="49">
    <w:name w:val="after7"/>
    <w:basedOn w:val="14"/>
    <w:qFormat/>
    <w:uiPriority w:val="0"/>
  </w:style>
  <w:style w:type="character" w:customStyle="1" w:styleId="50">
    <w:name w:val="addressname"/>
    <w:basedOn w:val="14"/>
    <w:qFormat/>
    <w:uiPriority w:val="0"/>
  </w:style>
  <w:style w:type="paragraph" w:customStyle="1" w:styleId="51">
    <w:name w:val="FC正文"/>
    <w:basedOn w:val="1"/>
    <w:qFormat/>
    <w:uiPriority w:val="0"/>
    <w:pPr>
      <w:snapToGrid w:val="0"/>
      <w:spacing w:beforeLines="50" w:afterLines="50" w:line="360" w:lineRule="auto"/>
      <w:ind w:firstLine="200" w:firstLineChars="200"/>
      <w:contextualSpacing/>
    </w:pPr>
    <w:rPr>
      <w:rFonts w:ascii="宋体" w:hAnsi="宋体" w:cs="宋体"/>
      <w:sz w:val="28"/>
      <w:szCs w:val="21"/>
    </w:rPr>
  </w:style>
  <w:style w:type="character" w:customStyle="1" w:styleId="52">
    <w:name w:val="hover"/>
    <w:basedOn w:val="14"/>
    <w:qFormat/>
    <w:uiPriority w:val="0"/>
    <w:rPr>
      <w:shd w:val="clear" w:fill="346AC3"/>
    </w:rPr>
  </w:style>
  <w:style w:type="character" w:customStyle="1" w:styleId="53">
    <w:name w:val="hover1"/>
    <w:basedOn w:val="14"/>
    <w:qFormat/>
    <w:uiPriority w:val="0"/>
    <w:rPr>
      <w:color w:val="4285F4"/>
    </w:rPr>
  </w:style>
  <w:style w:type="character" w:customStyle="1" w:styleId="54">
    <w:name w:val="hover2"/>
    <w:basedOn w:val="14"/>
    <w:qFormat/>
    <w:uiPriority w:val="0"/>
    <w:rPr>
      <w:color w:val="4285F4"/>
      <w:u w:val="none"/>
    </w:rPr>
  </w:style>
  <w:style w:type="character" w:customStyle="1" w:styleId="55">
    <w:name w:val="hover3"/>
    <w:basedOn w:val="14"/>
    <w:qFormat/>
    <w:uiPriority w:val="0"/>
    <w:rPr>
      <w:color w:val="4285F4"/>
    </w:rPr>
  </w:style>
  <w:style w:type="character" w:customStyle="1" w:styleId="56">
    <w:name w:val="hover4"/>
    <w:basedOn w:val="14"/>
    <w:qFormat/>
    <w:uiPriority w:val="0"/>
    <w:rPr>
      <w:color w:val="1A85D7"/>
    </w:rPr>
  </w:style>
  <w:style w:type="character" w:customStyle="1" w:styleId="57">
    <w:name w:val="hover5"/>
    <w:basedOn w:val="14"/>
    <w:qFormat/>
    <w:uiPriority w:val="0"/>
  </w:style>
  <w:style w:type="paragraph" w:customStyle="1" w:styleId="58">
    <w:name w:val="Other|1"/>
    <w:basedOn w:val="1"/>
    <w:unhideWhenUsed/>
    <w:qFormat/>
    <w:uiPriority w:val="0"/>
    <w:pPr>
      <w:spacing w:beforeLines="0" w:afterLines="0"/>
    </w:pPr>
    <w:rPr>
      <w:rFonts w:hint="eastAsia" w:ascii="宋体" w:hAnsi="宋体" w:eastAsia="宋体" w:cs="宋体"/>
      <w:sz w:val="26"/>
      <w:szCs w:val="26"/>
    </w:rPr>
  </w:style>
  <w:style w:type="character" w:customStyle="1" w:styleId="59">
    <w:name w:val="last-child"/>
    <w:basedOn w:val="14"/>
    <w:qFormat/>
    <w:uiPriority w:val="0"/>
  </w:style>
  <w:style w:type="character" w:customStyle="1" w:styleId="60">
    <w:name w:val="active2"/>
    <w:basedOn w:val="14"/>
    <w:qFormat/>
    <w:uiPriority w:val="0"/>
    <w:rPr>
      <w:color w:val="4285F4"/>
      <w:bdr w:val="single" w:color="4285F4" w:sz="6" w:space="0"/>
    </w:rPr>
  </w:style>
  <w:style w:type="paragraph" w:customStyle="1" w:styleId="61">
    <w:name w:val="正文 A"/>
    <w:qFormat/>
    <w:uiPriority w:val="0"/>
    <w:pPr>
      <w:widowControl w:val="0"/>
      <w:spacing w:line="360" w:lineRule="atLeast"/>
      <w:jc w:val="both"/>
    </w:pPr>
    <w:rPr>
      <w:rFonts w:ascii="Times New Roman" w:hAnsi="Times New Roman" w:eastAsia="Times New Roman" w:cs="Times New Roman"/>
      <w:color w:val="000000"/>
      <w:u w:val="none" w:color="000000"/>
      <w:lang w:val="en-US" w:eastAsia="zh-CN" w:bidi="ar-SA"/>
    </w:rPr>
  </w:style>
  <w:style w:type="paragraph" w:customStyle="1" w:styleId="62">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11105</Words>
  <Characters>11492</Characters>
  <Lines>1</Lines>
  <Paragraphs>1</Paragraphs>
  <TotalTime>33</TotalTime>
  <ScaleCrop>false</ScaleCrop>
  <LinksUpToDate>false</LinksUpToDate>
  <CharactersWithSpaces>12078</CharactersWithSpaces>
  <Application>WPS Office_11.8.2.9022_F1E327BC-269C-435d-A152-05C5408002CA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2022-05-27T11:33:00Z</dcterms:created>
  <dc:creator>Kingsoft-PDF</dc:creator>
  <cp:keywords>6290468c2c4f1200159e303b</cp:keywords>
  <cp:lastModifiedBy>张璟</cp:lastModifiedBy>
  <cp:lastPrinted>2022-11-11T07:28:00Z</cp:lastPrinted>
  <dcterms:modified xsi:type="dcterms:W3CDTF">2022-11-29T09:56:09Z</dcterms:modified>
  <dc:subject>pdfbuilder</dc:subject>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wqlLaW5nc29mdCBQREYgdG8gV1BTIDcw</vt:lpwstr>
  </property>
  <property fmtid="{D5CDD505-2E9C-101B-9397-08002B2CF9AE}" pid="3" name="Created">
    <vt:filetime>2022-05-27T11:33:52Z</vt:filetime>
  </property>
  <property fmtid="{D5CDD505-2E9C-101B-9397-08002B2CF9AE}" pid="4" name="KSOProductBuildVer">
    <vt:lpwstr>2052-11.8.2.9022</vt:lpwstr>
  </property>
  <property fmtid="{D5CDD505-2E9C-101B-9397-08002B2CF9AE}" pid="5" name="ICV">
    <vt:lpwstr>6E8A87E8D16446259DDCAC85DF92298E</vt:lpwstr>
  </property>
</Properties>
</file>