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9" w:lineRule="exact"/>
        <w:textAlignment w:val="center"/>
        <w:rPr>
          <w:color w:val="auto"/>
          <w:highlight w:val="none"/>
        </w:rPr>
      </w:pPr>
      <w:r>
        <w:rPr>
          <w:rFonts w:ascii="仿宋" w:hAnsi="仿宋"/>
          <w:szCs w:val="32"/>
        </w:rPr>
        <mc:AlternateContent>
          <mc:Choice Requires="wps">
            <w:drawing>
              <wp:anchor distT="0" distB="0" distL="114300" distR="114300" simplePos="0" relativeHeight="251662336" behindDoc="0" locked="0" layoutInCell="1" allowOverlap="1">
                <wp:simplePos x="0" y="0"/>
                <wp:positionH relativeFrom="page">
                  <wp:posOffset>1195070</wp:posOffset>
                </wp:positionH>
                <wp:positionV relativeFrom="margin">
                  <wp:posOffset>-84455</wp:posOffset>
                </wp:positionV>
                <wp:extent cx="5615940" cy="7200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15940" cy="720090"/>
                        </a:xfrm>
                        <a:prstGeom prst="rect">
                          <a:avLst/>
                        </a:prstGeom>
                        <a:noFill/>
                        <a:ln>
                          <a:noFill/>
                        </a:ln>
                        <a:effectLst/>
                      </wps:spPr>
                      <wps:txbx>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729701123"/>
                              </w:rPr>
                              <w:t>福州水务供应链管理有限公</w:t>
                            </w:r>
                            <w:r>
                              <w:rPr>
                                <w:rFonts w:hint="eastAsia" w:ascii="方正小标宋_GBK" w:hAnsi="宋体" w:eastAsia="方正小标宋_GBK"/>
                                <w:snapToGrid w:val="0"/>
                                <w:color w:val="FF0000"/>
                                <w:spacing w:val="70"/>
                                <w:w w:val="62"/>
                                <w:kern w:val="0"/>
                                <w:sz w:val="102"/>
                                <w:szCs w:val="102"/>
                                <w:fitText w:val="8348" w:id="729701123"/>
                              </w:rPr>
                              <w:t>司</w:t>
                            </w:r>
                          </w:p>
                        </w:txbxContent>
                      </wps:txbx>
                      <wps:bodyPr lIns="0" tIns="0" rIns="0" bIns="0" upright="1"/>
                    </wps:wsp>
                  </a:graphicData>
                </a:graphic>
              </wp:anchor>
            </w:drawing>
          </mc:Choice>
          <mc:Fallback>
            <w:pict>
              <v:shape id="_x0000_s1026" o:spid="_x0000_s1026" o:spt="202" type="#_x0000_t202" style="position:absolute;left:0pt;margin-left:94.1pt;margin-top:-6.65pt;height:56.7pt;width:442.2pt;mso-position-horizontal-relative:page;mso-position-vertical-relative:margin;z-index:251662336;mso-width-relative:page;mso-height-relative:page;" filled="f" stroked="f" coordsize="21600,21600" o:gfxdata="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q3PMm2QAAAAwBAAAPAAAAAAAAAAEAIAAAACIAAABkcnMvZG93bnJldi54&#10;bWxQSwECFAAUAAAACACHTuJAC49wGcABAACAAwAADgAAAAAAAAABACAAAAAoAQAAZHJzL2Uyb0Rv&#10;Yy54bWxQSwUGAAAAAAYABgBZAQAAWgUAAAAA&#10;">
                <v:fill on="f" focussize="0,0"/>
                <v:stroke on="f"/>
                <v:imagedata o:title=""/>
                <o:lock v:ext="edit" aspectratio="f"/>
                <v:textbox inset="0mm,0mm,0mm,0mm">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729701123"/>
                        </w:rPr>
                        <w:t>福州水务供应链管理有限公</w:t>
                      </w:r>
                      <w:r>
                        <w:rPr>
                          <w:rFonts w:hint="eastAsia" w:ascii="方正小标宋_GBK" w:hAnsi="宋体" w:eastAsia="方正小标宋_GBK"/>
                          <w:snapToGrid w:val="0"/>
                          <w:color w:val="FF0000"/>
                          <w:spacing w:val="70"/>
                          <w:w w:val="62"/>
                          <w:kern w:val="0"/>
                          <w:sz w:val="102"/>
                          <w:szCs w:val="102"/>
                          <w:fitText w:val="8348" w:id="729701123"/>
                        </w:rPr>
                        <w:t>司</w:t>
                      </w:r>
                    </w:p>
                  </w:txbxContent>
                </v:textbox>
              </v:shape>
            </w:pict>
          </mc:Fallback>
        </mc:AlternateContent>
      </w:r>
    </w:p>
    <w:p>
      <w:pPr>
        <w:spacing w:line="79" w:lineRule="exact"/>
        <w:textAlignment w:val="center"/>
        <w:rPr>
          <w:color w:val="auto"/>
          <w:highlight w:val="none"/>
        </w:rPr>
      </w:pPr>
    </w:p>
    <w:p>
      <w:pPr>
        <w:pStyle w:val="14"/>
        <w:rPr>
          <w:color w:val="auto"/>
          <w:highlight w:val="none"/>
        </w:rPr>
      </w:pPr>
    </w:p>
    <w:p>
      <w:pPr>
        <w:spacing w:line="443" w:lineRule="auto"/>
        <w:rPr>
          <w:rFonts w:ascii="Arial"/>
          <w:color w:val="auto"/>
          <w:sz w:val="21"/>
          <w:highlight w:val="none"/>
        </w:rPr>
      </w:pPr>
    </w:p>
    <w:p>
      <w:pPr>
        <w:spacing w:before="143" w:line="222" w:lineRule="auto"/>
        <w:ind w:firstLine="3746"/>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pPr>
      <w:r>
        <w:rPr>
          <w:rFonts w:ascii="仿宋" w:hAnsi="仿宋"/>
          <w:szCs w:val="32"/>
        </w:rPr>
        <mc:AlternateContent>
          <mc:Choice Requires="wps">
            <w:drawing>
              <wp:anchor distT="0" distB="0" distL="114300" distR="114300" simplePos="0" relativeHeight="251663360" behindDoc="0" locked="0" layoutInCell="1" allowOverlap="1">
                <wp:simplePos x="0" y="0"/>
                <wp:positionH relativeFrom="margin">
                  <wp:posOffset>-58420</wp:posOffset>
                </wp:positionH>
                <wp:positionV relativeFrom="margin">
                  <wp:posOffset>669290</wp:posOffset>
                </wp:positionV>
                <wp:extent cx="5615940" cy="635"/>
                <wp:effectExtent l="0" t="19050" r="3810" b="37465"/>
                <wp:wrapNone/>
                <wp:docPr id="2" name="直接箭头连接符 2"/>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3810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6pt;margin-top:52.7pt;height:0.05pt;width:442.2pt;mso-position-horizontal-relative:margin;mso-position-vertical-relative:margin;z-index:251663360;mso-width-relative:page;mso-height-relative:page;" filled="f" stroked="t" coordsize="21600,21600" o:gfxdata="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5shJjYAAAACgEAAA8AAAAAAAAAAQAgAAAAIgAAAGRy&#10;cy9kb3ducmV2LnhtbFBLAQIUABQAAAAIAIdO4kDLyt6PBQIAAP0DAAAOAAAAAAAAAAEAIAAAACcB&#10;AABkcnMvZTJvRG9jLnhtbFBLBQYAAAAABgAGAFkBAACeBQAAAAA=&#10;">
                <v:fill on="f" focussize="0,0"/>
                <v:stroke weight="3pt" color="#FF0000" joinstyle="round"/>
                <v:imagedata o:title=""/>
                <o:lock v:ext="edit" aspectratio="f"/>
              </v:shape>
            </w:pict>
          </mc:Fallback>
        </mc:AlternateContent>
      </w:r>
      <w:r>
        <w:rPr>
          <w:rFonts w:ascii="仿宋" w:hAnsi="仿宋"/>
          <w:szCs w:val="32"/>
        </w:rPr>
        <mc:AlternateContent>
          <mc:Choice Requires="wps">
            <w:drawing>
              <wp:anchor distT="0" distB="0" distL="114300" distR="114300" simplePos="0" relativeHeight="251661312" behindDoc="0" locked="0" layoutInCell="1" allowOverlap="1">
                <wp:simplePos x="0" y="0"/>
                <wp:positionH relativeFrom="margin">
                  <wp:posOffset>-67945</wp:posOffset>
                </wp:positionH>
                <wp:positionV relativeFrom="margin">
                  <wp:posOffset>759460</wp:posOffset>
                </wp:positionV>
                <wp:extent cx="5615940" cy="63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587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35pt;margin-top:59.8pt;height:0.05pt;width:442.2pt;mso-position-horizontal-relative:margin;mso-position-vertical-relative:margin;z-index:251661312;mso-width-relative:page;mso-height-relative:page;" filled="f" stroked="t" coordsize="21600,21600" o:gfxdata="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9svm2AAAAAsBAAAPAAAAAAAAAAEAIAAAACIAAABk&#10;cnMvZG93bnJldi54bWxQSwECFAAUAAAACACHTuJALnxp5AYCAAD9AwAADgAAAAAAAAABACAAAAAn&#10;AQAAZHJzL2Uyb0RvYy54bWxQSwUGAAAAAAYABgBZAQAAnwUAAAAA&#10;">
                <v:fill on="f" focussize="0,0"/>
                <v:stroke weight="1.25pt" color="#FF0000" joinstyle="round"/>
                <v:imagedata o:title=""/>
                <o:lock v:ext="edit" aspectratio="f"/>
              </v:shape>
            </w:pict>
          </mc:Fallback>
        </mc:AlternateContent>
      </w:r>
    </w:p>
    <w:p>
      <w:pPr>
        <w:spacing w:before="143" w:line="222" w:lineRule="auto"/>
        <w:ind w:firstLine="3746"/>
        <w:rPr>
          <w:rFonts w:hint="eastAsia" w:ascii="黑体" w:hAnsi="黑体" w:eastAsia="黑体" w:cs="黑体"/>
          <w:color w:val="auto"/>
          <w:sz w:val="44"/>
          <w:szCs w:val="44"/>
          <w:highlight w:val="none"/>
          <w:lang w:val="en-US" w:eastAsia="zh-CN"/>
        </w:rPr>
      </w:pPr>
      <w:r>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t>询价</w:t>
      </w:r>
      <w:r>
        <w:rPr>
          <w:rFonts w:hint="eastAsia" w:ascii="黑体" w:hAnsi="黑体" w:eastAsia="黑体" w:cs="黑体"/>
          <w:color w:val="auto"/>
          <w:spacing w:val="1"/>
          <w:sz w:val="44"/>
          <w:szCs w:val="44"/>
          <w:highlight w:val="none"/>
          <w:lang w:val="en-US" w:eastAsia="zh-CN"/>
          <w14:textOutline w14:w="7988" w14:cap="flat" w14:cmpd="sng">
            <w14:solidFill>
              <w14:srgbClr w14:val="000000"/>
            </w14:solidFill>
            <w14:prstDash w14:val="solid"/>
            <w14:miter w14:val="0"/>
          </w14:textOutline>
        </w:rPr>
        <w:t>文件</w:t>
      </w:r>
    </w:p>
    <w:p>
      <w:pPr>
        <w:spacing w:line="290" w:lineRule="auto"/>
        <w:rPr>
          <w:rFonts w:ascii="Arial"/>
          <w:color w:val="auto"/>
          <w:sz w:val="21"/>
          <w:highlight w:val="none"/>
        </w:rPr>
      </w:pPr>
    </w:p>
    <w:p>
      <w:pPr>
        <w:spacing w:line="291" w:lineRule="auto"/>
        <w:rPr>
          <w:rFonts w:ascii="Arial"/>
          <w:color w:val="auto"/>
          <w:sz w:val="21"/>
          <w:highlight w:val="none"/>
        </w:rPr>
      </w:pP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福州水务供应链管理有限公司采用询价方式组织实施HDPE双壁波纹管的采购，现邀请合格的制造商或供货商参与报价。</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一、项目名称：福州水务供应链管理有限公司HDPE双壁波纹管采购项目。</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二、货物内容：具体详见技术、商务要求(附件1)。</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三、资质要求：</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1、提供合格有效的企业法人营业执照复印件加盖公章；</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四、本项目总价最高限价为</w:t>
      </w:r>
      <w:r>
        <w:rPr>
          <w:rFonts w:hint="eastAsia" w:ascii="仿宋" w:hAnsi="仿宋" w:eastAsia="仿宋" w:cs="仿宋"/>
          <w:i w:val="0"/>
          <w:iCs w:val="0"/>
          <w:snapToGrid w:val="0"/>
          <w:color w:val="auto"/>
          <w:spacing w:val="-9"/>
          <w:kern w:val="0"/>
          <w:sz w:val="33"/>
          <w:szCs w:val="33"/>
          <w:highlight w:val="none"/>
          <w:u w:val="none"/>
          <w:lang w:val="en-US" w:eastAsia="zh-CN" w:bidi="ar"/>
        </w:rPr>
        <w:t>279072</w:t>
      </w:r>
      <w:r>
        <w:rPr>
          <w:rFonts w:hint="eastAsia" w:ascii="仿宋" w:hAnsi="仿宋" w:eastAsia="仿宋" w:cs="仿宋"/>
          <w:color w:val="auto"/>
          <w:spacing w:val="-9"/>
          <w:sz w:val="33"/>
          <w:szCs w:val="33"/>
          <w:highlight w:val="none"/>
          <w:lang w:val="en-US" w:eastAsia="zh-CN"/>
        </w:rPr>
        <w:t>元，具体分项最高限价详见《技术、商务要求》中“一、拟采购信息栏”。</w:t>
      </w:r>
      <w:r>
        <w:rPr>
          <w:rFonts w:hint="eastAsia" w:ascii="仿宋" w:hAnsi="仿宋" w:eastAsia="仿宋" w:cs="仿宋"/>
          <w:b/>
          <w:bCs/>
          <w:color w:val="auto"/>
          <w:spacing w:val="-9"/>
          <w:sz w:val="33"/>
          <w:szCs w:val="33"/>
          <w:highlight w:val="none"/>
          <w:lang w:val="en-US" w:eastAsia="zh-CN"/>
        </w:rPr>
        <w:t>本次总价报价或分项单价报价均不得超过最高限价，若超过均按无效报价处理。</w:t>
      </w:r>
    </w:p>
    <w:p>
      <w:pPr>
        <w:spacing w:before="108" w:line="349" w:lineRule="auto"/>
        <w:ind w:right="18" w:firstLine="649"/>
        <w:rPr>
          <w:rFonts w:hint="eastAsia" w:ascii="宋体" w:hAnsi="宋体" w:cs="宋体"/>
          <w:color w:val="auto"/>
          <w:sz w:val="24"/>
          <w:highlight w:val="none"/>
        </w:rPr>
      </w:pPr>
      <w:r>
        <w:rPr>
          <w:rFonts w:hint="eastAsia" w:ascii="仿宋" w:hAnsi="仿宋" w:eastAsia="仿宋" w:cs="仿宋"/>
          <w:color w:val="auto"/>
          <w:spacing w:val="-9"/>
          <w:sz w:val="33"/>
          <w:szCs w:val="33"/>
          <w:highlight w:val="none"/>
          <w:lang w:val="en-US" w:eastAsia="zh-CN"/>
        </w:rPr>
        <w:t>五、报价保证金的提交</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1、本项目报价保证金提交的金额：5500元人民币；</w:t>
      </w:r>
    </w:p>
    <w:p>
      <w:pPr>
        <w:widowControl/>
        <w:spacing w:before="108" w:line="349" w:lineRule="auto"/>
        <w:ind w:right="18" w:firstLine="649" w:firstLineChars="0"/>
        <w:jc w:val="lef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2、报价保证金提交的时间：报价</w:t>
      </w:r>
      <w:r>
        <w:rPr>
          <w:rFonts w:hint="eastAsia" w:ascii="仿宋" w:hAnsi="仿宋" w:eastAsia="仿宋" w:cs="仿宋"/>
          <w:color w:val="auto"/>
          <w:spacing w:val="-9"/>
          <w:sz w:val="33"/>
          <w:szCs w:val="33"/>
          <w:highlight w:val="none"/>
          <w:u w:val="none"/>
          <w:lang w:val="en-US" w:eastAsia="zh-CN"/>
        </w:rPr>
        <w:t>截止时间前一个工作日下午5点前汇到指定的报价保证金账户</w:t>
      </w:r>
      <w:r>
        <w:rPr>
          <w:rFonts w:hint="eastAsia" w:ascii="仿宋" w:hAnsi="仿宋" w:eastAsia="仿宋" w:cs="仿宋"/>
          <w:color w:val="auto"/>
          <w:spacing w:val="-9"/>
          <w:sz w:val="33"/>
          <w:szCs w:val="33"/>
          <w:highlight w:val="none"/>
          <w:lang w:val="en-US" w:eastAsia="zh-CN"/>
        </w:rPr>
        <w:t>；</w:t>
      </w:r>
    </w:p>
    <w:p>
      <w:pPr>
        <w:widowControl/>
        <w:spacing w:before="108" w:line="349" w:lineRule="auto"/>
        <w:ind w:right="18" w:firstLine="649" w:firstLineChars="0"/>
        <w:jc w:val="lef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3、报价保证金提交的方式：</w:t>
      </w:r>
      <w:r>
        <w:rPr>
          <w:rFonts w:hint="eastAsia" w:ascii="仿宋" w:hAnsi="仿宋" w:eastAsia="仿宋" w:cs="仿宋"/>
          <w:color w:val="auto"/>
          <w:spacing w:val="-9"/>
          <w:sz w:val="33"/>
          <w:szCs w:val="33"/>
          <w:highlight w:val="none"/>
          <w:u w:val="none"/>
          <w:lang w:val="en-US" w:eastAsia="zh-CN"/>
        </w:rPr>
        <w:t>从报价人所在地企业</w:t>
      </w:r>
      <w:r>
        <w:rPr>
          <w:rFonts w:hint="eastAsia" w:ascii="仿宋" w:hAnsi="仿宋" w:eastAsia="仿宋" w:cs="仿宋"/>
          <w:b/>
          <w:bCs/>
          <w:color w:val="auto"/>
          <w:spacing w:val="-9"/>
          <w:sz w:val="33"/>
          <w:szCs w:val="33"/>
          <w:highlight w:val="none"/>
          <w:u w:val="none"/>
          <w:lang w:val="en-US" w:eastAsia="zh-CN"/>
        </w:rPr>
        <w:t>基本账户</w:t>
      </w:r>
      <w:r>
        <w:rPr>
          <w:rFonts w:hint="eastAsia" w:ascii="仿宋" w:hAnsi="仿宋" w:eastAsia="仿宋" w:cs="仿宋"/>
          <w:color w:val="auto"/>
          <w:spacing w:val="-9"/>
          <w:sz w:val="33"/>
          <w:szCs w:val="33"/>
          <w:highlight w:val="none"/>
          <w:u w:val="none"/>
          <w:lang w:val="en-US" w:eastAsia="zh-CN"/>
        </w:rPr>
        <w:t>以银行</w:t>
      </w:r>
      <w:r>
        <w:rPr>
          <w:rFonts w:hint="eastAsia" w:ascii="仿宋" w:hAnsi="仿宋" w:eastAsia="仿宋" w:cs="仿宋"/>
          <w:color w:val="auto"/>
          <w:spacing w:val="-9"/>
          <w:sz w:val="33"/>
          <w:szCs w:val="33"/>
          <w:highlight w:val="none"/>
          <w:lang w:val="en-US" w:eastAsia="zh-CN"/>
        </w:rPr>
        <w:t>转账的形式，汇到采购人指定的报价保证金账户；</w:t>
      </w:r>
    </w:p>
    <w:p>
      <w:pPr>
        <w:spacing w:before="108" w:line="349" w:lineRule="auto"/>
        <w:ind w:right="18" w:firstLine="624" w:firstLineChars="200"/>
        <w:rPr>
          <w:rFonts w:hint="eastAsia" w:ascii="仿宋" w:hAnsi="仿宋" w:eastAsia="仿宋" w:cs="仿宋"/>
          <w:color w:val="auto"/>
          <w:spacing w:val="-9"/>
          <w:kern w:val="0"/>
          <w:sz w:val="33"/>
          <w:szCs w:val="33"/>
          <w:highlight w:val="none"/>
          <w:lang w:val="en-US" w:eastAsia="zh-CN"/>
        </w:rPr>
      </w:pPr>
      <w:r>
        <w:rPr>
          <w:rFonts w:hint="eastAsia" w:ascii="仿宋" w:hAnsi="仿宋" w:eastAsia="仿宋" w:cs="仿宋"/>
          <w:color w:val="auto"/>
          <w:spacing w:val="-9"/>
          <w:kern w:val="0"/>
          <w:sz w:val="33"/>
          <w:szCs w:val="33"/>
          <w:highlight w:val="none"/>
          <w:lang w:val="en-US" w:eastAsia="zh-CN"/>
        </w:rPr>
        <w:t>报价保证金银行帐号：（注明用途：（项目名称）报价保证金，可以简写）</w:t>
      </w:r>
    </w:p>
    <w:p>
      <w:pPr>
        <w:spacing w:before="108" w:line="349" w:lineRule="auto"/>
        <w:ind w:right="18" w:firstLine="624" w:firstLineChars="200"/>
        <w:rPr>
          <w:rFonts w:hint="eastAsia" w:ascii="仿宋" w:hAnsi="仿宋" w:eastAsia="仿宋" w:cs="仿宋"/>
          <w:color w:val="auto"/>
          <w:spacing w:val="-9"/>
          <w:kern w:val="0"/>
          <w:sz w:val="33"/>
          <w:szCs w:val="33"/>
          <w:highlight w:val="none"/>
          <w:lang w:val="en-US" w:eastAsia="zh-CN"/>
        </w:rPr>
      </w:pPr>
      <w:r>
        <w:rPr>
          <w:rFonts w:hint="eastAsia" w:ascii="仿宋" w:hAnsi="仿宋" w:eastAsia="仿宋" w:cs="仿宋"/>
          <w:color w:val="auto"/>
          <w:spacing w:val="-9"/>
          <w:kern w:val="0"/>
          <w:sz w:val="33"/>
          <w:szCs w:val="33"/>
          <w:highlight w:val="none"/>
          <w:lang w:val="en-US" w:eastAsia="zh-CN"/>
        </w:rPr>
        <w:t>账户名称：福州水务供应链管理有限公司</w:t>
      </w:r>
    </w:p>
    <w:p>
      <w:pPr>
        <w:spacing w:before="108" w:line="349" w:lineRule="auto"/>
        <w:ind w:right="18" w:firstLine="624" w:firstLineChars="200"/>
        <w:rPr>
          <w:rFonts w:hint="eastAsia" w:ascii="仿宋" w:hAnsi="仿宋" w:eastAsia="仿宋" w:cs="仿宋"/>
          <w:b w:val="0"/>
          <w:bCs w:val="0"/>
          <w:color w:val="auto"/>
          <w:spacing w:val="-9"/>
          <w:kern w:val="0"/>
          <w:sz w:val="33"/>
          <w:szCs w:val="33"/>
          <w:highlight w:val="none"/>
          <w:lang w:val="en-US" w:eastAsia="zh-CN"/>
        </w:rPr>
      </w:pPr>
      <w:r>
        <w:rPr>
          <w:rFonts w:hint="eastAsia" w:ascii="仿宋" w:hAnsi="仿宋" w:eastAsia="仿宋" w:cs="仿宋"/>
          <w:color w:val="auto"/>
          <w:spacing w:val="-9"/>
          <w:kern w:val="0"/>
          <w:sz w:val="33"/>
          <w:szCs w:val="33"/>
          <w:highlight w:val="none"/>
          <w:lang w:val="en-US" w:eastAsia="zh-CN"/>
        </w:rPr>
        <w:t>开户银行：</w:t>
      </w:r>
      <w:r>
        <w:rPr>
          <w:rFonts w:hint="eastAsia" w:ascii="仿宋" w:hAnsi="仿宋" w:eastAsia="仿宋" w:cs="仿宋"/>
          <w:b w:val="0"/>
          <w:bCs w:val="0"/>
          <w:color w:val="auto"/>
          <w:spacing w:val="-9"/>
          <w:kern w:val="0"/>
          <w:sz w:val="33"/>
          <w:szCs w:val="33"/>
          <w:highlight w:val="none"/>
          <w:lang w:val="en-US" w:eastAsia="zh-CN"/>
        </w:rPr>
        <w:t>中信银行福州杨桥支行</w:t>
      </w:r>
    </w:p>
    <w:p>
      <w:pPr>
        <w:spacing w:before="108" w:line="349" w:lineRule="auto"/>
        <w:ind w:right="18" w:firstLine="624" w:firstLineChars="200"/>
        <w:rPr>
          <w:rFonts w:hint="eastAsia" w:ascii="仿宋" w:hAnsi="仿宋" w:eastAsia="仿宋" w:cs="仿宋"/>
          <w:b w:val="0"/>
          <w:bCs w:val="0"/>
          <w:color w:val="auto"/>
          <w:spacing w:val="-9"/>
          <w:kern w:val="0"/>
          <w:sz w:val="33"/>
          <w:szCs w:val="33"/>
          <w:highlight w:val="none"/>
          <w:lang w:val="en-US" w:eastAsia="zh-CN"/>
        </w:rPr>
      </w:pPr>
      <w:r>
        <w:rPr>
          <w:rFonts w:hint="eastAsia" w:ascii="仿宋" w:hAnsi="仿宋" w:eastAsia="仿宋" w:cs="仿宋"/>
          <w:b w:val="0"/>
          <w:bCs w:val="0"/>
          <w:color w:val="auto"/>
          <w:spacing w:val="-9"/>
          <w:kern w:val="0"/>
          <w:sz w:val="33"/>
          <w:szCs w:val="33"/>
          <w:highlight w:val="none"/>
          <w:lang w:val="en-US" w:eastAsia="zh-CN"/>
        </w:rPr>
        <w:t>账    号：8111301011500732252</w:t>
      </w:r>
    </w:p>
    <w:p>
      <w:pPr>
        <w:spacing w:line="360" w:lineRule="auto"/>
        <w:ind w:firstLine="624" w:firstLineChars="200"/>
        <w:rPr>
          <w:rFonts w:hint="default" w:ascii="仿宋" w:hAnsi="仿宋" w:eastAsia="仿宋" w:cs="仿宋"/>
          <w:b w:val="0"/>
          <w:bCs w:val="0"/>
          <w:color w:val="auto"/>
          <w:spacing w:val="-9"/>
          <w:kern w:val="0"/>
          <w:sz w:val="33"/>
          <w:szCs w:val="33"/>
          <w:highlight w:val="none"/>
          <w:lang w:val="en-US" w:eastAsia="zh-CN"/>
        </w:rPr>
      </w:pPr>
      <w:r>
        <w:rPr>
          <w:rFonts w:hint="eastAsia" w:ascii="仿宋" w:hAnsi="仿宋" w:eastAsia="仿宋" w:cs="仿宋"/>
          <w:b w:val="0"/>
          <w:bCs w:val="0"/>
          <w:color w:val="auto"/>
          <w:spacing w:val="-9"/>
          <w:kern w:val="0"/>
          <w:sz w:val="33"/>
          <w:szCs w:val="33"/>
          <w:highlight w:val="none"/>
          <w:lang w:val="en-US" w:eastAsia="zh-CN"/>
        </w:rPr>
        <w:t>4、报价保证金退还</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采购人最迟将在本项目合同签订且收到未中选供应商合格、齐全的退还报价保证金资料后5个日历日内，以电汇、转账方式退还未中选供应商的报价保证金，报价人因自身原因（退还报价保证金资料提交不全或未及时提交的）造成报价保证金的退还时间超过5个日历日的，采购人不承担延后退还的责任。</w:t>
      </w:r>
    </w:p>
    <w:p>
      <w:pPr>
        <w:spacing w:before="108" w:line="349" w:lineRule="auto"/>
        <w:ind w:right="18" w:firstLine="649"/>
        <w:rPr>
          <w:rFonts w:hint="eastAsia" w:ascii="宋体" w:hAnsi="宋体" w:cs="宋体"/>
          <w:color w:val="auto"/>
          <w:sz w:val="24"/>
          <w:highlight w:val="none"/>
        </w:rPr>
      </w:pPr>
      <w:r>
        <w:rPr>
          <w:rFonts w:hint="eastAsia" w:ascii="仿宋" w:hAnsi="仿宋" w:eastAsia="仿宋" w:cs="仿宋"/>
          <w:color w:val="auto"/>
          <w:spacing w:val="-9"/>
          <w:sz w:val="33"/>
          <w:szCs w:val="33"/>
          <w:highlight w:val="none"/>
          <w:lang w:val="en-US" w:eastAsia="zh-CN"/>
        </w:rPr>
        <w:t>（2）在中选供应商提交履约保证金并签订合同向采购人提交合格、齐全的退还报价保证金资料后，采购人在5个日历日内予以电汇、转账方式退还中选供应商的报价保证金。中选供应商因自身原因（退还报价保证金资料提交不全或未及时提交的），造成报价保证金的退还时间超过5个日历日的，采购人不承担延后退还的责任。</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b w:val="0"/>
          <w:bCs w:val="0"/>
          <w:color w:val="auto"/>
          <w:spacing w:val="-9"/>
          <w:kern w:val="0"/>
          <w:sz w:val="33"/>
          <w:szCs w:val="33"/>
          <w:highlight w:val="none"/>
          <w:lang w:val="en-US" w:eastAsia="zh-CN"/>
        </w:rPr>
        <w:t>5、</w:t>
      </w:r>
      <w:r>
        <w:rPr>
          <w:rFonts w:hint="eastAsia" w:ascii="仿宋" w:hAnsi="仿宋" w:eastAsia="仿宋" w:cs="仿宋"/>
          <w:color w:val="auto"/>
          <w:spacing w:val="-9"/>
          <w:sz w:val="33"/>
          <w:szCs w:val="33"/>
          <w:highlight w:val="none"/>
          <w:lang w:val="en-US" w:eastAsia="zh-CN"/>
        </w:rPr>
        <w:t>发生以下情况之一的，报价保证金将不予退还：</w:t>
      </w:r>
    </w:p>
    <w:p>
      <w:pPr>
        <w:spacing w:before="108" w:line="349" w:lineRule="auto"/>
        <w:ind w:right="18" w:firstLine="649" w:firstLineChars="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(1)报价人在递交报价文件截止期后，报价有效期内撤回报价；</w:t>
      </w:r>
    </w:p>
    <w:p>
      <w:pPr>
        <w:spacing w:before="108" w:line="349" w:lineRule="auto"/>
        <w:ind w:right="18" w:firstLine="649" w:firstLineChars="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(2)中选供应商未能做到按规定签订合同；</w:t>
      </w:r>
    </w:p>
    <w:p>
      <w:pPr>
        <w:spacing w:before="108" w:line="349" w:lineRule="auto"/>
        <w:ind w:right="18" w:firstLine="649" w:firstLineChars="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(3)中选供应商未按询价文件规定提交履约保证金的；</w:t>
      </w:r>
    </w:p>
    <w:p>
      <w:pPr>
        <w:spacing w:before="108" w:line="349" w:lineRule="auto"/>
        <w:ind w:right="18" w:firstLine="649" w:firstLineChars="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(4)以他人名义报价或者以其他方式弄虚作假，骗取中选；</w:t>
      </w:r>
    </w:p>
    <w:p>
      <w:pPr>
        <w:spacing w:before="108" w:line="349" w:lineRule="auto"/>
        <w:ind w:right="18" w:firstLine="649" w:firstLineChars="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(5)</w:t>
      </w:r>
      <w:r>
        <w:rPr>
          <w:rFonts w:hint="eastAsia" w:ascii="仿宋" w:hAnsi="仿宋" w:eastAsia="仿宋" w:cs="仿宋"/>
          <w:color w:val="auto"/>
          <w:spacing w:val="-9"/>
          <w:kern w:val="0"/>
          <w:sz w:val="33"/>
          <w:szCs w:val="33"/>
          <w:highlight w:val="none"/>
          <w:lang w:val="en-US" w:eastAsia="zh-CN"/>
        </w:rPr>
        <w:t>经评委认定后有串通报价行为的；</w:t>
      </w:r>
    </w:p>
    <w:p>
      <w:pPr>
        <w:spacing w:before="108" w:line="349" w:lineRule="auto"/>
        <w:ind w:right="18" w:firstLine="649" w:firstLineChars="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(6)本询价文件中规定的其他没收报价保证金的情形。</w:t>
      </w:r>
    </w:p>
    <w:p>
      <w:pPr>
        <w:spacing w:before="108" w:line="349" w:lineRule="auto"/>
        <w:ind w:right="18" w:firstLine="649" w:firstLineChars="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上述不予退还报价保证金的情况给采购单位造成损失（损失包括直接损失和间接损失及因追索该损失而产生的诉讼费、律师费等）的，还要承担赔偿责任。</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6、中选供应商不得转包、分包他人，如发现取消其中选资格并不予退还报价保证金；若已签订合同，则采购人有权终止合同并没收履约担保，中选供应商还应向采购人支付合同总价款20%的违约金，并赔偿由此给采购人带来的一切损失。</w:t>
      </w:r>
    </w:p>
    <w:p>
      <w:pPr>
        <w:pStyle w:val="58"/>
        <w:spacing w:line="360" w:lineRule="auto"/>
        <w:ind w:firstLine="624" w:firstLineChars="200"/>
        <w:jc w:val="both"/>
        <w:rPr>
          <w:rFonts w:hint="eastAsia" w:ascii="仿宋" w:hAnsi="仿宋" w:eastAsia="仿宋" w:cs="仿宋"/>
          <w:snapToGrid w:val="0"/>
          <w:color w:val="auto"/>
          <w:spacing w:val="-9"/>
          <w:kern w:val="0"/>
          <w:sz w:val="33"/>
          <w:szCs w:val="33"/>
          <w:highlight w:val="none"/>
          <w:u w:val="none"/>
        </w:rPr>
      </w:pPr>
      <w:r>
        <w:rPr>
          <w:rFonts w:hint="eastAsia" w:ascii="仿宋" w:hAnsi="仿宋" w:eastAsia="仿宋" w:cs="仿宋"/>
          <w:b w:val="0"/>
          <w:bCs w:val="0"/>
          <w:snapToGrid w:val="0"/>
          <w:color w:val="auto"/>
          <w:spacing w:val="-9"/>
          <w:kern w:val="0"/>
          <w:sz w:val="33"/>
          <w:szCs w:val="33"/>
          <w:highlight w:val="none"/>
          <w:u w:val="none"/>
          <w:lang w:val="en-US" w:eastAsia="zh-CN"/>
        </w:rPr>
        <w:t>六、</w:t>
      </w:r>
      <w:r>
        <w:rPr>
          <w:rFonts w:hint="eastAsia" w:ascii="仿宋" w:hAnsi="仿宋" w:eastAsia="仿宋" w:cs="仿宋"/>
          <w:snapToGrid w:val="0"/>
          <w:color w:val="auto"/>
          <w:spacing w:val="-9"/>
          <w:kern w:val="0"/>
          <w:sz w:val="33"/>
          <w:szCs w:val="33"/>
          <w:highlight w:val="none"/>
          <w:u w:val="none"/>
        </w:rPr>
        <w:t>本项目履约担保</w:t>
      </w:r>
    </w:p>
    <w:p>
      <w:pPr>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中选供应商应在领取中选通知书之后，签订合同前一次性提供履约担保，担保期限至本项目供货完成且验收合格后30日历日止，以转账形式提交的履约担保在履约担保期限满后30个日历日内无息返还。</w:t>
      </w:r>
    </w:p>
    <w:p>
      <w:pPr>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履约担保金额：合同暂定总价的5%</w:t>
      </w:r>
    </w:p>
    <w:p>
      <w:pPr>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履约保证金缴纳形式：转账形式</w:t>
      </w:r>
    </w:p>
    <w:p>
      <w:pPr>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若发生下列情况之一，采购人将提出追索和索赔：</w:t>
      </w:r>
    </w:p>
    <w:p>
      <w:pPr>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a.中选供应商不按采购文件规定履行采购合同；</w:t>
      </w:r>
    </w:p>
    <w:p>
      <w:pPr>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b.签定合同后，中选供应商不按合同规定的条件供应货物和提供服务。</w:t>
      </w:r>
    </w:p>
    <w:p>
      <w:pPr>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c、如果中选供应商未能按合同规定履行其义务，采购人有权从履约担保中取得补偿。</w:t>
      </w:r>
    </w:p>
    <w:p>
      <w:pPr>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采购人账户信息：</w:t>
      </w:r>
    </w:p>
    <w:p>
      <w:pPr>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账户名称：福州水务供应链管理有限公司；</w:t>
      </w:r>
    </w:p>
    <w:p>
      <w:pPr>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开户银行：中国光大银行股份有限公司福州鼓楼支行；</w:t>
      </w:r>
    </w:p>
    <w:p>
      <w:pPr>
        <w:spacing w:before="108" w:line="349" w:lineRule="auto"/>
        <w:ind w:right="18"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银行帐号：77370180807633369。</w:t>
      </w:r>
    </w:p>
    <w:p>
      <w:pPr>
        <w:spacing w:before="108" w:line="349" w:lineRule="auto"/>
        <w:ind w:right="18" w:firstLine="624" w:firstLineChars="200"/>
        <w:rPr>
          <w:rFonts w:hint="default"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七、评选标准和方法</w:t>
      </w:r>
    </w:p>
    <w:p>
      <w:pPr>
        <w:spacing w:before="108" w:line="349" w:lineRule="auto"/>
        <w:ind w:right="18" w:firstLine="624" w:firstLineChars="20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u w:val="none" w:color="000000"/>
          <w:lang w:val="en-US" w:eastAsia="zh-CN" w:bidi="ar-SA"/>
        </w:rPr>
        <w:t>1、</w:t>
      </w:r>
      <w:r>
        <w:rPr>
          <w:rFonts w:hint="eastAsia" w:ascii="仿宋" w:hAnsi="仿宋" w:eastAsia="仿宋" w:cs="仿宋"/>
          <w:color w:val="auto"/>
          <w:spacing w:val="-9"/>
          <w:sz w:val="33"/>
          <w:szCs w:val="33"/>
          <w:highlight w:val="none"/>
          <w:lang w:val="en-US" w:eastAsia="zh-CN"/>
        </w:rPr>
        <w:t>本次采用"最低价评选法"确定中选单位。总价报价或分项单价报价超过最高限价</w:t>
      </w:r>
      <w:r>
        <w:rPr>
          <w:rFonts w:hint="eastAsia" w:ascii="仿宋" w:hAnsi="仿宋" w:eastAsia="仿宋" w:cs="仿宋"/>
          <w:b w:val="0"/>
          <w:bCs w:val="0"/>
          <w:color w:val="auto"/>
          <w:spacing w:val="-9"/>
          <w:sz w:val="33"/>
          <w:szCs w:val="33"/>
          <w:highlight w:val="none"/>
          <w:lang w:val="en-US" w:eastAsia="zh-CN"/>
        </w:rPr>
        <w:t>，按无效报价处理。</w:t>
      </w:r>
      <w:r>
        <w:rPr>
          <w:rFonts w:hint="eastAsia" w:ascii="仿宋" w:hAnsi="仿宋" w:eastAsia="仿宋" w:cs="仿宋"/>
          <w:color w:val="auto"/>
          <w:spacing w:val="-9"/>
          <w:sz w:val="33"/>
          <w:szCs w:val="33"/>
          <w:highlight w:val="none"/>
          <w:lang w:val="en-US" w:eastAsia="zh-CN"/>
        </w:rPr>
        <w:t>在资格条件符合要求的情况下，以总价报价最低者中选。若遇报价人报价相同的情况，评委会将以现场随机抽取的方式确定中选供应商。</w:t>
      </w:r>
    </w:p>
    <w:p>
      <w:pPr>
        <w:keepNext w:val="0"/>
        <w:keepLines w:val="0"/>
        <w:widowControl/>
        <w:suppressLineNumbers w:val="0"/>
        <w:shd w:val="clear"/>
        <w:spacing w:before="3" w:beforeAutospacing="0" w:line="348" w:lineRule="auto"/>
        <w:ind w:right="108" w:firstLine="624" w:firstLineChars="200"/>
        <w:jc w:val="left"/>
        <w:rPr>
          <w:rFonts w:hint="eastAsia" w:ascii="仿宋" w:hAnsi="仿宋" w:eastAsia="仿宋" w:cs="仿宋"/>
          <w:color w:val="auto"/>
          <w:spacing w:val="-9"/>
          <w:sz w:val="33"/>
          <w:szCs w:val="33"/>
          <w:highlight w:val="none"/>
          <w:lang w:val="en-US" w:eastAsia="zh-CN"/>
        </w:rPr>
      </w:pPr>
      <w:r>
        <w:rPr>
          <w:rFonts w:hint="eastAsia" w:ascii="仿宋" w:hAnsi="仿宋" w:eastAsia="仿宋" w:cs="仿宋"/>
          <w:b w:val="0"/>
          <w:bCs w:val="0"/>
          <w:color w:val="auto"/>
          <w:spacing w:val="-9"/>
          <w:sz w:val="33"/>
          <w:szCs w:val="33"/>
          <w:highlight w:val="none"/>
          <w:lang w:val="en-US" w:eastAsia="zh-CN"/>
        </w:rPr>
        <w:t>2、本项目</w:t>
      </w:r>
      <w:r>
        <w:rPr>
          <w:rFonts w:hint="eastAsia" w:ascii="仿宋" w:hAnsi="仿宋" w:eastAsia="仿宋" w:cs="仿宋"/>
          <w:snapToGrid w:val="0"/>
          <w:color w:val="auto"/>
          <w:spacing w:val="-9"/>
          <w:kern w:val="0"/>
          <w:sz w:val="33"/>
          <w:szCs w:val="33"/>
          <w:highlight w:val="none"/>
          <w:shd w:val="clear"/>
          <w:lang w:val="en-US" w:eastAsia="zh-CN" w:bidi="ar"/>
        </w:rPr>
        <w:t>提交报价的供应商或经评审符合要求的供应商仅有2家时，直接在这2家供应商中进行价格比选，</w:t>
      </w:r>
      <w:r>
        <w:rPr>
          <w:rFonts w:hint="eastAsia" w:ascii="仿宋" w:hAnsi="仿宋" w:eastAsia="仿宋" w:cs="仿宋"/>
          <w:color w:val="auto"/>
          <w:spacing w:val="-9"/>
          <w:sz w:val="33"/>
          <w:szCs w:val="33"/>
          <w:highlight w:val="none"/>
          <w:lang w:val="en-US" w:eastAsia="zh-CN"/>
        </w:rPr>
        <w:t>以总价报价最低者中选</w:t>
      </w:r>
      <w:r>
        <w:rPr>
          <w:rFonts w:hint="eastAsia" w:ascii="仿宋" w:hAnsi="仿宋" w:eastAsia="仿宋" w:cs="仿宋"/>
          <w:snapToGrid w:val="0"/>
          <w:color w:val="auto"/>
          <w:spacing w:val="-9"/>
          <w:kern w:val="0"/>
          <w:sz w:val="33"/>
          <w:szCs w:val="33"/>
          <w:highlight w:val="none"/>
          <w:shd w:val="clear"/>
          <w:lang w:val="en-US" w:eastAsia="zh-CN" w:bidi="ar"/>
        </w:rPr>
        <w:t>；</w:t>
      </w:r>
    </w:p>
    <w:p>
      <w:pPr>
        <w:spacing w:before="3" w:line="348" w:lineRule="auto"/>
        <w:ind w:right="108" w:firstLine="624" w:firstLineChars="200"/>
        <w:rPr>
          <w:rFonts w:hint="eastAsia" w:ascii="仿宋" w:hAnsi="仿宋" w:eastAsia="仿宋" w:cs="仿宋"/>
          <w:color w:val="auto"/>
          <w:spacing w:val="-9"/>
          <w:sz w:val="33"/>
          <w:szCs w:val="33"/>
          <w:highlight w:val="none"/>
          <w:lang w:val="en-US" w:eastAsia="zh-CN"/>
        </w:rPr>
      </w:pPr>
      <w:r>
        <w:rPr>
          <w:rFonts w:hint="eastAsia" w:ascii="仿宋" w:hAnsi="仿宋" w:eastAsia="仿宋" w:cs="仿宋"/>
          <w:b w:val="0"/>
          <w:bCs w:val="0"/>
          <w:color w:val="auto"/>
          <w:spacing w:val="-9"/>
          <w:sz w:val="33"/>
          <w:szCs w:val="33"/>
          <w:highlight w:val="none"/>
          <w:lang w:val="en-US" w:eastAsia="zh-CN"/>
        </w:rPr>
        <w:t>3、本项目</w:t>
      </w:r>
      <w:r>
        <w:rPr>
          <w:rFonts w:hint="eastAsia" w:ascii="仿宋" w:hAnsi="仿宋" w:eastAsia="仿宋" w:cs="仿宋"/>
          <w:snapToGrid w:val="0"/>
          <w:color w:val="auto"/>
          <w:spacing w:val="-9"/>
          <w:kern w:val="0"/>
          <w:sz w:val="33"/>
          <w:szCs w:val="33"/>
          <w:highlight w:val="none"/>
          <w:shd w:val="clear"/>
          <w:lang w:val="en-US" w:eastAsia="zh-CN" w:bidi="ar"/>
        </w:rPr>
        <w:t>提交报价的供应商或经评审符合要求的供应商仅有1家时，与该供应商协商谈判后直接采购。</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八、递交报价文件截止时间：</w:t>
      </w:r>
      <w:r>
        <w:rPr>
          <w:rFonts w:hint="eastAsia" w:ascii="仿宋" w:hAnsi="仿宋" w:eastAsia="仿宋" w:cs="仿宋"/>
          <w:color w:val="auto"/>
          <w:spacing w:val="-9"/>
          <w:sz w:val="33"/>
          <w:szCs w:val="33"/>
          <w:highlight w:val="none"/>
          <w:u w:val="single"/>
          <w:lang w:val="en-US" w:eastAsia="zh-CN"/>
        </w:rPr>
        <w:t>2022年12月02日18:00</w:t>
      </w:r>
      <w:bookmarkStart w:id="1" w:name="_GoBack"/>
      <w:bookmarkEnd w:id="1"/>
      <w:r>
        <w:rPr>
          <w:rFonts w:hint="eastAsia" w:ascii="仿宋" w:hAnsi="仿宋" w:eastAsia="仿宋" w:cs="仿宋"/>
          <w:color w:val="auto"/>
          <w:spacing w:val="-9"/>
          <w:sz w:val="33"/>
          <w:szCs w:val="33"/>
          <w:highlight w:val="none"/>
          <w:lang w:val="en-US" w:eastAsia="zh-CN"/>
        </w:rPr>
        <w:t>(北京时间)，不符合《技术、商务要求》的规定或逾期收到的报价文件恕不接受。</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九、结算方式：分批次供货，</w:t>
      </w:r>
      <w:r>
        <w:rPr>
          <w:rFonts w:hint="default" w:ascii="仿宋" w:hAnsi="仿宋" w:eastAsia="仿宋" w:cs="仿宋"/>
          <w:color w:val="auto"/>
          <w:spacing w:val="-3"/>
          <w:sz w:val="33"/>
          <w:szCs w:val="33"/>
          <w:highlight w:val="none"/>
          <w:lang w:val="en-US" w:eastAsia="zh-CN"/>
        </w:rPr>
        <w:t>分批次付款</w:t>
      </w:r>
      <w:r>
        <w:rPr>
          <w:rFonts w:hint="eastAsia" w:ascii="仿宋" w:hAnsi="仿宋" w:eastAsia="仿宋" w:cs="仿宋"/>
          <w:color w:val="auto"/>
          <w:spacing w:val="-3"/>
          <w:sz w:val="33"/>
          <w:szCs w:val="33"/>
          <w:highlight w:val="none"/>
          <w:lang w:val="en-US" w:eastAsia="zh-CN"/>
        </w:rPr>
        <w:t>的结算方式。</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1.</w:t>
      </w:r>
      <w:r>
        <w:rPr>
          <w:rFonts w:hint="default" w:ascii="仿宋" w:hAnsi="仿宋" w:eastAsia="仿宋" w:cs="仿宋"/>
          <w:snapToGrid w:val="0"/>
          <w:color w:val="auto"/>
          <w:spacing w:val="-3"/>
          <w:kern w:val="0"/>
          <w:sz w:val="33"/>
          <w:szCs w:val="33"/>
          <w:highlight w:val="none"/>
          <w:lang w:val="en-US" w:eastAsia="zh-CN" w:bidi="ar-SA"/>
        </w:rPr>
        <w:t>货物经</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质量验收合格且</w:t>
      </w:r>
      <w:r>
        <w:rPr>
          <w:rFonts w:hint="eastAsia" w:ascii="仿宋" w:hAnsi="仿宋" w:eastAsia="仿宋" w:cs="仿宋"/>
          <w:snapToGrid w:val="0"/>
          <w:color w:val="auto"/>
          <w:spacing w:val="-3"/>
          <w:kern w:val="0"/>
          <w:sz w:val="33"/>
          <w:szCs w:val="33"/>
          <w:highlight w:val="none"/>
          <w:lang w:val="en-US" w:eastAsia="zh-CN" w:bidi="ar-SA"/>
        </w:rPr>
        <w:t>中选供应商</w:t>
      </w:r>
      <w:r>
        <w:rPr>
          <w:rFonts w:hint="default" w:ascii="仿宋" w:hAnsi="仿宋" w:eastAsia="仿宋" w:cs="仿宋"/>
          <w:snapToGrid w:val="0"/>
          <w:color w:val="auto"/>
          <w:spacing w:val="-3"/>
          <w:kern w:val="0"/>
          <w:sz w:val="33"/>
          <w:szCs w:val="33"/>
          <w:highlight w:val="none"/>
          <w:lang w:val="en-US" w:eastAsia="zh-CN" w:bidi="ar-SA"/>
        </w:rPr>
        <w:t>提供符合本合同要求的付款申请材料后</w:t>
      </w:r>
      <w:r>
        <w:rPr>
          <w:rFonts w:hint="eastAsia" w:ascii="仿宋" w:hAnsi="仿宋" w:eastAsia="仿宋" w:cs="仿宋"/>
          <w:snapToGrid w:val="0"/>
          <w:color w:val="auto"/>
          <w:spacing w:val="-3"/>
          <w:kern w:val="0"/>
          <w:sz w:val="33"/>
          <w:szCs w:val="33"/>
          <w:highlight w:val="none"/>
          <w:lang w:val="en-US" w:eastAsia="zh-CN" w:bidi="ar-SA"/>
        </w:rPr>
        <w:t>2个月</w:t>
      </w:r>
      <w:r>
        <w:rPr>
          <w:rFonts w:hint="default" w:ascii="仿宋" w:hAnsi="仿宋" w:eastAsia="仿宋" w:cs="仿宋"/>
          <w:snapToGrid w:val="0"/>
          <w:color w:val="auto"/>
          <w:spacing w:val="-3"/>
          <w:kern w:val="0"/>
          <w:sz w:val="33"/>
          <w:szCs w:val="33"/>
          <w:highlight w:val="none"/>
          <w:lang w:val="en-US" w:eastAsia="zh-CN" w:bidi="ar-SA"/>
        </w:rPr>
        <w:t>内，</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支付该批次货款</w:t>
      </w:r>
      <w:r>
        <w:rPr>
          <w:rFonts w:hint="eastAsia" w:ascii="仿宋" w:hAnsi="仿宋" w:eastAsia="仿宋" w:cs="仿宋"/>
          <w:snapToGrid w:val="0"/>
          <w:color w:val="auto"/>
          <w:spacing w:val="-3"/>
          <w:kern w:val="0"/>
          <w:sz w:val="33"/>
          <w:szCs w:val="33"/>
          <w:highlight w:val="none"/>
          <w:lang w:val="en-US" w:eastAsia="zh-CN" w:bidi="ar-SA"/>
        </w:rPr>
        <w:t>100%</w:t>
      </w:r>
      <w:r>
        <w:rPr>
          <w:rFonts w:hint="default" w:ascii="仿宋" w:hAnsi="仿宋" w:eastAsia="仿宋" w:cs="仿宋"/>
          <w:snapToGrid w:val="0"/>
          <w:color w:val="auto"/>
          <w:spacing w:val="-3"/>
          <w:kern w:val="0"/>
          <w:sz w:val="33"/>
          <w:szCs w:val="33"/>
          <w:highlight w:val="none"/>
          <w:lang w:val="en-US" w:eastAsia="zh-CN" w:bidi="ar-SA"/>
        </w:rPr>
        <w:t>。</w:t>
      </w:r>
    </w:p>
    <w:p>
      <w:pPr>
        <w:snapToGrid w:val="0"/>
        <w:spacing w:line="360" w:lineRule="auto"/>
        <w:ind w:firstLine="648" w:firstLineChars="200"/>
        <w:jc w:val="left"/>
        <w:rPr>
          <w:rFonts w:hint="eastAsia" w:ascii="宋体" w:hAnsi="宋体" w:eastAsia="宋体" w:cs="宋体"/>
          <w:color w:val="auto"/>
          <w:sz w:val="21"/>
          <w:szCs w:val="21"/>
        </w:rPr>
      </w:pPr>
      <w:r>
        <w:rPr>
          <w:rFonts w:hint="eastAsia" w:ascii="仿宋" w:hAnsi="仿宋" w:eastAsia="仿宋" w:cs="仿宋"/>
          <w:color w:val="auto"/>
          <w:spacing w:val="-3"/>
          <w:sz w:val="33"/>
          <w:szCs w:val="33"/>
          <w:highlight w:val="none"/>
          <w:lang w:val="en-US" w:eastAsia="zh-CN"/>
        </w:rPr>
        <w:t>2.中选供应商在签订采购合同前向采购人缴交合同暂定总金额的5%作为履约保证金，双方在本合同履行最后一批次货物供货</w:t>
      </w:r>
      <w:r>
        <w:rPr>
          <w:rFonts w:hint="eastAsia" w:ascii="仿宋" w:hAnsi="仿宋" w:eastAsia="仿宋" w:cs="仿宋"/>
          <w:color w:val="auto"/>
          <w:spacing w:val="-9"/>
          <w:sz w:val="33"/>
          <w:szCs w:val="33"/>
          <w:highlight w:val="none"/>
          <w:u w:val="none" w:color="000000"/>
          <w:lang w:val="en-US" w:eastAsia="zh-CN" w:bidi="ar-SA"/>
        </w:rPr>
        <w:t>完成且</w:t>
      </w:r>
      <w:r>
        <w:rPr>
          <w:rFonts w:hint="eastAsia" w:ascii="仿宋" w:hAnsi="仿宋" w:eastAsia="仿宋" w:cs="仿宋"/>
          <w:color w:val="auto"/>
          <w:spacing w:val="-3"/>
          <w:sz w:val="33"/>
          <w:szCs w:val="33"/>
          <w:highlight w:val="none"/>
          <w:lang w:val="en-US" w:eastAsia="zh-CN"/>
        </w:rPr>
        <w:t>验收合格后，履约保证金转为质保金，质保金待货物质保期满后产品无质量问题且无违约索赔情况下，质保金无息全额退还中选供应商。质保期满后三年内，中选供应商仍未向采购人申请退还质保金的，已付款视为结算款，即中选供应商自愿放弃质保金。</w:t>
      </w:r>
    </w:p>
    <w:p>
      <w:pPr>
        <w:overflowPunct/>
        <w:spacing w:before="107" w:line="351" w:lineRule="auto"/>
        <w:ind w:right="113" w:firstLine="660" w:firstLineChars="200"/>
        <w:rPr>
          <w:color w:val="auto"/>
          <w:highlight w:val="none"/>
        </w:rPr>
      </w:pPr>
      <w:r>
        <w:rPr>
          <w:rFonts w:hint="eastAsia" w:ascii="仿宋" w:hAnsi="仿宋" w:eastAsia="仿宋" w:cs="仿宋"/>
          <w:color w:val="auto"/>
          <w:sz w:val="33"/>
          <w:szCs w:val="33"/>
          <w:highlight w:val="none"/>
          <w:lang w:val="en-US" w:eastAsia="zh-CN"/>
        </w:rPr>
        <w:t>3.</w:t>
      </w:r>
      <w:r>
        <w:rPr>
          <w:rFonts w:hint="eastAsia" w:ascii="仿宋" w:hAnsi="仿宋" w:eastAsia="仿宋" w:cs="仿宋"/>
          <w:color w:val="auto"/>
          <w:spacing w:val="-3"/>
          <w:sz w:val="33"/>
          <w:szCs w:val="33"/>
          <w:highlight w:val="none"/>
          <w:lang w:val="en-US" w:eastAsia="zh-CN"/>
        </w:rPr>
        <w:t>采购人有权选择通过电汇、支票、网上支付、银行承兑汇票等方式付款，如采购人通过银行承兑汇票付款，除合同另有约定外，贴现费用由采购人承担，但中选供应商应在贴现前1天通知采购人，否则采购人有权拒绝支付贴现费用。</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hint="eastAsia" w:ascii="仿宋" w:hAnsi="仿宋" w:eastAsia="仿宋" w:cs="仿宋"/>
          <w:color w:val="auto"/>
          <w:spacing w:val="-5"/>
          <w:sz w:val="33"/>
          <w:szCs w:val="33"/>
          <w:highlight w:val="none"/>
          <w:lang w:val="en-US" w:eastAsia="zh-CN"/>
        </w:rPr>
        <w:t>十</w:t>
      </w:r>
      <w:r>
        <w:rPr>
          <w:rFonts w:ascii="仿宋" w:hAnsi="仿宋" w:eastAsia="仿宋" w:cs="仿宋"/>
          <w:color w:val="auto"/>
          <w:spacing w:val="-5"/>
          <w:sz w:val="33"/>
          <w:szCs w:val="33"/>
          <w:highlight w:val="none"/>
        </w:rPr>
        <w:t>、递交报价文件地点</w:t>
      </w:r>
      <w:r>
        <w:rPr>
          <w:rFonts w:hint="eastAsia" w:ascii="仿宋" w:hAnsi="仿宋" w:eastAsia="仿宋" w:cs="仿宋"/>
          <w:color w:val="auto"/>
          <w:spacing w:val="-5"/>
          <w:sz w:val="33"/>
          <w:szCs w:val="33"/>
          <w:highlight w:val="none"/>
          <w:lang w:eastAsia="zh-CN"/>
        </w:rPr>
        <w:t>：</w:t>
      </w:r>
      <w:r>
        <w:rPr>
          <w:rFonts w:hint="eastAsia" w:ascii="仿宋" w:hAnsi="仿宋" w:eastAsia="仿宋" w:cs="仿宋"/>
          <w:color w:val="auto"/>
          <w:spacing w:val="-5"/>
          <w:sz w:val="33"/>
          <w:szCs w:val="33"/>
          <w:highlight w:val="none"/>
          <w:lang w:val="en-US" w:eastAsia="zh-CN"/>
        </w:rPr>
        <w:t>福州水务供应链管理有限公司17</w:t>
      </w:r>
      <w:r>
        <w:rPr>
          <w:rFonts w:ascii="仿宋" w:hAnsi="仿宋" w:eastAsia="仿宋" w:cs="仿宋"/>
          <w:color w:val="auto"/>
          <w:spacing w:val="-5"/>
          <w:sz w:val="33"/>
          <w:szCs w:val="33"/>
          <w:highlight w:val="none"/>
        </w:rPr>
        <w:t>楼会议室(</w:t>
      </w:r>
      <w:r>
        <w:rPr>
          <w:rFonts w:hint="eastAsia" w:ascii="仿宋" w:hAnsi="仿宋" w:eastAsia="仿宋" w:cs="仿宋"/>
          <w:color w:val="auto"/>
          <w:spacing w:val="-5"/>
          <w:sz w:val="33"/>
          <w:szCs w:val="33"/>
          <w:highlight w:val="none"/>
          <w:lang w:val="en-US" w:eastAsia="zh-CN"/>
        </w:rPr>
        <w:t>福建省福</w:t>
      </w:r>
      <w:r>
        <w:rPr>
          <w:rFonts w:hint="eastAsia" w:ascii="仿宋" w:hAnsi="仿宋" w:eastAsia="仿宋" w:cs="仿宋"/>
          <w:color w:val="auto"/>
          <w:spacing w:val="-9"/>
          <w:sz w:val="33"/>
          <w:szCs w:val="33"/>
          <w:highlight w:val="none"/>
          <w:lang w:val="en-US" w:eastAsia="zh-CN"/>
        </w:rPr>
        <w:t>州市鼓楼区东街104号榕水大厦17楼</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hint="eastAsia" w:ascii="仿宋" w:hAnsi="仿宋" w:eastAsia="仿宋" w:cs="仿宋"/>
          <w:color w:val="auto"/>
          <w:spacing w:val="-9"/>
          <w:sz w:val="33"/>
          <w:szCs w:val="33"/>
          <w:highlight w:val="none"/>
          <w:lang w:val="en-US" w:eastAsia="zh-CN"/>
        </w:rPr>
        <w:t>十一</w:t>
      </w:r>
      <w:r>
        <w:rPr>
          <w:rFonts w:ascii="仿宋" w:hAnsi="仿宋" w:eastAsia="仿宋" w:cs="仿宋"/>
          <w:color w:val="auto"/>
          <w:spacing w:val="-9"/>
          <w:sz w:val="33"/>
          <w:szCs w:val="33"/>
          <w:highlight w:val="none"/>
        </w:rPr>
        <w:t>、现场考察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本项目不组织统一的现场考察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如有需要</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报价人可与采购人联系相关事宜</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所涉及的费用和风险由报价人自行承担。</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二</w:t>
      </w:r>
      <w:r>
        <w:rPr>
          <w:rFonts w:ascii="仿宋" w:hAnsi="仿宋" w:eastAsia="仿宋" w:cs="仿宋"/>
          <w:color w:val="auto"/>
          <w:spacing w:val="-9"/>
          <w:sz w:val="33"/>
          <w:szCs w:val="33"/>
          <w:highlight w:val="none"/>
        </w:rPr>
        <w:t>、联系方式</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联系人</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颜工</w:t>
      </w:r>
      <w:r>
        <w:rPr>
          <w:rFonts w:ascii="仿宋" w:hAnsi="仿宋" w:eastAsia="仿宋" w:cs="仿宋"/>
          <w:color w:val="auto"/>
          <w:spacing w:val="-9"/>
          <w:sz w:val="33"/>
          <w:szCs w:val="33"/>
          <w:highlight w:val="none"/>
        </w:rPr>
        <w:t xml:space="preserve">     联系电话</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0591-87320506</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三</w:t>
      </w:r>
      <w:r>
        <w:rPr>
          <w:rFonts w:ascii="仿宋" w:hAnsi="仿宋" w:eastAsia="仿宋" w:cs="仿宋"/>
          <w:color w:val="auto"/>
          <w:spacing w:val="-9"/>
          <w:sz w:val="33"/>
          <w:szCs w:val="33"/>
          <w:highlight w:val="none"/>
        </w:rPr>
        <w:t>、报价文件按以下资料提交</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(1)项目询价承诺函及报价表(附件</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)报价文件递交时间</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2"/>
          <w:sz w:val="33"/>
          <w:szCs w:val="33"/>
          <w:highlight w:val="none"/>
          <w:u w:val="single"/>
          <w:lang w:val="en-US" w:eastAsia="zh-CN"/>
        </w:rPr>
        <w:t>2022</w:t>
      </w:r>
      <w:r>
        <w:rPr>
          <w:rFonts w:ascii="仿宋" w:hAnsi="仿宋" w:eastAsia="仿宋" w:cs="仿宋"/>
          <w:color w:val="auto"/>
          <w:spacing w:val="2"/>
          <w:sz w:val="33"/>
          <w:szCs w:val="33"/>
          <w:highlight w:val="none"/>
          <w:u w:val="single"/>
        </w:rPr>
        <w:t>年</w:t>
      </w:r>
      <w:r>
        <w:rPr>
          <w:rFonts w:hint="eastAsia" w:ascii="仿宋" w:hAnsi="仿宋" w:eastAsia="仿宋" w:cs="仿宋"/>
          <w:color w:val="auto"/>
          <w:spacing w:val="2"/>
          <w:sz w:val="33"/>
          <w:szCs w:val="33"/>
          <w:highlight w:val="none"/>
          <w:u w:val="single"/>
          <w:lang w:val="en-US" w:eastAsia="zh-CN"/>
        </w:rPr>
        <w:t>12</w:t>
      </w:r>
      <w:r>
        <w:rPr>
          <w:rFonts w:ascii="仿宋" w:hAnsi="仿宋" w:eastAsia="仿宋" w:cs="仿宋"/>
          <w:color w:val="auto"/>
          <w:spacing w:val="2"/>
          <w:sz w:val="33"/>
          <w:szCs w:val="33"/>
          <w:highlight w:val="none"/>
          <w:u w:val="single"/>
        </w:rPr>
        <w:t>月</w:t>
      </w:r>
      <w:r>
        <w:rPr>
          <w:rFonts w:hint="eastAsia" w:ascii="仿宋" w:hAnsi="仿宋" w:eastAsia="仿宋" w:cs="仿宋"/>
          <w:color w:val="auto"/>
          <w:spacing w:val="2"/>
          <w:sz w:val="33"/>
          <w:szCs w:val="33"/>
          <w:highlight w:val="none"/>
          <w:u w:val="single"/>
          <w:lang w:val="en-US" w:eastAsia="zh-CN"/>
        </w:rPr>
        <w:t>02日18:00</w:t>
      </w:r>
      <w:r>
        <w:rPr>
          <w:rFonts w:ascii="仿宋" w:hAnsi="仿宋" w:eastAsia="仿宋" w:cs="仿宋"/>
          <w:color w:val="auto"/>
          <w:spacing w:val="2"/>
          <w:sz w:val="33"/>
          <w:szCs w:val="33"/>
          <w:highlight w:val="none"/>
          <w:u w:val="single"/>
        </w:rPr>
        <w:t>时</w:t>
      </w:r>
      <w:r>
        <w:rPr>
          <w:rFonts w:hint="eastAsia" w:ascii="仿宋" w:hAnsi="仿宋" w:eastAsia="仿宋" w:cs="仿宋"/>
          <w:color w:val="auto"/>
          <w:spacing w:val="-9"/>
          <w:sz w:val="33"/>
          <w:szCs w:val="33"/>
          <w:highlight w:val="none"/>
          <w:lang w:val="en-US" w:eastAsia="zh-CN"/>
        </w:rPr>
        <w:t>(北京时间)</w:t>
      </w:r>
      <w:r>
        <w:rPr>
          <w:rFonts w:ascii="仿宋" w:hAnsi="仿宋" w:eastAsia="仿宋" w:cs="仿宋"/>
          <w:color w:val="auto"/>
          <w:spacing w:val="-9"/>
          <w:sz w:val="33"/>
          <w:szCs w:val="33"/>
          <w:highlight w:val="none"/>
        </w:rPr>
        <w:t>前送达</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递交报价文件人员(非法定代表人)要求携带授权委托书(详见附件</w:t>
      </w:r>
      <w:r>
        <w:rPr>
          <w:rFonts w:hint="eastAsia" w:ascii="仿宋" w:hAnsi="仿宋" w:eastAsia="仿宋" w:cs="仿宋"/>
          <w:color w:val="auto"/>
          <w:spacing w:val="-9"/>
          <w:sz w:val="33"/>
          <w:szCs w:val="33"/>
          <w:highlight w:val="none"/>
          <w:lang w:val="en-US" w:eastAsia="zh-CN"/>
        </w:rPr>
        <w:t>4</w:t>
      </w:r>
      <w:r>
        <w:rPr>
          <w:rFonts w:ascii="仿宋" w:hAnsi="仿宋" w:eastAsia="仿宋" w:cs="仿宋"/>
          <w:color w:val="auto"/>
          <w:spacing w:val="-9"/>
          <w:sz w:val="33"/>
          <w:szCs w:val="33"/>
          <w:highlight w:val="none"/>
        </w:rPr>
        <w:t>)、委托人的身份证复印件并加盖公章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如材料未按时递交或递交不全的视为自动放弃</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)密封性要求</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密封完整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并在封口处加盖报价人单位公章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封面注明项目名称、单位名称及时间</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4</w:t>
      </w:r>
      <w:r>
        <w:rPr>
          <w:rFonts w:ascii="仿宋" w:hAnsi="仿宋" w:eastAsia="仿宋" w:cs="仿宋"/>
          <w:color w:val="auto"/>
          <w:spacing w:val="-9"/>
          <w:sz w:val="33"/>
          <w:szCs w:val="33"/>
          <w:highlight w:val="none"/>
        </w:rPr>
        <w:t>)报价文件内容</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A.</w:t>
      </w:r>
      <w:r>
        <w:rPr>
          <w:rFonts w:ascii="仿宋" w:hAnsi="仿宋" w:eastAsia="仿宋" w:cs="仿宋"/>
          <w:color w:val="auto"/>
          <w:spacing w:val="-9"/>
          <w:sz w:val="33"/>
          <w:szCs w:val="33"/>
          <w:highlight w:val="none"/>
        </w:rPr>
        <w:t>报价表</w:t>
      </w:r>
      <w:r>
        <w:rPr>
          <w:rFonts w:hint="eastAsia" w:ascii="仿宋" w:hAnsi="仿宋" w:eastAsia="仿宋" w:cs="仿宋"/>
          <w:color w:val="auto"/>
          <w:spacing w:val="-9"/>
          <w:sz w:val="33"/>
          <w:szCs w:val="33"/>
          <w:highlight w:val="none"/>
          <w:lang w:val="en-US"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B.</w:t>
      </w:r>
      <w:r>
        <w:rPr>
          <w:rFonts w:ascii="仿宋" w:hAnsi="仿宋" w:eastAsia="仿宋" w:cs="仿宋"/>
          <w:color w:val="auto"/>
          <w:spacing w:val="-9"/>
          <w:sz w:val="33"/>
          <w:szCs w:val="33"/>
          <w:highlight w:val="none"/>
        </w:rPr>
        <w:t>企业营业执照复印件</w:t>
      </w:r>
      <w:r>
        <w:rPr>
          <w:rFonts w:hint="eastAsia" w:ascii="仿宋" w:hAnsi="仿宋" w:eastAsia="仿宋" w:cs="仿宋"/>
          <w:color w:val="auto"/>
          <w:spacing w:val="-9"/>
          <w:sz w:val="33"/>
          <w:szCs w:val="33"/>
          <w:highlight w:val="none"/>
          <w:lang w:val="en-US"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hint="eastAsia" w:ascii="仿宋" w:hAnsi="仿宋" w:eastAsia="仿宋" w:cs="仿宋"/>
          <w:color w:val="auto"/>
          <w:spacing w:val="-9"/>
          <w:sz w:val="33"/>
          <w:szCs w:val="33"/>
          <w:highlight w:val="none"/>
          <w:lang w:val="en-US" w:eastAsia="zh-CN"/>
        </w:rPr>
        <w:t>C.</w:t>
      </w:r>
      <w:r>
        <w:rPr>
          <w:rFonts w:ascii="仿宋" w:hAnsi="仿宋" w:eastAsia="仿宋" w:cs="仿宋"/>
          <w:color w:val="auto"/>
          <w:spacing w:val="-9"/>
          <w:sz w:val="33"/>
          <w:szCs w:val="33"/>
          <w:highlight w:val="none"/>
        </w:rPr>
        <w:t>法人身份证复印件</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以上资料加盖公章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装订成册</w:t>
      </w:r>
      <w:r>
        <w:rPr>
          <w:rFonts w:hint="eastAsia" w:ascii="仿宋" w:hAnsi="仿宋" w:eastAsia="仿宋" w:cs="仿宋"/>
          <w:b/>
          <w:bCs/>
          <w:color w:val="auto"/>
          <w:spacing w:val="-9"/>
          <w:sz w:val="33"/>
          <w:szCs w:val="33"/>
          <w:highlight w:val="none"/>
          <w:lang w:eastAsia="zh-CN"/>
        </w:rPr>
        <w:t>（</w:t>
      </w:r>
      <w:r>
        <w:rPr>
          <w:rFonts w:hint="eastAsia" w:ascii="仿宋" w:hAnsi="仿宋" w:eastAsia="仿宋" w:cs="仿宋"/>
          <w:b/>
          <w:bCs/>
          <w:color w:val="auto"/>
          <w:spacing w:val="-9"/>
          <w:sz w:val="33"/>
          <w:szCs w:val="33"/>
          <w:highlight w:val="none"/>
          <w:lang w:val="en-US" w:eastAsia="zh-CN"/>
        </w:rPr>
        <w:t>一式两份</w:t>
      </w:r>
      <w:r>
        <w:rPr>
          <w:rFonts w:hint="eastAsia" w:ascii="仿宋" w:hAnsi="仿宋" w:eastAsia="仿宋" w:cs="仿宋"/>
          <w:b/>
          <w:bCs/>
          <w:color w:val="auto"/>
          <w:spacing w:val="-9"/>
          <w:sz w:val="33"/>
          <w:szCs w:val="33"/>
          <w:highlight w:val="none"/>
          <w:lang w:eastAsia="zh-CN"/>
        </w:rPr>
        <w:t>）。</w:t>
      </w:r>
    </w:p>
    <w:p>
      <w:pPr>
        <w:keepNext w:val="0"/>
        <w:keepLines w:val="0"/>
        <w:widowControl/>
        <w:suppressLineNumbers w:val="0"/>
        <w:shd w:val="clear" w:fill="auto"/>
        <w:spacing w:before="3" w:beforeAutospacing="0" w:line="348" w:lineRule="auto"/>
        <w:ind w:right="107" w:firstLine="630"/>
        <w:jc w:val="left"/>
        <w:rPr>
          <w:rFonts w:hint="eastAsia" w:ascii="仿宋" w:hAnsi="仿宋" w:eastAsia="仿宋" w:cs="仿宋"/>
          <w:b w:val="0"/>
          <w:bCs w:val="0"/>
          <w:color w:val="auto"/>
          <w:spacing w:val="-9"/>
          <w:sz w:val="33"/>
          <w:szCs w:val="33"/>
          <w:highlight w:val="none"/>
          <w:lang w:val="en-US"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5</w:t>
      </w:r>
      <w:r>
        <w:rPr>
          <w:rFonts w:ascii="仿宋" w:hAnsi="仿宋" w:eastAsia="仿宋" w:cs="仿宋"/>
          <w:color w:val="auto"/>
          <w:spacing w:val="-9"/>
          <w:sz w:val="33"/>
          <w:szCs w:val="33"/>
          <w:highlight w:val="none"/>
        </w:rPr>
        <w:t>)其他相关资料。</w:t>
      </w:r>
    </w:p>
    <w:p>
      <w:pPr>
        <w:spacing w:before="3" w:line="348" w:lineRule="auto"/>
        <w:ind w:right="107" w:firstLine="630" w:firstLineChars="0"/>
        <w:rPr>
          <w:rFonts w:hint="eastAsia"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四</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rPr>
        <w:t>询价结果确认</w:t>
      </w:r>
    </w:p>
    <w:p>
      <w:pPr>
        <w:spacing w:before="3" w:line="348" w:lineRule="auto"/>
        <w:ind w:right="107" w:firstLine="630" w:firstLineChars="0"/>
        <w:rPr>
          <w:rFonts w:hint="default" w:ascii="仿宋" w:hAnsi="仿宋" w:eastAsia="仿宋" w:cs="仿宋"/>
          <w:color w:val="auto"/>
          <w:spacing w:val="-9"/>
          <w:kern w:val="0"/>
          <w:sz w:val="33"/>
          <w:szCs w:val="33"/>
          <w:highlight w:val="none"/>
        </w:rPr>
      </w:pPr>
      <w:r>
        <w:rPr>
          <w:rFonts w:hint="default" w:ascii="仿宋" w:hAnsi="仿宋" w:eastAsia="仿宋" w:cs="仿宋"/>
          <w:color w:val="auto"/>
          <w:spacing w:val="-9"/>
          <w:kern w:val="0"/>
          <w:sz w:val="33"/>
          <w:szCs w:val="33"/>
          <w:highlight w:val="none"/>
        </w:rPr>
        <w:t>确定</w:t>
      </w:r>
      <w:r>
        <w:rPr>
          <w:rFonts w:hint="eastAsia" w:ascii="仿宋" w:hAnsi="仿宋" w:eastAsia="仿宋" w:cs="仿宋"/>
          <w:color w:val="auto"/>
          <w:spacing w:val="-9"/>
          <w:kern w:val="0"/>
          <w:sz w:val="33"/>
          <w:szCs w:val="33"/>
          <w:highlight w:val="none"/>
          <w:lang w:val="en-US" w:eastAsia="zh-CN"/>
        </w:rPr>
        <w:t>中选</w:t>
      </w:r>
      <w:r>
        <w:rPr>
          <w:rFonts w:hint="default" w:ascii="仿宋" w:hAnsi="仿宋" w:eastAsia="仿宋" w:cs="仿宋"/>
          <w:color w:val="auto"/>
          <w:spacing w:val="-9"/>
          <w:kern w:val="0"/>
          <w:sz w:val="33"/>
          <w:szCs w:val="33"/>
          <w:highlight w:val="none"/>
        </w:rPr>
        <w:t>供应商后，采购人</w:t>
      </w:r>
      <w:bookmarkStart w:id="0" w:name="_Hlk60676391"/>
      <w:r>
        <w:rPr>
          <w:rFonts w:hint="default" w:ascii="仿宋" w:hAnsi="仿宋" w:eastAsia="仿宋" w:cs="仿宋"/>
          <w:color w:val="auto"/>
          <w:spacing w:val="-9"/>
          <w:kern w:val="0"/>
          <w:sz w:val="33"/>
          <w:szCs w:val="33"/>
          <w:highlight w:val="none"/>
        </w:rPr>
        <w:t>会在比选之日起10日内通知（包括但不限于：电话、邮箱、书面等方式）中选供应商。</w:t>
      </w:r>
      <w:bookmarkEnd w:id="0"/>
      <w:r>
        <w:rPr>
          <w:rFonts w:hint="default" w:ascii="仿宋" w:hAnsi="仿宋" w:eastAsia="仿宋" w:cs="仿宋"/>
          <w:color w:val="auto"/>
          <w:spacing w:val="-9"/>
          <w:kern w:val="0"/>
          <w:sz w:val="33"/>
          <w:szCs w:val="33"/>
          <w:highlight w:val="none"/>
        </w:rPr>
        <w:t>未收到中</w:t>
      </w:r>
      <w:r>
        <w:rPr>
          <w:rFonts w:hint="default" w:ascii="仿宋" w:hAnsi="仿宋" w:eastAsia="仿宋" w:cs="仿宋"/>
          <w:color w:val="auto"/>
          <w:spacing w:val="-9"/>
          <w:kern w:val="0"/>
          <w:sz w:val="33"/>
          <w:szCs w:val="33"/>
          <w:highlight w:val="none"/>
          <w:lang w:val="en-US" w:eastAsia="zh-CN"/>
        </w:rPr>
        <w:t>选</w:t>
      </w:r>
      <w:r>
        <w:rPr>
          <w:rFonts w:hint="default" w:ascii="仿宋" w:hAnsi="仿宋" w:eastAsia="仿宋" w:cs="仿宋"/>
          <w:color w:val="auto"/>
          <w:spacing w:val="-9"/>
          <w:kern w:val="0"/>
          <w:sz w:val="33"/>
          <w:szCs w:val="33"/>
          <w:highlight w:val="none"/>
        </w:rPr>
        <w:t>通知的报价人默认为未中选。</w:t>
      </w:r>
    </w:p>
    <w:p>
      <w:pPr>
        <w:spacing w:before="3" w:line="348" w:lineRule="auto"/>
        <w:ind w:right="108" w:firstLine="624" w:firstLineChars="20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五</w:t>
      </w:r>
      <w:r>
        <w:rPr>
          <w:rFonts w:ascii="仿宋" w:hAnsi="仿宋" w:eastAsia="仿宋" w:cs="仿宋"/>
          <w:color w:val="auto"/>
          <w:spacing w:val="-9"/>
          <w:sz w:val="33"/>
          <w:szCs w:val="33"/>
          <w:highlight w:val="none"/>
        </w:rPr>
        <w:t>、本询价文件的解释权属于</w:t>
      </w: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8" w:firstLine="624" w:firstLineChars="20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六</w:t>
      </w:r>
      <w:r>
        <w:rPr>
          <w:rFonts w:ascii="仿宋" w:hAnsi="仿宋" w:eastAsia="仿宋" w:cs="仿宋"/>
          <w:color w:val="auto"/>
          <w:spacing w:val="-9"/>
          <w:sz w:val="33"/>
          <w:szCs w:val="33"/>
          <w:highlight w:val="none"/>
        </w:rPr>
        <w:t>、以上如有变更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另行通知。</w:t>
      </w:r>
    </w:p>
    <w:p>
      <w:pPr>
        <w:pStyle w:val="2"/>
        <w:rPr>
          <w:rFonts w:hint="default"/>
        </w:rPr>
      </w:pPr>
    </w:p>
    <w:p>
      <w:pPr>
        <w:spacing w:before="3" w:line="348" w:lineRule="auto"/>
        <w:ind w:right="107" w:firstLine="0"/>
        <w:rPr>
          <w:rFonts w:ascii="仿宋" w:hAnsi="仿宋" w:eastAsia="仿宋" w:cs="仿宋"/>
          <w:color w:val="auto"/>
          <w:spacing w:val="-9"/>
          <w:sz w:val="33"/>
          <w:szCs w:val="3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624" w:firstLineChars="200"/>
        <w:textAlignment w:val="baseline"/>
        <w:rPr>
          <w:rFonts w:hint="eastAsia"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附件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1.技术、商务要求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2.采购合同参考文本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3.项目询价承诺函及报价表</w:t>
      </w:r>
    </w:p>
    <w:p>
      <w:pPr>
        <w:numPr>
          <w:ilvl w:val="0"/>
          <w:numId w:val="0"/>
        </w:numPr>
        <w:spacing w:before="3" w:line="348" w:lineRule="auto"/>
        <w:ind w:right="108" w:firstLine="1560" w:firstLineChars="500"/>
        <w:rPr>
          <w:rFonts w:ascii="Arial"/>
          <w:color w:val="auto"/>
          <w:sz w:val="21"/>
          <w:highlight w:val="none"/>
        </w:rPr>
      </w:pPr>
      <w:r>
        <w:rPr>
          <w:rFonts w:hint="eastAsia" w:ascii="仿宋" w:hAnsi="仿宋" w:eastAsia="仿宋" w:cs="仿宋"/>
          <w:color w:val="auto"/>
          <w:spacing w:val="-9"/>
          <w:sz w:val="33"/>
          <w:szCs w:val="33"/>
          <w:highlight w:val="none"/>
          <w:lang w:val="en-US" w:eastAsia="zh-CN"/>
        </w:rPr>
        <w:t>4.授权委托书</w:t>
      </w:r>
    </w:p>
    <w:p>
      <w:pPr>
        <w:spacing w:line="276" w:lineRule="auto"/>
        <w:jc w:val="right"/>
        <w:rPr>
          <w:rFonts w:ascii="Arial"/>
          <w:color w:val="auto"/>
          <w:sz w:val="21"/>
          <w:highlight w:val="none"/>
        </w:rPr>
      </w:pP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u w:val="none"/>
          <w:lang w:val="en-US" w:eastAsia="zh-CN"/>
        </w:rPr>
        <w:t>2022</w:t>
      </w:r>
      <w:r>
        <w:rPr>
          <w:rFonts w:hint="eastAsia" w:ascii="仿宋" w:hAnsi="仿宋" w:eastAsia="仿宋" w:cs="仿宋"/>
          <w:color w:val="auto"/>
          <w:spacing w:val="-9"/>
          <w:sz w:val="33"/>
          <w:szCs w:val="33"/>
          <w:highlight w:val="none"/>
          <w:lang w:val="en-US" w:eastAsia="zh-CN"/>
        </w:rPr>
        <w:t>年11月29日</w:t>
      </w: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sectPr>
          <w:footerReference r:id="rId5" w:type="default"/>
          <w:pgSz w:w="11900" w:h="16830"/>
          <w:pgMar w:top="1430" w:right="997" w:bottom="850" w:left="1785" w:header="0" w:footer="0" w:gutter="0"/>
          <w:cols w:space="720" w:num="1"/>
        </w:sectPr>
      </w:pPr>
    </w:p>
    <w:p>
      <w:pPr>
        <w:tabs>
          <w:tab w:val="left" w:pos="1297"/>
        </w:tabs>
        <w:bidi w:val="0"/>
        <w:jc w:val="left"/>
        <w:rPr>
          <w:rFonts w:hint="eastAsia"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附件1：</w:t>
      </w:r>
      <w:r>
        <w:rPr>
          <w:rFonts w:hint="eastAsia" w:ascii="仿宋" w:hAnsi="仿宋" w:eastAsia="仿宋" w:cs="仿宋"/>
          <w:color w:val="auto"/>
          <w:spacing w:val="-9"/>
          <w:sz w:val="33"/>
          <w:szCs w:val="33"/>
          <w:highlight w:val="none"/>
          <w:lang w:val="en-US" w:eastAsia="zh-CN"/>
        </w:rPr>
        <w:t>HDPE双壁波纹管采购项目技术、商务要求</w:t>
      </w:r>
    </w:p>
    <w:p>
      <w:pPr>
        <w:spacing w:line="252" w:lineRule="auto"/>
        <w:rPr>
          <w:rFonts w:ascii="Arial"/>
          <w:color w:val="auto"/>
          <w:sz w:val="21"/>
          <w:highlight w:val="none"/>
        </w:rPr>
      </w:pPr>
    </w:p>
    <w:p>
      <w:pPr>
        <w:spacing w:line="252" w:lineRule="auto"/>
        <w:jc w:val="center"/>
        <w:rPr>
          <w:rFonts w:hint="eastAsia" w:ascii="宋体" w:hAnsi="宋体" w:eastAsia="宋体" w:cs="宋体"/>
          <w:b/>
          <w:bCs/>
          <w:color w:val="auto"/>
          <w:spacing w:val="1"/>
          <w:sz w:val="36"/>
          <w:szCs w:val="36"/>
          <w:highlight w:val="none"/>
          <w:lang w:val="en-US" w:eastAsia="zh-CN"/>
        </w:rPr>
      </w:pPr>
      <w:r>
        <w:rPr>
          <w:rFonts w:hint="eastAsia" w:ascii="宋体" w:hAnsi="宋体" w:eastAsia="宋体" w:cs="宋体"/>
          <w:b/>
          <w:bCs/>
          <w:color w:val="auto"/>
          <w:spacing w:val="1"/>
          <w:sz w:val="36"/>
          <w:szCs w:val="36"/>
          <w:highlight w:val="none"/>
          <w:lang w:val="en-US" w:eastAsia="zh-CN"/>
        </w:rPr>
        <w:t>HDPE双壁波纹管采购项目技术、商务要求</w:t>
      </w:r>
    </w:p>
    <w:p>
      <w:pPr>
        <w:numPr>
          <w:ilvl w:val="0"/>
          <w:numId w:val="1"/>
        </w:numPr>
        <w:spacing w:before="3" w:line="348" w:lineRule="auto"/>
        <w:ind w:right="108"/>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拟采购信息栏</w:t>
      </w:r>
    </w:p>
    <w:tbl>
      <w:tblPr>
        <w:tblStyle w:val="9"/>
        <w:tblW w:w="109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140"/>
        <w:gridCol w:w="1194"/>
        <w:gridCol w:w="785"/>
        <w:gridCol w:w="990"/>
        <w:gridCol w:w="990"/>
        <w:gridCol w:w="990"/>
        <w:gridCol w:w="989"/>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货物名称</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型号规格</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含税单价最高限价（元）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总价最高限价（元）</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参考品牌</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HDPE双壁波纹管</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DN300，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承插式弹性密封连接，环刚度Sn≥8Kn/m2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5168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279072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sz w:val="22"/>
                <w:szCs w:val="22"/>
                <w:u w:val="none"/>
              </w:rPr>
              <w:t>恒通、亚通、轩龙、和盛</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0"/>
                <w:szCs w:val="20"/>
                <w:u w:val="none"/>
                <w:lang w:val="en-US" w:eastAsia="zh-CN" w:bidi="ar"/>
              </w:rPr>
            </w:pPr>
            <w:r>
              <w:rPr>
                <w:rFonts w:hint="eastAsia" w:ascii="宋体" w:hAnsi="宋体" w:eastAsia="宋体" w:cs="宋体"/>
                <w:sz w:val="20"/>
                <w:szCs w:val="20"/>
                <w:u w:val="none"/>
                <w:lang w:val="en-US" w:eastAsia="zh-CN" w:bidi="ar"/>
              </w:rPr>
              <w:t>1、管道及其配件质量、防腐要求应符合《埋地用聚乙烯（PE）结构壁管道系统第一部分聚乙烯双壁波纹管材》（GB/T19472.1-2004）等相应国家标准要求。</w:t>
            </w:r>
          </w:p>
          <w:p>
            <w:pPr>
              <w:keepNext w:val="0"/>
              <w:keepLines w:val="0"/>
              <w:widowControl/>
              <w:suppressLineNumbers w:val="0"/>
              <w:jc w:val="left"/>
              <w:textAlignment w:val="center"/>
              <w:rPr>
                <w:rFonts w:hint="eastAsia" w:ascii="宋体" w:hAnsi="宋体" w:eastAsia="宋体" w:cs="宋体"/>
                <w:sz w:val="20"/>
                <w:szCs w:val="20"/>
                <w:u w:val="none"/>
                <w:lang w:val="en-US" w:eastAsia="zh-CN" w:bidi="ar"/>
              </w:rPr>
            </w:pPr>
            <w:r>
              <w:rPr>
                <w:rFonts w:hint="eastAsia" w:ascii="宋体" w:hAnsi="宋体" w:eastAsia="宋体" w:cs="宋体"/>
                <w:sz w:val="20"/>
                <w:szCs w:val="20"/>
                <w:u w:val="none"/>
                <w:lang w:val="en-US" w:eastAsia="zh-CN" w:bidi="ar"/>
              </w:rPr>
              <w:t>2、应提供产品合格证、检验报告。</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u w:val="none"/>
                <w:lang w:val="en-US" w:eastAsia="zh-CN" w:bidi="ar"/>
              </w:rPr>
              <w:t>3、</w:t>
            </w:r>
            <w:r>
              <w:rPr>
                <w:rFonts w:hint="eastAsia" w:ascii="宋体" w:hAnsi="宋体" w:eastAsia="宋体" w:cs="宋体"/>
                <w:b/>
                <w:bCs/>
                <w:sz w:val="20"/>
                <w:szCs w:val="20"/>
                <w:u w:val="none"/>
                <w:lang w:val="en-US" w:eastAsia="zh-CN" w:bidi="ar"/>
              </w:rPr>
              <w:t>应提供热熔机</w:t>
            </w:r>
            <w:r>
              <w:rPr>
                <w:rFonts w:hint="eastAsia" w:ascii="宋体" w:hAnsi="宋体" w:eastAsia="宋体" w:cs="宋体"/>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94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6055"/>
              </w:tabs>
              <w:jc w:val="left"/>
              <w:rPr>
                <w:rFonts w:hint="eastAsia" w:ascii="宋体" w:hAnsi="宋体" w:eastAsia="宋体" w:cs="宋体"/>
                <w:color w:val="000000"/>
                <w:u w:val="none"/>
                <w:lang w:eastAsia="zh-CN"/>
              </w:rPr>
            </w:pPr>
            <w:r>
              <w:rPr>
                <w:rFonts w:hint="eastAsia" w:ascii="宋体" w:hAnsi="宋体" w:eastAsia="宋体" w:cs="宋体"/>
                <w:color w:val="000000"/>
                <w:u w:val="none"/>
                <w:lang w:eastAsia="zh-CN"/>
              </w:rPr>
              <w:t>含税总价：</w:t>
            </w:r>
            <w:r>
              <w:rPr>
                <w:rFonts w:hint="eastAsia" w:ascii="宋体" w:hAnsi="宋体" w:eastAsia="宋体" w:cs="宋体"/>
                <w:color w:val="000000"/>
                <w:u w:val="none"/>
                <w:lang w:val="en-US" w:eastAsia="zh-CN"/>
              </w:rPr>
              <w:t>279072</w:t>
            </w:r>
            <w:r>
              <w:rPr>
                <w:rFonts w:hint="eastAsia" w:ascii="宋体" w:hAnsi="宋体" w:eastAsia="宋体" w:cs="宋体"/>
                <w:color w:val="000000"/>
                <w:u w:val="none"/>
                <w:lang w:eastAsia="zh-CN"/>
              </w:rPr>
              <w:t>元，税率13%。</w:t>
            </w:r>
          </w:p>
        </w:tc>
      </w:tr>
    </w:tbl>
    <w:p>
      <w:pPr>
        <w:framePr w:w="10224" w:h="13594" w:wrap="around" w:vAnchor="margin" w:hAnchor="page" w:x="531" w:y="1"/>
        <w:spacing w:before="3" w:line="348" w:lineRule="auto"/>
        <w:ind w:right="107" w:firstLine="444" w:firstLineChars="200"/>
        <w:rPr>
          <w:rFonts w:hint="eastAsia"/>
          <w:lang w:val="en-US" w:eastAsia="zh-CN"/>
        </w:rPr>
      </w:pPr>
      <w:r>
        <w:rPr>
          <w:rFonts w:hint="eastAsia" w:ascii="宋体" w:hAnsi="宋体" w:eastAsia="宋体" w:cs="宋体"/>
          <w:color w:val="auto"/>
          <w:spacing w:val="-9"/>
          <w:sz w:val="24"/>
          <w:szCs w:val="24"/>
          <w:highlight w:val="none"/>
          <w:lang w:val="en-US" w:eastAsia="zh-CN"/>
        </w:rPr>
        <w:t>注：</w:t>
      </w:r>
    </w:p>
    <w:p>
      <w:pPr>
        <w:keepNext w:val="0"/>
        <w:keepLines w:val="0"/>
        <w:pageBreakBefore w:val="0"/>
        <w:framePr w:w="10224" w:h="13594" w:wrap="around" w:vAnchor="margin" w:hAnchor="page" w:x="531" w:y="1"/>
        <w:widowControl/>
        <w:numPr>
          <w:ilvl w:val="0"/>
          <w:numId w:val="0"/>
        </w:numPr>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1、报价表中需体现税率，并且标明发票类型(专票)。</w:t>
      </w:r>
    </w:p>
    <w:p>
      <w:pPr>
        <w:keepNext w:val="0"/>
        <w:keepLines w:val="0"/>
        <w:pageBreakBefore w:val="0"/>
        <w:framePr w:w="10224" w:h="13594" w:wrap="around" w:vAnchor="margin" w:hAnchor="page" w:x="531" w:y="1"/>
        <w:widowControl/>
        <w:numPr>
          <w:ilvl w:val="0"/>
          <w:numId w:val="0"/>
        </w:numPr>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2、本次采购为固定单价采购。表中数量为本项目的拟采购数量，具体结算以实际采购量为准。</w:t>
      </w:r>
    </w:p>
    <w:p>
      <w:pPr>
        <w:keepNext w:val="0"/>
        <w:keepLines w:val="0"/>
        <w:pageBreakBefore w:val="0"/>
        <w:framePr w:w="10224" w:h="13594" w:wrap="around" w:vAnchor="margin" w:hAnchor="page" w:x="531" w:y="1"/>
        <w:widowControl/>
        <w:numPr>
          <w:ilvl w:val="0"/>
          <w:numId w:val="0"/>
        </w:numPr>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3、报价人应以包括货物所涉及的该项目的所有费用进行报价，</w:t>
      </w:r>
      <w:r>
        <w:rPr>
          <w:rFonts w:hint="eastAsia" w:ascii="宋体" w:hAnsi="宋体" w:eastAsia="宋体" w:cs="宋体"/>
          <w:b/>
          <w:bCs/>
          <w:color w:val="auto"/>
          <w:spacing w:val="-9"/>
          <w:sz w:val="24"/>
          <w:szCs w:val="24"/>
          <w:highlight w:val="none"/>
          <w:lang w:val="en-US" w:eastAsia="zh-CN"/>
        </w:rPr>
        <w:t>包括不限于</w:t>
      </w:r>
      <w:r>
        <w:rPr>
          <w:rFonts w:hint="eastAsia" w:ascii="宋体" w:hAnsi="宋体" w:eastAsia="宋体" w:cs="宋体"/>
          <w:b/>
          <w:bCs/>
          <w:color w:val="auto"/>
          <w:spacing w:val="-9"/>
          <w:sz w:val="24"/>
          <w:szCs w:val="24"/>
          <w:highlight w:val="none"/>
          <w:u w:val="none"/>
          <w:lang w:val="en-US" w:eastAsia="zh-CN"/>
        </w:rPr>
        <w:t>货物材料费、制造费、运输费、包装费、装车费、</w:t>
      </w:r>
      <w:r>
        <w:rPr>
          <w:rFonts w:hint="eastAsia" w:ascii="宋体" w:hAnsi="宋体" w:eastAsia="宋体" w:cs="宋体"/>
          <w:b/>
          <w:bCs/>
          <w:color w:val="auto"/>
          <w:spacing w:val="-9"/>
          <w:sz w:val="24"/>
          <w:szCs w:val="24"/>
          <w:highlight w:val="none"/>
          <w:lang w:val="en-US" w:eastAsia="zh-CN"/>
        </w:rPr>
        <w:t>税费、保险、培训、质量保修费、产品检测费（包括出厂检测费用以及抽样送检费用）等所有费用，采购人不再另行支付其他任何费用，若有需要吊装，吊装费另计。</w:t>
      </w:r>
      <w:r>
        <w:rPr>
          <w:rFonts w:hint="eastAsia" w:ascii="宋体" w:hAnsi="宋体" w:eastAsia="宋体" w:cs="宋体"/>
          <w:color w:val="auto"/>
          <w:spacing w:val="-9"/>
          <w:sz w:val="24"/>
          <w:szCs w:val="24"/>
          <w:highlight w:val="none"/>
          <w:lang w:val="en-US" w:eastAsia="zh-CN"/>
        </w:rPr>
        <w:t>因报价人自身原因导致发票无法抵扣13%税费的，采购人有权按发票金额的13%要求报价人予以经济补偿。</w:t>
      </w:r>
    </w:p>
    <w:p>
      <w:pPr>
        <w:keepNext w:val="0"/>
        <w:keepLines w:val="0"/>
        <w:pageBreakBefore w:val="0"/>
        <w:framePr w:w="10224" w:h="13594" w:wrap="around" w:vAnchor="margin" w:hAnchor="page" w:x="531" w:y="1"/>
        <w:widowControl/>
        <w:numPr>
          <w:ilvl w:val="0"/>
          <w:numId w:val="0"/>
        </w:numPr>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4、报价超过总价最高限价或分项单价最高限价均为无效报价，按无效报价处理。</w:t>
      </w:r>
    </w:p>
    <w:p>
      <w:pPr>
        <w:keepNext w:val="0"/>
        <w:keepLines w:val="0"/>
        <w:pageBreakBefore w:val="0"/>
        <w:framePr w:w="10224" w:h="13594" w:wrap="around" w:vAnchor="margin" w:hAnchor="page" w:x="531" w:y="1"/>
        <w:widowControl/>
        <w:numPr>
          <w:ilvl w:val="0"/>
          <w:numId w:val="0"/>
        </w:numPr>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5、应满足本采购项目的其它要求。</w:t>
      </w:r>
    </w:p>
    <w:p>
      <w:pPr>
        <w:pStyle w:val="2"/>
        <w:framePr w:w="10224" w:h="13594" w:wrap="around" w:vAnchor="margin" w:hAnchor="page" w:x="531" w:y="1"/>
        <w:rPr>
          <w:rFonts w:hint="eastAsia"/>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textAlignment w:val="baseline"/>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二、技术要求</w:t>
      </w:r>
    </w:p>
    <w:p>
      <w:pPr>
        <w:pStyle w:val="48"/>
        <w:spacing w:beforeLines="0" w:afterLines="0" w:line="500" w:lineRule="exact"/>
        <w:ind w:firstLine="480"/>
        <w:rPr>
          <w:rFonts w:hint="eastAsia" w:ascii="宋体" w:hAnsi="宋体" w:eastAsia="宋体"/>
          <w:color w:val="auto"/>
          <w:spacing w:val="-9"/>
          <w:sz w:val="24"/>
          <w:szCs w:val="24"/>
          <w:highlight w:val="none"/>
          <w:lang w:val="en-US" w:eastAsia="zh-CN"/>
        </w:rPr>
      </w:pPr>
      <w:r>
        <w:rPr>
          <w:rFonts w:hint="eastAsia" w:ascii="宋体" w:hAnsi="宋体" w:eastAsia="宋体"/>
          <w:color w:val="auto"/>
          <w:spacing w:val="-9"/>
          <w:sz w:val="24"/>
          <w:szCs w:val="24"/>
          <w:highlight w:val="none"/>
          <w:lang w:val="en-US" w:eastAsia="zh-CN"/>
        </w:rPr>
        <w:t>（一）</w:t>
      </w:r>
      <w:r>
        <w:rPr>
          <w:rFonts w:hint="eastAsia" w:eastAsia="宋体"/>
          <w:color w:val="auto"/>
          <w:spacing w:val="-9"/>
          <w:sz w:val="24"/>
          <w:szCs w:val="24"/>
          <w:highlight w:val="none"/>
          <w:lang w:val="en-US" w:eastAsia="zh-CN"/>
        </w:rPr>
        <w:t>HDPE双壁波纹管</w:t>
      </w:r>
      <w:r>
        <w:rPr>
          <w:rFonts w:hint="eastAsia" w:ascii="宋体" w:hAnsi="宋体" w:eastAsia="宋体"/>
          <w:color w:val="auto"/>
          <w:spacing w:val="-9"/>
          <w:sz w:val="24"/>
          <w:szCs w:val="24"/>
          <w:highlight w:val="none"/>
          <w:lang w:val="en-US" w:eastAsia="zh-CN"/>
        </w:rPr>
        <w:t>应符合以下技术要求：</w:t>
      </w:r>
    </w:p>
    <w:p>
      <w:pPr>
        <w:pStyle w:val="48"/>
        <w:spacing w:beforeLines="0" w:afterLines="0" w:line="500" w:lineRule="exact"/>
        <w:ind w:left="479" w:leftChars="228" w:firstLine="444"/>
        <w:rPr>
          <w:rFonts w:hint="eastAsia" w:eastAsia="宋体"/>
          <w:color w:val="auto"/>
          <w:spacing w:val="-9"/>
          <w:sz w:val="24"/>
          <w:szCs w:val="24"/>
          <w:highlight w:val="none"/>
          <w:lang w:val="en-US" w:eastAsia="zh-CN" w:bidi="ar"/>
        </w:rPr>
      </w:pPr>
      <w:r>
        <w:rPr>
          <w:rFonts w:hint="eastAsia" w:eastAsia="宋体"/>
          <w:color w:val="auto"/>
          <w:spacing w:val="-9"/>
          <w:sz w:val="24"/>
          <w:szCs w:val="24"/>
          <w:highlight w:val="none"/>
          <w:lang w:val="en-US" w:eastAsia="zh-CN" w:bidi="ar"/>
        </w:rPr>
        <w:t>1、管道及其配件质量、防腐要求应符合《埋地用聚乙烯（PE）结构壁管道系统第一部分聚乙烯双壁波纹管材》（GB/T19472.1-2004）等相应国家标准要求。</w:t>
      </w:r>
    </w:p>
    <w:p>
      <w:pPr>
        <w:pStyle w:val="48"/>
        <w:spacing w:beforeLines="0" w:afterLines="0" w:line="500" w:lineRule="exact"/>
        <w:ind w:left="479" w:leftChars="228" w:firstLine="444"/>
        <w:rPr>
          <w:rFonts w:hint="eastAsia" w:eastAsia="宋体"/>
          <w:color w:val="auto"/>
          <w:spacing w:val="-9"/>
          <w:sz w:val="24"/>
          <w:szCs w:val="24"/>
          <w:highlight w:val="none"/>
          <w:lang w:val="en-US" w:eastAsia="zh-CN" w:bidi="ar"/>
        </w:rPr>
      </w:pPr>
      <w:r>
        <w:rPr>
          <w:rFonts w:hint="eastAsia" w:eastAsia="宋体"/>
          <w:color w:val="auto"/>
          <w:spacing w:val="-9"/>
          <w:sz w:val="24"/>
          <w:szCs w:val="24"/>
          <w:highlight w:val="none"/>
          <w:lang w:val="en-US" w:eastAsia="zh-CN" w:bidi="ar"/>
        </w:rPr>
        <w:t>2、应提供产品合格证、检验报告。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left="479" w:leftChars="228" w:right="108" w:rightChars="0" w:firstLine="444" w:firstLineChars="200"/>
        <w:textAlignment w:val="baseline"/>
        <w:rPr>
          <w:rFonts w:hint="eastAsia" w:ascii="宋体" w:hAnsi="宋体" w:eastAsia="宋体" w:cs="宋体"/>
          <w:b/>
          <w:bCs/>
          <w:color w:val="auto"/>
          <w:spacing w:val="-9"/>
          <w:sz w:val="24"/>
          <w:szCs w:val="24"/>
          <w:highlight w:val="none"/>
          <w:lang w:val="en-US" w:eastAsia="zh-CN"/>
        </w:rPr>
      </w:pPr>
      <w:r>
        <w:rPr>
          <w:rFonts w:hint="eastAsia" w:eastAsia="宋体"/>
          <w:color w:val="auto"/>
          <w:spacing w:val="-9"/>
          <w:sz w:val="24"/>
          <w:szCs w:val="24"/>
          <w:highlight w:val="none"/>
          <w:lang w:val="en-US" w:eastAsia="zh-CN" w:bidi="ar"/>
        </w:rPr>
        <w:t>3、应提供热熔机。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textAlignment w:val="baseline"/>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三、交货日期、地点、方式及要求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80" w:firstLineChars="200"/>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1、交货日期：</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分批次下订单，</w:t>
      </w:r>
      <w:r>
        <w:rPr>
          <w:rFonts w:hint="eastAsia" w:ascii="宋体" w:hAnsi="宋体" w:eastAsia="宋体" w:cs="宋体"/>
          <w:color w:val="auto"/>
          <w:sz w:val="24"/>
          <w:szCs w:val="24"/>
          <w:highlight w:val="none"/>
          <w:lang w:val="en-US" w:eastAsia="zh-CN"/>
        </w:rPr>
        <w:t>中选供应商</w:t>
      </w:r>
      <w:r>
        <w:rPr>
          <w:rFonts w:hint="default"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批次供货。</w:t>
      </w:r>
      <w:r>
        <w:rPr>
          <w:rFonts w:hint="eastAsia" w:ascii="宋体" w:hAnsi="宋体" w:eastAsia="宋体" w:cs="宋体"/>
          <w:color w:val="auto"/>
          <w:sz w:val="24"/>
          <w:szCs w:val="24"/>
          <w:highlight w:val="none"/>
          <w:lang w:val="en-US" w:eastAsia="zh-CN"/>
        </w:rPr>
        <w:t>中选供应商</w:t>
      </w:r>
      <w:r>
        <w:rPr>
          <w:rFonts w:hint="eastAsia" w:ascii="宋体" w:hAnsi="宋体" w:eastAsia="宋体" w:cs="宋体"/>
          <w:color w:val="auto"/>
          <w:sz w:val="24"/>
          <w:szCs w:val="24"/>
          <w:highlight w:val="none"/>
          <w:lang w:eastAsia="zh-CN"/>
        </w:rPr>
        <w:t>收到</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的采购订单后</w:t>
      </w:r>
      <w:r>
        <w:rPr>
          <w:rFonts w:hint="eastAsia" w:ascii="宋体" w:hAnsi="宋体" w:eastAsia="宋体" w:cs="宋体"/>
          <w:color w:val="auto"/>
          <w:sz w:val="24"/>
          <w:szCs w:val="24"/>
          <w:highlight w:val="none"/>
          <w:lang w:val="en-US" w:eastAsia="zh-CN"/>
        </w:rPr>
        <w:t>7个日历日内</w:t>
      </w:r>
      <w:r>
        <w:rPr>
          <w:rFonts w:hint="eastAsia" w:ascii="宋体" w:hAnsi="宋体" w:eastAsia="宋体" w:cs="宋体"/>
          <w:color w:val="auto"/>
          <w:sz w:val="24"/>
          <w:szCs w:val="24"/>
          <w:highlight w:val="none"/>
          <w:lang w:eastAsia="zh-CN"/>
        </w:rPr>
        <w:t>按照</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通知的货物品种、数量等将货物送至交货地点</w:t>
      </w:r>
      <w:r>
        <w:rPr>
          <w:rFonts w:hint="eastAsia" w:ascii="宋体" w:hAnsi="宋体" w:eastAsia="宋体" w:cs="宋体"/>
          <w:color w:val="auto"/>
          <w:sz w:val="24"/>
          <w:szCs w:val="24"/>
          <w:highlight w:val="none"/>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2、交货地点：</w:t>
      </w:r>
      <w:r>
        <w:rPr>
          <w:rFonts w:hint="eastAsia" w:ascii="宋体" w:hAnsi="宋体" w:eastAsia="宋体" w:cs="宋体"/>
          <w:color w:val="auto"/>
          <w:sz w:val="24"/>
          <w:szCs w:val="24"/>
          <w:highlight w:val="none"/>
          <w:lang w:eastAsia="zh-CN"/>
        </w:rPr>
        <w:t>采购人指定地点（福州市地区）</w:t>
      </w:r>
      <w:r>
        <w:rPr>
          <w:rFonts w:hint="eastAsia" w:ascii="宋体" w:hAnsi="宋体" w:eastAsia="宋体" w:cs="宋体"/>
          <w:color w:val="auto"/>
          <w:spacing w:val="-9"/>
          <w:sz w:val="24"/>
          <w:szCs w:val="24"/>
          <w:highlight w:val="none"/>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3、交货方式：分批次供货。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0" w:firstLineChars="0"/>
        <w:textAlignment w:val="baseline"/>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四、验收</w:t>
      </w:r>
    </w:p>
    <w:p>
      <w:pPr>
        <w:numPr>
          <w:ilvl w:val="0"/>
          <w:numId w:val="0"/>
        </w:numPr>
        <w:spacing w:before="3" w:line="348" w:lineRule="auto"/>
        <w:ind w:right="108"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中选供应商应</w:t>
      </w:r>
      <w:r>
        <w:rPr>
          <w:rFonts w:hint="eastAsia" w:ascii="宋体" w:hAnsi="宋体" w:eastAsia="宋体" w:cs="宋体"/>
          <w:color w:val="auto"/>
          <w:sz w:val="24"/>
          <w:szCs w:val="24"/>
          <w:highlight w:val="none"/>
          <w:lang w:val="en-US" w:eastAsia="zh-CN"/>
        </w:rPr>
        <w:t>按照技术标准验收，管道及其配件质量、防腐要求应符合《埋地用聚乙烯（PE）结构壁管道系统第一部分聚乙烯双壁波纹管材》（GB/T19472.1-2004）</w:t>
      </w:r>
      <w:r>
        <w:rPr>
          <w:rFonts w:hint="eastAsia" w:eastAsia="宋体"/>
          <w:color w:val="auto"/>
          <w:spacing w:val="-9"/>
          <w:sz w:val="24"/>
          <w:szCs w:val="24"/>
          <w:highlight w:val="none"/>
          <w:lang w:val="en-US" w:eastAsia="zh-CN" w:bidi="ar"/>
        </w:rPr>
        <w:t>等相应国家标准要求</w:t>
      </w:r>
      <w:r>
        <w:rPr>
          <w:rFonts w:hint="eastAsia" w:ascii="宋体" w:hAnsi="宋体" w:eastAsia="宋体" w:cs="宋体"/>
          <w:color w:val="auto"/>
          <w:sz w:val="24"/>
          <w:szCs w:val="24"/>
          <w:highlight w:val="none"/>
          <w:lang w:val="en-US" w:eastAsia="zh-CN"/>
        </w:rPr>
        <w:t>，并</w:t>
      </w:r>
      <w:r>
        <w:rPr>
          <w:rFonts w:hint="eastAsia" w:ascii="宋体" w:hAnsi="宋体" w:eastAsia="宋体" w:cs="宋体"/>
          <w:i w:val="0"/>
          <w:iCs w:val="0"/>
          <w:snapToGrid w:val="0"/>
          <w:color w:val="auto"/>
          <w:spacing w:val="-9"/>
          <w:kern w:val="0"/>
          <w:sz w:val="24"/>
          <w:szCs w:val="24"/>
          <w:highlight w:val="none"/>
          <w:u w:val="none"/>
          <w:lang w:val="en-US" w:eastAsia="zh-CN" w:bidi="ar"/>
        </w:rPr>
        <w:t>提供热熔机、产品合格证及检验报告</w:t>
      </w:r>
      <w:r>
        <w:rPr>
          <w:rFonts w:hint="eastAsia" w:ascii="宋体" w:hAnsi="宋体" w:eastAsia="宋体" w:cs="宋体"/>
          <w:color w:val="auto"/>
          <w:sz w:val="24"/>
          <w:szCs w:val="24"/>
          <w:highlight w:val="none"/>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0" w:firstLineChars="0"/>
        <w:textAlignment w:val="baseline"/>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五、付款方式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详见附件2《合同》的约定。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0" w:firstLineChars="0"/>
        <w:textAlignment w:val="baseline"/>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六、违约责任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详见附件2《合同》的约定。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textAlignment w:val="baseline"/>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七、评选标准和方法</w:t>
      </w:r>
    </w:p>
    <w:p>
      <w:pPr>
        <w:numPr>
          <w:ilvl w:val="0"/>
          <w:numId w:val="0"/>
        </w:numPr>
        <w:spacing w:before="3" w:line="348" w:lineRule="auto"/>
        <w:ind w:right="108" w:firstLine="444" w:firstLineChars="200"/>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u w:val="none" w:color="auto"/>
          <w:lang w:val="en-US" w:eastAsia="zh-CN" w:bidi="ar-SA"/>
        </w:rPr>
        <w:t>1、</w:t>
      </w:r>
      <w:r>
        <w:rPr>
          <w:rFonts w:hint="eastAsia" w:ascii="宋体" w:hAnsi="宋体" w:eastAsia="宋体" w:cs="宋体"/>
          <w:color w:val="auto"/>
          <w:spacing w:val="-9"/>
          <w:sz w:val="24"/>
          <w:szCs w:val="24"/>
          <w:highlight w:val="none"/>
          <w:lang w:val="en-US" w:eastAsia="zh-CN"/>
        </w:rPr>
        <w:t>本次采用"最低价评选法"确定中选单位。总价报价或分项单价报价超过最高限价</w:t>
      </w:r>
      <w:r>
        <w:rPr>
          <w:rFonts w:hint="eastAsia" w:ascii="宋体" w:hAnsi="宋体" w:eastAsia="宋体" w:cs="宋体"/>
          <w:b w:val="0"/>
          <w:bCs w:val="0"/>
          <w:color w:val="auto"/>
          <w:spacing w:val="-9"/>
          <w:sz w:val="24"/>
          <w:szCs w:val="24"/>
          <w:highlight w:val="none"/>
          <w:lang w:val="en-US" w:eastAsia="zh-CN"/>
        </w:rPr>
        <w:t>，按无效报价处理。</w:t>
      </w:r>
      <w:r>
        <w:rPr>
          <w:rFonts w:hint="eastAsia" w:ascii="宋体" w:hAnsi="宋体" w:eastAsia="宋体" w:cs="宋体"/>
          <w:color w:val="auto"/>
          <w:spacing w:val="-9"/>
          <w:sz w:val="24"/>
          <w:szCs w:val="24"/>
          <w:highlight w:val="none"/>
          <w:lang w:val="en-US" w:eastAsia="zh-CN"/>
        </w:rPr>
        <w:t>在资格条件符合要求的情况下，以总价报价最低者中选。若遇报价人报价相同的情况，评委会将以现场随机抽取的方式确定中选供应商。</w:t>
      </w:r>
    </w:p>
    <w:p>
      <w:pPr>
        <w:keepNext w:val="0"/>
        <w:keepLines w:val="0"/>
        <w:widowControl/>
        <w:numPr>
          <w:ilvl w:val="0"/>
          <w:numId w:val="0"/>
        </w:numPr>
        <w:suppressLineNumbers w:val="0"/>
        <w:shd w:val="clear"/>
        <w:spacing w:before="3" w:beforeAutospacing="0" w:line="348" w:lineRule="auto"/>
        <w:ind w:right="108" w:firstLine="444" w:firstLineChars="200"/>
        <w:jc w:val="left"/>
        <w:rPr>
          <w:rFonts w:hint="eastAsia" w:ascii="宋体" w:hAnsi="宋体" w:eastAsia="宋体" w:cs="宋体"/>
          <w:color w:val="auto"/>
          <w:spacing w:val="-9"/>
          <w:sz w:val="24"/>
          <w:szCs w:val="24"/>
          <w:highlight w:val="none"/>
          <w:lang w:val="en-US" w:eastAsia="zh-CN"/>
        </w:rPr>
      </w:pPr>
      <w:r>
        <w:rPr>
          <w:rFonts w:hint="eastAsia" w:ascii="宋体" w:hAnsi="宋体" w:eastAsia="宋体" w:cs="宋体"/>
          <w:b w:val="0"/>
          <w:bCs w:val="0"/>
          <w:color w:val="auto"/>
          <w:spacing w:val="-9"/>
          <w:sz w:val="24"/>
          <w:szCs w:val="24"/>
          <w:highlight w:val="none"/>
          <w:lang w:val="en-US" w:eastAsia="zh-CN"/>
        </w:rPr>
        <w:t>2、本项目</w:t>
      </w:r>
      <w:r>
        <w:rPr>
          <w:rFonts w:hint="eastAsia" w:ascii="宋体" w:hAnsi="宋体" w:eastAsia="宋体" w:cs="宋体"/>
          <w:snapToGrid w:val="0"/>
          <w:color w:val="auto"/>
          <w:spacing w:val="-9"/>
          <w:kern w:val="0"/>
          <w:sz w:val="24"/>
          <w:szCs w:val="24"/>
          <w:highlight w:val="none"/>
          <w:shd w:val="clear"/>
          <w:lang w:val="en-US" w:eastAsia="zh-CN" w:bidi="ar"/>
        </w:rPr>
        <w:t>提交报价的供应商或经评审符合要求的供应商仅有2家时，直接在这2家供应商中进行价格比选，</w:t>
      </w:r>
      <w:r>
        <w:rPr>
          <w:rFonts w:hint="eastAsia" w:ascii="宋体" w:hAnsi="宋体" w:eastAsia="宋体" w:cs="宋体"/>
          <w:color w:val="auto"/>
          <w:spacing w:val="-9"/>
          <w:sz w:val="24"/>
          <w:szCs w:val="24"/>
          <w:highlight w:val="none"/>
          <w:lang w:val="en-US" w:eastAsia="zh-CN"/>
        </w:rPr>
        <w:t>以总价报价最低者中选</w:t>
      </w:r>
      <w:r>
        <w:rPr>
          <w:rFonts w:hint="eastAsia" w:ascii="宋体" w:hAnsi="宋体" w:eastAsia="宋体" w:cs="宋体"/>
          <w:snapToGrid w:val="0"/>
          <w:color w:val="auto"/>
          <w:spacing w:val="-9"/>
          <w:kern w:val="0"/>
          <w:sz w:val="24"/>
          <w:szCs w:val="24"/>
          <w:highlight w:val="none"/>
          <w:shd w:val="clear"/>
          <w:lang w:val="en-US" w:eastAsia="zh-CN" w:bidi="ar"/>
        </w:rPr>
        <w:t>；</w:t>
      </w:r>
    </w:p>
    <w:p>
      <w:pPr>
        <w:numPr>
          <w:ilvl w:val="0"/>
          <w:numId w:val="0"/>
        </w:numPr>
        <w:spacing w:before="3" w:line="348" w:lineRule="auto"/>
        <w:ind w:right="108" w:firstLine="444" w:firstLineChars="200"/>
        <w:rPr>
          <w:rFonts w:hint="eastAsia" w:ascii="宋体" w:hAnsi="宋体" w:eastAsia="宋体" w:cs="宋体"/>
          <w:color w:val="auto"/>
          <w:spacing w:val="-9"/>
          <w:sz w:val="24"/>
          <w:szCs w:val="24"/>
          <w:highlight w:val="none"/>
          <w:lang w:val="en-US" w:eastAsia="zh-CN"/>
        </w:rPr>
      </w:pPr>
      <w:r>
        <w:rPr>
          <w:rFonts w:hint="eastAsia" w:ascii="宋体" w:hAnsi="宋体" w:eastAsia="宋体" w:cs="宋体"/>
          <w:b w:val="0"/>
          <w:bCs w:val="0"/>
          <w:color w:val="auto"/>
          <w:spacing w:val="-9"/>
          <w:sz w:val="24"/>
          <w:szCs w:val="24"/>
          <w:highlight w:val="none"/>
          <w:lang w:val="en-US" w:eastAsia="zh-CN"/>
        </w:rPr>
        <w:t>3、本项目</w:t>
      </w:r>
      <w:r>
        <w:rPr>
          <w:rFonts w:hint="eastAsia" w:ascii="宋体" w:hAnsi="宋体" w:eastAsia="宋体" w:cs="宋体"/>
          <w:snapToGrid w:val="0"/>
          <w:color w:val="auto"/>
          <w:spacing w:val="-9"/>
          <w:kern w:val="0"/>
          <w:sz w:val="24"/>
          <w:szCs w:val="24"/>
          <w:highlight w:val="none"/>
          <w:shd w:val="clear"/>
          <w:lang w:val="en-US" w:eastAsia="zh-CN" w:bidi="ar"/>
        </w:rPr>
        <w:t>提交报价的供应商或经评审符合要求的供应商仅有1家时，与该供应商协商谈判后直接采购。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textAlignment w:val="baseline"/>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八、签订合同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444" w:firstLineChars="200"/>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根据采购人要求，中选供应商须在规定时间内签订合同，送货至</w:t>
      </w:r>
      <w:r>
        <w:rPr>
          <w:rFonts w:hint="eastAsia" w:ascii="宋体" w:hAnsi="宋体" w:eastAsia="宋体" w:cs="宋体"/>
          <w:color w:val="auto"/>
          <w:sz w:val="24"/>
          <w:szCs w:val="24"/>
          <w:highlight w:val="none"/>
          <w:lang w:eastAsia="zh-CN"/>
        </w:rPr>
        <w:t>采购人指定地点（福州市地区）</w:t>
      </w:r>
      <w:r>
        <w:rPr>
          <w:rFonts w:hint="eastAsia" w:ascii="宋体" w:hAnsi="宋体" w:eastAsia="宋体" w:cs="宋体"/>
          <w:color w:val="auto"/>
          <w:spacing w:val="-9"/>
          <w:sz w:val="24"/>
          <w:szCs w:val="24"/>
          <w:highlight w:val="none"/>
          <w:lang w:val="en-US" w:eastAsia="zh-CN"/>
        </w:rPr>
        <w:t>。</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3" w:line="348" w:lineRule="auto"/>
        <w:ind w:right="108" w:rightChars="0" w:firstLine="0" w:firstLineChars="0"/>
        <w:textAlignment w:val="baseline"/>
        <w:rPr>
          <w:rFonts w:hint="eastAsia" w:ascii="宋体" w:hAnsi="宋体" w:eastAsia="宋体" w:cs="宋体"/>
          <w:b/>
          <w:bCs/>
          <w:color w:val="auto"/>
          <w:spacing w:val="-9"/>
          <w:sz w:val="24"/>
          <w:szCs w:val="24"/>
          <w:highlight w:val="none"/>
          <w:lang w:val="en-US" w:eastAsia="zh-CN"/>
        </w:rPr>
      </w:pPr>
      <w:r>
        <w:rPr>
          <w:rFonts w:hint="eastAsia" w:ascii="宋体" w:hAnsi="宋体" w:eastAsia="宋体" w:cs="宋体"/>
          <w:b/>
          <w:bCs/>
          <w:color w:val="auto"/>
          <w:spacing w:val="-9"/>
          <w:sz w:val="24"/>
          <w:szCs w:val="24"/>
          <w:highlight w:val="none"/>
          <w:lang w:val="en-US" w:eastAsia="zh-CN"/>
        </w:rPr>
        <w:t>九、其他要求</w:t>
      </w:r>
    </w:p>
    <w:p>
      <w:pPr>
        <w:numPr>
          <w:ilvl w:val="0"/>
          <w:numId w:val="0"/>
        </w:numPr>
        <w:spacing w:before="3" w:line="348" w:lineRule="auto"/>
        <w:ind w:left="0" w:right="108" w:firstLine="444" w:firstLineChars="200"/>
        <w:rPr>
          <w:rFonts w:ascii="宋体" w:hAnsi="宋体" w:eastAsia="宋体" w:cs="宋体"/>
          <w:color w:val="auto"/>
          <w:spacing w:val="2"/>
          <w:sz w:val="24"/>
          <w:szCs w:val="24"/>
          <w:highlight w:val="none"/>
        </w:rPr>
      </w:pPr>
      <w:r>
        <w:rPr>
          <w:rFonts w:hint="eastAsia" w:ascii="宋体" w:hAnsi="宋体" w:eastAsia="宋体" w:cs="宋体"/>
          <w:color w:val="auto"/>
          <w:spacing w:val="-9"/>
          <w:sz w:val="24"/>
          <w:szCs w:val="24"/>
          <w:highlight w:val="none"/>
          <w:lang w:val="en-US" w:eastAsia="zh-CN"/>
        </w:rPr>
        <w:t>文件未尽事宜，以附件2《合同》模板为准。</w:t>
      </w:r>
      <w:r>
        <w:rPr>
          <w:rFonts w:hint="eastAsia" w:ascii="宋体" w:hAnsi="宋体" w:eastAsia="宋体" w:cs="宋体"/>
          <w:b w:val="0"/>
          <w:color w:val="auto"/>
          <w:spacing w:val="-9"/>
          <w:sz w:val="24"/>
          <w:szCs w:val="24"/>
          <w:highlight w:val="none"/>
          <w:lang w:val="en-US" w:eastAsia="zh-CN"/>
        </w:rPr>
        <w:t>本文件前后条款如有冲突，以有利于采购人的方案执行。</w:t>
      </w:r>
    </w:p>
    <w:p>
      <w:pPr>
        <w:spacing w:before="194" w:line="387" w:lineRule="auto"/>
        <w:ind w:left="79" w:right="410" w:firstLine="460"/>
        <w:jc w:val="right"/>
        <w:rPr>
          <w:rFonts w:hint="default" w:ascii="宋体" w:hAnsi="宋体" w:eastAsia="宋体" w:cs="宋体"/>
          <w:color w:val="auto"/>
          <w:spacing w:val="2"/>
          <w:sz w:val="24"/>
          <w:szCs w:val="24"/>
          <w:highlight w:val="none"/>
          <w:lang w:val="en-US" w:eastAsia="zh-CN"/>
        </w:rPr>
      </w:pPr>
      <w:r>
        <w:rPr>
          <w:rFonts w:ascii="宋体" w:hAnsi="宋体" w:eastAsia="宋体" w:cs="宋体"/>
          <w:color w:val="auto"/>
          <w:spacing w:val="2"/>
          <w:sz w:val="24"/>
          <w:szCs w:val="24"/>
          <w:highlight w:val="none"/>
        </w:rPr>
        <w:t>福州</w:t>
      </w:r>
      <w:r>
        <w:rPr>
          <w:rFonts w:hint="eastAsia" w:ascii="宋体" w:hAnsi="宋体" w:eastAsia="宋体" w:cs="宋体"/>
          <w:color w:val="auto"/>
          <w:spacing w:val="2"/>
          <w:sz w:val="24"/>
          <w:szCs w:val="24"/>
          <w:highlight w:val="none"/>
          <w:lang w:val="en-US" w:eastAsia="zh-CN"/>
        </w:rPr>
        <w:t>水务供应链管理有限公司</w:t>
      </w:r>
    </w:p>
    <w:p>
      <w:pPr>
        <w:spacing w:before="194" w:line="387" w:lineRule="auto"/>
        <w:ind w:left="79" w:right="410" w:firstLine="460"/>
        <w:jc w:val="right"/>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 xml:space="preserve"> 2022年  月  日</w:t>
      </w:r>
    </w:p>
    <w:p>
      <w:pPr>
        <w:spacing w:before="194" w:line="387" w:lineRule="auto"/>
        <w:ind w:left="79" w:right="410" w:firstLine="460"/>
        <w:rPr>
          <w:rFonts w:ascii="宋体" w:hAnsi="宋体" w:eastAsia="宋体" w:cs="宋体"/>
          <w:color w:val="auto"/>
          <w:spacing w:val="2"/>
          <w:sz w:val="24"/>
          <w:szCs w:val="24"/>
          <w:highlight w:val="none"/>
        </w:rPr>
        <w:sectPr>
          <w:footerReference r:id="rId6" w:type="default"/>
          <w:pgSz w:w="11900" w:h="16830"/>
          <w:pgMar w:top="1430" w:right="850" w:bottom="1134" w:left="567" w:header="0" w:footer="0" w:gutter="0"/>
          <w:cols w:space="720" w:num="1"/>
        </w:sectPr>
      </w:pPr>
    </w:p>
    <w:p>
      <w:pPr>
        <w:tabs>
          <w:tab w:val="left" w:pos="1297"/>
        </w:tabs>
        <w:bidi w:val="0"/>
        <w:jc w:val="left"/>
        <w:rPr>
          <w:rFonts w:hint="default"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附件2：采购合同参考文本</w:t>
      </w:r>
    </w:p>
    <w:p>
      <w:pPr>
        <w:spacing w:before="117" w:line="219" w:lineRule="auto"/>
        <w:ind w:firstLine="4539"/>
        <w:rPr>
          <w:rFonts w:ascii="宋体" w:hAnsi="宋体" w:eastAsia="宋体" w:cs="宋体"/>
          <w:color w:val="auto"/>
          <w:spacing w:val="-9"/>
          <w:sz w:val="32"/>
          <w:szCs w:val="32"/>
          <w:highlight w:val="none"/>
          <w14:textOutline w14:w="5816"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center"/>
        <w:textAlignment w:val="auto"/>
        <w:outlineLvl w:val="9"/>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u w:val="single"/>
        </w:rPr>
        <w:t xml:space="preserve">   ***    </w:t>
      </w:r>
      <w:r>
        <w:rPr>
          <w:rFonts w:hint="eastAsia" w:asciiTheme="minorEastAsia" w:hAnsiTheme="minorEastAsia" w:cstheme="minorEastAsia"/>
          <w:b/>
          <w:bCs/>
          <w:color w:val="auto"/>
          <w:sz w:val="28"/>
          <w:szCs w:val="28"/>
          <w:highlight w:val="none"/>
          <w:lang w:val="en-US" w:eastAsia="zh-CN"/>
        </w:rPr>
        <w:t>采购</w:t>
      </w:r>
      <w:r>
        <w:rPr>
          <w:rFonts w:hint="eastAsia" w:asciiTheme="minorEastAsia" w:hAnsiTheme="minorEastAsia" w:eastAsiaTheme="minorEastAsia" w:cstheme="minorEastAsia"/>
          <w:b/>
          <w:bCs/>
          <w:color w:val="auto"/>
          <w:sz w:val="28"/>
          <w:szCs w:val="28"/>
          <w:highlight w:val="none"/>
        </w:rPr>
        <w:t>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righ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合同编号：</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买方：</w:t>
      </w:r>
      <w:r>
        <w:rPr>
          <w:rFonts w:hint="eastAsia" w:asciiTheme="minorEastAsia" w:hAnsiTheme="minorEastAsia" w:eastAsiaTheme="minorEastAsia" w:cstheme="minorEastAsia"/>
          <w:b/>
          <w:bCs/>
          <w:color w:val="auto"/>
          <w:sz w:val="24"/>
          <w:szCs w:val="24"/>
          <w:highlight w:val="none"/>
          <w:u w:val="single"/>
        </w:rPr>
        <w:t>福州水务供应链管理有限公司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卖方：</w:t>
      </w:r>
      <w:r>
        <w:rPr>
          <w:rFonts w:hint="eastAsia" w:asciiTheme="minorEastAsia" w:hAnsiTheme="minorEastAsia" w:eastAsiaTheme="minorEastAsia" w:cstheme="minorEastAsia"/>
          <w:b/>
          <w:bCs/>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根据《中华人民共和国民法典》等相关法律、法规的规定，买卖双方就</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项目（以下简称“本项目”）采购事宜协商一致，签订本合同，以期共同遵守。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第一条 合同标的及金额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1、合同标的</w:t>
      </w:r>
    </w:p>
    <w:tbl>
      <w:tblPr>
        <w:tblStyle w:val="10"/>
        <w:tblW w:w="11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90"/>
        <w:gridCol w:w="1380"/>
        <w:gridCol w:w="1065"/>
        <w:gridCol w:w="810"/>
        <w:gridCol w:w="930"/>
        <w:gridCol w:w="1215"/>
        <w:gridCol w:w="1215"/>
        <w:gridCol w:w="121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序号</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产品名称</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规格型号</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品牌</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计量单位</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暂定数量</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不含税单价（元）</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含税单价(元)</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lang w:eastAsia="zh-CN"/>
              </w:rPr>
            </w:pPr>
            <w:r>
              <w:rPr>
                <w:rFonts w:hint="eastAsia" w:asciiTheme="minorEastAsia" w:hAnsiTheme="minorEastAsia" w:eastAsiaTheme="minorEastAsia" w:cstheme="minorEastAsia"/>
                <w:color w:val="auto"/>
                <w:sz w:val="24"/>
                <w:szCs w:val="24"/>
                <w:highlight w:val="none"/>
              </w:rPr>
              <w:t>暂定含税总价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lang w:eastAsia="zh-CN"/>
              </w:rPr>
              <w:t>）</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129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138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106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93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121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121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121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c>
          <w:tcPr>
            <w:tcW w:w="118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2、合同金额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含税总价（暂定）：RMB</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增值税税率：</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；税金（暂定）：RMB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元，大写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不含税总价（暂定）：RMB</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3、合同单价及数量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（1）本合同单价有效期为 6个月，自双方合同签订之日起计算，在该有效期内单价不变，双方按照实际采购数量按实结算费用。超过</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个月的，双方按照行情另行协商价格并签订协议。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（2）本合同数量为暂定数量，买方根据实际需求量进行采购，双方按照实际供货数量并结合合同单价，按实结算。</w:t>
      </w:r>
      <w:r>
        <w:rPr>
          <w:rFonts w:hint="eastAsia" w:asciiTheme="minorEastAsia" w:hAnsiTheme="minorEastAsia" w:cstheme="minorEastAsia"/>
          <w:color w:val="auto"/>
          <w:sz w:val="24"/>
          <w:szCs w:val="24"/>
          <w:highlight w:val="none"/>
          <w:lang w:val="en-US" w:eastAsia="zh-CN"/>
        </w:rPr>
        <w:t>买方因实际需求而调整采购数量，卖方对此</w:t>
      </w:r>
      <w:r>
        <w:rPr>
          <w:rFonts w:hint="eastAsia" w:asciiTheme="minorEastAsia" w:hAnsiTheme="minorEastAsia" w:eastAsiaTheme="minorEastAsia" w:cstheme="minorEastAsia"/>
          <w:color w:val="auto"/>
          <w:sz w:val="24"/>
          <w:szCs w:val="24"/>
          <w:highlight w:val="none"/>
        </w:rPr>
        <w:t>谅解且不追究责任。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（3）本合同单价</w:t>
      </w:r>
      <w:r>
        <w:rPr>
          <w:rFonts w:hint="eastAsia" w:asciiTheme="minorEastAsia" w:hAnsiTheme="minorEastAsia" w:eastAsiaTheme="minorEastAsia" w:cstheme="minorEastAsia"/>
          <w:color w:val="auto"/>
          <w:sz w:val="24"/>
          <w:szCs w:val="24"/>
          <w:highlight w:val="none"/>
          <w:lang w:val="en-US" w:eastAsia="zh-CN"/>
        </w:rPr>
        <w:t>包括不限于货物材料费、制造费、运输费、包装费、装车费、税费、保险、培训、质量保修费、产品检测费（包括出厂检测费用以及抽样送检费用）等所有费用，采购人不再另行支付其他任何费用，若有需要吊装，吊装费另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第二条 交货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1、交货时间：买方分批次下订单，卖方分批次供货</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eastAsia="宋体" w:cs="宋体"/>
          <w:color w:val="auto"/>
          <w:sz w:val="24"/>
          <w:szCs w:val="24"/>
          <w:highlight w:val="none"/>
          <w:lang w:val="en-US" w:eastAsia="zh-CN"/>
        </w:rPr>
        <w:t>卖方</w:t>
      </w:r>
      <w:r>
        <w:rPr>
          <w:rFonts w:hint="eastAsia" w:ascii="宋体" w:hAnsi="宋体" w:eastAsia="宋体" w:cs="宋体"/>
          <w:color w:val="auto"/>
          <w:sz w:val="24"/>
          <w:szCs w:val="24"/>
          <w:highlight w:val="none"/>
          <w:lang w:eastAsia="zh-CN"/>
        </w:rPr>
        <w:t>收到</w:t>
      </w:r>
      <w:r>
        <w:rPr>
          <w:rFonts w:hint="eastAsia" w:ascii="宋体" w:hAnsi="宋体" w:eastAsia="宋体" w:cs="宋体"/>
          <w:color w:val="auto"/>
          <w:sz w:val="24"/>
          <w:szCs w:val="24"/>
          <w:highlight w:val="none"/>
          <w:lang w:val="en-US" w:eastAsia="zh-CN"/>
        </w:rPr>
        <w:t>买方</w:t>
      </w:r>
      <w:r>
        <w:rPr>
          <w:rFonts w:hint="eastAsia" w:ascii="宋体" w:hAnsi="宋体" w:eastAsia="宋体" w:cs="宋体"/>
          <w:color w:val="auto"/>
          <w:sz w:val="24"/>
          <w:szCs w:val="24"/>
          <w:highlight w:val="none"/>
          <w:lang w:eastAsia="zh-CN"/>
        </w:rPr>
        <w:t>的采购订单后</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个日历日内</w:t>
      </w:r>
      <w:r>
        <w:rPr>
          <w:rFonts w:hint="eastAsia" w:ascii="宋体" w:hAnsi="宋体" w:eastAsia="宋体" w:cs="宋体"/>
          <w:color w:val="auto"/>
          <w:sz w:val="24"/>
          <w:szCs w:val="24"/>
          <w:highlight w:val="none"/>
          <w:lang w:eastAsia="zh-CN"/>
        </w:rPr>
        <w:t>按照</w:t>
      </w:r>
      <w:r>
        <w:rPr>
          <w:rFonts w:hint="eastAsia" w:ascii="宋体" w:hAnsi="宋体" w:eastAsia="宋体" w:cs="宋体"/>
          <w:color w:val="auto"/>
          <w:sz w:val="24"/>
          <w:szCs w:val="24"/>
          <w:highlight w:val="none"/>
          <w:lang w:val="en-US" w:eastAsia="zh-CN"/>
        </w:rPr>
        <w:t>买方</w:t>
      </w:r>
      <w:r>
        <w:rPr>
          <w:rFonts w:hint="eastAsia" w:ascii="宋体" w:hAnsi="宋体" w:eastAsia="宋体" w:cs="宋体"/>
          <w:color w:val="auto"/>
          <w:sz w:val="24"/>
          <w:szCs w:val="24"/>
          <w:highlight w:val="none"/>
          <w:lang w:eastAsia="zh-CN"/>
        </w:rPr>
        <w:t>通知的货物品种、数量等将货物送至交货地点</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2、交货地点：买方指定地点</w:t>
      </w:r>
      <w:r>
        <w:rPr>
          <w:rFonts w:hint="eastAsia" w:ascii="宋体" w:hAnsi="宋体" w:eastAsia="宋体" w:cs="宋体"/>
          <w:color w:val="auto"/>
          <w:sz w:val="24"/>
          <w:szCs w:val="24"/>
          <w:highlight w:val="none"/>
          <w:lang w:eastAsia="zh-CN"/>
        </w:rPr>
        <w:t>（福州市地区）</w:t>
      </w:r>
      <w:r>
        <w:rPr>
          <w:rFonts w:hint="eastAsia" w:asciiTheme="minorEastAsia" w:hAnsiTheme="minorEastAsia" w:eastAsiaTheme="minorEastAsia" w:cstheme="minorEastAsia"/>
          <w:color w:val="auto"/>
          <w:sz w:val="24"/>
          <w:szCs w:val="24"/>
          <w:highlight w:val="none"/>
        </w:rPr>
        <w:t>。双方现场负责人：买方负责人：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）；卖方负责人：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卖方交货时应向买方提交货物质量保证书、产品合格证、质量检验报告等。若货物为进口货物的，由卖方办理中国海关的报关手续，并在交货时提供相应的原产地证明、进口货物报关单或进口货物证明书等货物进口的证明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4、卖方应向买方提供其发出货物的出库凭证及相应的物流运输信息。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5、货交买方并经验收确认前的全部风险和相关费用由卖方承担。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6、卖方若采取第三方运输，须向买方提供相应的物流运输信息。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条 货物包装、运输、卸货</w:t>
      </w: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卖方应按国家标准或行业标准对货物进行包装，没有统一标准的采用结实、适于搬运、吊装的包装，包装应能防雨、防潮、防尘、防锈、防破损。任何由于卖方包装不善造成的损失由卖方承担，如果货物包装不符合国家、行业标准或出厂包装要求，或存在划痕、破损、缺失、锈蚀等情形的，买方有权要求卖方更换或退货。卖方包装材料不计价、不回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2、由卖方负责将货物运输至交货地点，运费由卖方承担。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cstheme="minorEastAsia"/>
          <w:b/>
          <w:bCs/>
          <w:color w:val="auto"/>
          <w:sz w:val="24"/>
          <w:szCs w:val="24"/>
          <w:highlight w:val="none"/>
          <w:lang w:val="en-US" w:eastAsia="zh-CN"/>
        </w:rPr>
        <w:t>本合同</w:t>
      </w:r>
      <w:r>
        <w:rPr>
          <w:rFonts w:hint="eastAsia" w:asciiTheme="minorEastAsia" w:hAnsiTheme="minorEastAsia" w:eastAsiaTheme="minorEastAsia" w:cstheme="minorEastAsia"/>
          <w:b/>
          <w:bCs/>
          <w:color w:val="auto"/>
          <w:sz w:val="24"/>
          <w:szCs w:val="24"/>
          <w:highlight w:val="none"/>
        </w:rPr>
        <w:t>货物按照以下第</w:t>
      </w:r>
      <w:r>
        <w:rPr>
          <w:rFonts w:hint="eastAsia" w:asciiTheme="minorEastAsia" w:hAnsiTheme="minorEastAsia" w:eastAsiaTheme="minorEastAsia" w:cstheme="minorEastAsia"/>
          <w:b/>
          <w:bCs/>
          <w:color w:val="auto"/>
          <w:sz w:val="24"/>
          <w:szCs w:val="24"/>
          <w:highlight w:val="none"/>
          <w:u w:val="single"/>
          <w:lang w:val="en-US" w:eastAsia="zh-CN"/>
        </w:rPr>
        <w:t xml:space="preserve"> （1） </w:t>
      </w:r>
      <w:r>
        <w:rPr>
          <w:rFonts w:hint="eastAsia" w:asciiTheme="minorEastAsia" w:hAnsiTheme="minorEastAsia" w:eastAsiaTheme="minorEastAsia" w:cstheme="minorEastAsia"/>
          <w:b/>
          <w:bCs/>
          <w:color w:val="auto"/>
          <w:sz w:val="24"/>
          <w:szCs w:val="24"/>
          <w:highlight w:val="none"/>
        </w:rPr>
        <w:t>种方式进行卸货。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（1）由买方负责卸货，卸货所产生的风险及费用由买方承担。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（2）由卖方负责卸货，卸货所产生的风险及费用由卖方承担。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b/>
          <w:bCs/>
          <w:color w:val="auto"/>
          <w:sz w:val="24"/>
          <w:szCs w:val="24"/>
          <w:highlight w:val="none"/>
          <w:lang w:val="en-US" w:eastAsia="zh-CN"/>
        </w:rPr>
        <w:t>本合同</w:t>
      </w:r>
      <w:r>
        <w:rPr>
          <w:rFonts w:hint="eastAsia" w:asciiTheme="minorEastAsia" w:hAnsiTheme="minorEastAsia" w:eastAsiaTheme="minorEastAsia" w:cstheme="minorEastAsia"/>
          <w:b/>
          <w:bCs/>
          <w:color w:val="auto"/>
          <w:sz w:val="24"/>
          <w:szCs w:val="24"/>
          <w:highlight w:val="none"/>
        </w:rPr>
        <w:t>货物按照以下</w:t>
      </w:r>
      <w:r>
        <w:rPr>
          <w:rFonts w:hint="eastAsia" w:asciiTheme="minorEastAsia" w:hAnsiTheme="minorEastAsia" w:eastAsiaTheme="minorEastAsia" w:cstheme="minorEastAsia"/>
          <w:b/>
          <w:bCs/>
          <w:color w:val="auto"/>
          <w:sz w:val="24"/>
          <w:szCs w:val="24"/>
          <w:highlight w:val="none"/>
          <w:u w:val="single"/>
          <w:lang w:val="en-US" w:eastAsia="zh-CN"/>
        </w:rPr>
        <w:t xml:space="preserve"> （1） </w:t>
      </w:r>
      <w:r>
        <w:rPr>
          <w:rFonts w:hint="eastAsia" w:asciiTheme="minorEastAsia" w:hAnsiTheme="minorEastAsia" w:eastAsiaTheme="minorEastAsia" w:cstheme="minorEastAsia"/>
          <w:b/>
          <w:bCs/>
          <w:color w:val="auto"/>
          <w:sz w:val="24"/>
          <w:szCs w:val="24"/>
          <w:highlight w:val="none"/>
        </w:rPr>
        <w:t>种方式进行安装。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（1）货物不需要</w:t>
      </w:r>
      <w:r>
        <w:rPr>
          <w:rFonts w:hint="eastAsia" w:asciiTheme="minorEastAsia" w:hAnsiTheme="minorEastAsia" w:eastAsiaTheme="minorEastAsia" w:cstheme="minorEastAsia"/>
          <w:color w:val="auto"/>
          <w:sz w:val="24"/>
          <w:szCs w:val="24"/>
          <w:highlight w:val="none"/>
          <w:lang w:val="en-US" w:eastAsia="zh-CN"/>
        </w:rPr>
        <w:t>卖方</w:t>
      </w:r>
      <w:r>
        <w:rPr>
          <w:rFonts w:hint="eastAsia" w:asciiTheme="minorEastAsia" w:hAnsiTheme="minorEastAsia" w:eastAsiaTheme="minorEastAsia" w:cstheme="minorEastAsia"/>
          <w:color w:val="auto"/>
          <w:sz w:val="24"/>
          <w:szCs w:val="24"/>
          <w:highlight w:val="none"/>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（2）货物需要安装，卖方应当根据买方的需求进行安装，安装费用已包含于货款中，买方无需再另行支付其他任何费用。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rPr>
        <w:t xml:space="preserve">条 </w:t>
      </w:r>
      <w:r>
        <w:rPr>
          <w:rFonts w:hint="eastAsia" w:asciiTheme="minorEastAsia" w:hAnsiTheme="minorEastAsia" w:cstheme="minorEastAsia"/>
          <w:b/>
          <w:bCs/>
          <w:color w:val="auto"/>
          <w:sz w:val="24"/>
          <w:szCs w:val="24"/>
          <w:highlight w:val="none"/>
          <w:lang w:val="en-US" w:eastAsia="zh-CN"/>
        </w:rPr>
        <w:t>合同付款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1、合同价款按照以下方式支付</w:t>
      </w:r>
      <w:r>
        <w:rPr>
          <w:rFonts w:hint="eastAsia" w:asciiTheme="minorEastAsia" w:hAnsiTheme="minorEastAsia" w:eastAsiaTheme="minorEastAsia" w:cstheme="minorEastAsia"/>
          <w:b w:val="0"/>
          <w:bCs w:val="0"/>
          <w:color w:val="auto"/>
          <w:sz w:val="24"/>
          <w:szCs w:val="24"/>
          <w:highlight w:val="none"/>
          <w:lang w:eastAsia="zh-CN"/>
        </w:rPr>
        <w:t>：</w:t>
      </w:r>
    </w:p>
    <w:p>
      <w:pPr>
        <w:widowControl w:val="0"/>
        <w:kinsoku/>
        <w:autoSpaceDE/>
        <w:autoSpaceDN/>
        <w:adjustRightInd/>
        <w:snapToGrid/>
        <w:spacing w:line="440" w:lineRule="exact"/>
        <w:ind w:firstLine="480" w:firstLineChars="200"/>
        <w:jc w:val="both"/>
        <w:textAlignment w:val="auto"/>
        <w:rPr>
          <w:rFonts w:hint="default"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（1）本项目货物交货付款。采用分批次供货、</w:t>
      </w:r>
      <w:r>
        <w:rPr>
          <w:rFonts w:hint="default" w:asciiTheme="minorEastAsia" w:hAnsiTheme="minorEastAsia" w:eastAsiaTheme="minorEastAsia" w:cstheme="minorEastAsia"/>
          <w:snapToGrid w:val="0"/>
          <w:color w:val="auto"/>
          <w:kern w:val="0"/>
          <w:sz w:val="24"/>
          <w:szCs w:val="24"/>
          <w:highlight w:val="none"/>
          <w:lang w:val="en-US" w:eastAsia="zh-CN" w:bidi="ar-SA"/>
        </w:rPr>
        <w:t>分批次付款</w:t>
      </w:r>
      <w:r>
        <w:rPr>
          <w:rFonts w:hint="eastAsia" w:asciiTheme="minorEastAsia" w:hAnsiTheme="minorEastAsia" w:eastAsiaTheme="minorEastAsia" w:cstheme="minorEastAsia"/>
          <w:snapToGrid w:val="0"/>
          <w:color w:val="auto"/>
          <w:kern w:val="0"/>
          <w:sz w:val="24"/>
          <w:szCs w:val="24"/>
          <w:highlight w:val="none"/>
          <w:lang w:val="en-US" w:eastAsia="zh-CN" w:bidi="ar-SA"/>
        </w:rPr>
        <w:t>的结算方式。货物经买方质量验收合格且卖方提供符合本合同要求的付款申请材料后2个月内，买方支付该批次货款100%。</w:t>
      </w:r>
    </w:p>
    <w:p>
      <w:pPr>
        <w:snapToGrid w:val="0"/>
        <w:spacing w:before="107" w:line="351" w:lineRule="auto"/>
        <w:ind w:right="113" w:firstLine="480" w:firstLineChars="200"/>
        <w:jc w:val="left"/>
        <w:rPr>
          <w:rFonts w:hint="eastAsia" w:ascii="宋体" w:hAnsi="宋体" w:eastAsia="宋体" w:cs="宋体"/>
          <w:color w:val="auto"/>
          <w:sz w:val="21"/>
          <w:szCs w:val="21"/>
        </w:rPr>
      </w:pPr>
      <w:r>
        <w:rPr>
          <w:rFonts w:hint="eastAsia" w:asciiTheme="minorEastAsia" w:hAnsiTheme="minorEastAsia" w:eastAsiaTheme="minorEastAsia" w:cstheme="minorEastAsia"/>
          <w:snapToGrid w:val="0"/>
          <w:color w:val="auto"/>
          <w:kern w:val="0"/>
          <w:sz w:val="24"/>
          <w:szCs w:val="24"/>
          <w:highlight w:val="none"/>
          <w:lang w:val="en-US" w:eastAsia="zh-CN" w:bidi="ar-SA"/>
        </w:rPr>
        <w:t>（2）卖方</w:t>
      </w:r>
      <w:r>
        <w:rPr>
          <w:rFonts w:hint="eastAsia" w:asciiTheme="minorEastAsia" w:hAnsiTheme="minorEastAsia" w:eastAsiaTheme="minorEastAsia" w:cstheme="minorEastAsia"/>
          <w:color w:val="auto"/>
          <w:spacing w:val="0"/>
          <w:sz w:val="24"/>
          <w:szCs w:val="24"/>
          <w:highlight w:val="none"/>
          <w:lang w:val="en-US" w:eastAsia="zh-CN"/>
        </w:rPr>
        <w:t>在签订采购合同前向采购人缴交合同暂定总金额的5%作为履约保证金，双方在本合同履行最后一批次货物供货完成且验收合格后，履约保证金转为质保金，质保金待货物质保期满后产品无质量问题且无违约索赔情况下，质保金无息全额退还卖方。质保期满后三年内，卖方仍未向买方申请退还质保金的，已付款视为结算款，即卖方自愿放弃质保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2、买方每次付款前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卖方应提供付款申请材料：（1）税率为</w:t>
      </w:r>
      <w:r>
        <w:rPr>
          <w:rFonts w:hint="eastAsia" w:asciiTheme="minorEastAsia" w:hAnsiTheme="minorEastAsia" w:eastAsiaTheme="minorEastAsia" w:cstheme="minorEastAsia"/>
          <w:color w:val="auto"/>
          <w:sz w:val="24"/>
          <w:szCs w:val="24"/>
          <w:highlight w:val="none"/>
          <w:u w:val="single"/>
          <w:lang w:val="en-US" w:eastAsia="zh-CN"/>
        </w:rPr>
        <w:t>13</w:t>
      </w:r>
      <w:r>
        <w:rPr>
          <w:rFonts w:hint="eastAsia" w:asciiTheme="minorEastAsia" w:hAnsiTheme="minorEastAsia" w:eastAsiaTheme="minorEastAsia" w:cstheme="minorEastAsia"/>
          <w:color w:val="auto"/>
          <w:sz w:val="24"/>
          <w:szCs w:val="24"/>
          <w:highlight w:val="none"/>
        </w:rPr>
        <w:t>%的增值税专用发票；（2）《货物质量验收单》（申请预付款及质保金时除外）。如卖方延迟提交付款申请材料，则买方支付合同款项的时间相应顺延且不承担违约责任，但卖方仍应按合同约定的交货时间交货，未按期交货的应承担延期交货的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snapToGrid w:val="0"/>
          <w:color w:val="auto"/>
          <w:kern w:val="0"/>
          <w:sz w:val="24"/>
          <w:szCs w:val="24"/>
          <w:highlight w:val="none"/>
          <w:lang w:val="en-US" w:eastAsia="zh-CN" w:bidi="ar-SA"/>
        </w:rPr>
        <w:t>买方有权选择通过电汇、支票、网上支付、银行承兑汇票等方式付款，如买方通过银行承兑汇票付款，除合同另有约定外，贴现费用由买方承担，但卖方应在贴现前1天通知买方，否则买方有权拒绝支付贴现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4、本合同履行过程中，若因国家增值税税率调整，不含税价不变，双方相应调整含税总价，税率调整产生的损益由买方承担。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5、卖方承诺并确认：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（1）本合同签署的卖方公司名称与发票开具单位及收款单位一致，卖方不得以任何理由在合同执行过程中要求调整发票开具单位或收款单位。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（2）卖方提供增值税专用发票必须与买方办理发票交接手续，无买方经办人员签认，视为卖方未提供增值税专用发票，如发生增值税专用发票丢失，由卖方承担责任。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（3）如因卖方开具的发票不合法或不能认证抵扣进项税额的，卖方同意承担由此给买方造成的一切损失（包括但不限于税款、滞纳金、行政罚款及相关损失等）。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（4）卖方收款账户必须是合同约定的账户，若账户变更应及时通知买方，并提供账户变更的函件及证明材料；如卖方随意改变账户，买方将拒付货款，由此引起的延期付款责任及相关的损失由卖方承担。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（5）如果买方丢失增值税专用发票联和抵扣联，卖方应向买方提供专用发票记账联复印件及主管税务机关出具的《丢失增值税专用发票已报税证明单》供买方认证。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（6）增值税专用发票必须保持票面干净、整齐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发票的正反两面均不能留下任何脏、乱及签字的痕迹。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6、卖方指定的收款账户如下并保证其真实有效：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卖方指定收款账户名称：</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卖方指定收款账户的开户行名称：</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卖方指定收款账户的开户行账号：</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rPr>
        <w:t>条 质量要求及技术标准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卖方应当保证其提供的货物是本合同规定的合格货物。卖方保证货物是全新、未使用过的原始生产厂家生产的合格正品，保证货物、货物原材料、生产过程完全符合国家标准、行业标准、环境保护要求、职业健康安全要求，不存在任何设计或制造上的缺陷。货物说明书或质量保证书中包含排除卖方法定或约定义务内容的，以及货物说明书或质量保证书中承诺的质量标准低于国家标准、行业标准或违反环境保护要求、职业健康安全要求的均属无效；除非买方明确书面同意接受，否则本合同附属、补充文件以及货物支持文件中规定的卖方责任限制条款不适合于买方。</w:t>
      </w:r>
    </w:p>
    <w:p>
      <w:pPr>
        <w:widowControl w:val="0"/>
        <w:kinsoku/>
        <w:autoSpaceDE/>
        <w:autoSpaceDN/>
        <w:adjustRightInd/>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2、货物质量标准：</w:t>
      </w:r>
    </w:p>
    <w:p>
      <w:pPr>
        <w:pStyle w:val="48"/>
        <w:spacing w:beforeLines="0" w:afterLines="0" w:line="500" w:lineRule="exact"/>
        <w:ind w:firstLine="480"/>
        <w:rPr>
          <w:rFonts w:hint="eastAsia" w:ascii="宋体" w:hAnsi="宋体" w:eastAsia="宋体"/>
          <w:color w:val="auto"/>
          <w:spacing w:val="-9"/>
          <w:sz w:val="24"/>
          <w:szCs w:val="24"/>
          <w:highlight w:val="none"/>
          <w:lang w:val="en-US" w:eastAsia="zh-CN"/>
        </w:rPr>
      </w:pPr>
      <w:r>
        <w:rPr>
          <w:rFonts w:hint="eastAsia" w:ascii="宋体" w:hAnsi="宋体" w:eastAsia="宋体"/>
          <w:color w:val="auto"/>
          <w:spacing w:val="-9"/>
          <w:sz w:val="24"/>
          <w:szCs w:val="24"/>
          <w:highlight w:val="none"/>
          <w:lang w:val="en-US" w:eastAsia="zh-CN"/>
        </w:rPr>
        <w:t>（一）</w:t>
      </w:r>
      <w:r>
        <w:rPr>
          <w:rFonts w:hint="eastAsia" w:eastAsia="宋体"/>
          <w:color w:val="auto"/>
          <w:spacing w:val="-9"/>
          <w:sz w:val="24"/>
          <w:szCs w:val="24"/>
          <w:highlight w:val="none"/>
          <w:lang w:val="en-US" w:eastAsia="zh-CN"/>
        </w:rPr>
        <w:t>HDPE双壁波纹管</w:t>
      </w:r>
      <w:r>
        <w:rPr>
          <w:rFonts w:hint="eastAsia" w:ascii="宋体" w:hAnsi="宋体" w:eastAsia="宋体"/>
          <w:color w:val="auto"/>
          <w:spacing w:val="-9"/>
          <w:sz w:val="24"/>
          <w:szCs w:val="24"/>
          <w:highlight w:val="none"/>
          <w:lang w:val="en-US" w:eastAsia="zh-CN"/>
        </w:rPr>
        <w:t>应符合以下技术要求：</w:t>
      </w:r>
    </w:p>
    <w:p>
      <w:pPr>
        <w:keepNext w:val="0"/>
        <w:keepLines w:val="0"/>
        <w:pageBreakBefore w:val="0"/>
        <w:widowControl w:val="0"/>
        <w:kinsoku/>
        <w:wordWrap/>
        <w:overflowPunct/>
        <w:topLinePunct w:val="0"/>
        <w:autoSpaceDE/>
        <w:autoSpaceDN/>
        <w:bidi w:val="0"/>
        <w:adjustRightInd/>
        <w:snapToGrid/>
        <w:spacing w:line="440" w:lineRule="exact"/>
        <w:ind w:left="479" w:leftChars="228" w:right="0" w:rightChars="0" w:firstLine="0" w:firstLineChars="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eastAsia="宋体"/>
          <w:color w:val="auto"/>
          <w:spacing w:val="-9"/>
          <w:sz w:val="24"/>
          <w:szCs w:val="24"/>
          <w:highlight w:val="none"/>
          <w:u w:val="none"/>
          <w:lang w:val="en-US" w:eastAsia="zh-CN" w:bidi="ar"/>
        </w:rPr>
        <w:t>管道及其配件质量、防腐要求应符合《埋地用聚乙烯（PE）结构壁管道系统第一部分聚乙烯双壁波纹管材》（GB/T19472.1-2004）等相应国家标准要求；应提供产品合格证、检验报告以及热熔机；如有封样，所供货物必须与样品一致。上述标准不一致时，按较严格标准执行。没有相关标准和样品的，必须符合生产企业标准并满足买方的使用需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rPr>
        <w:t>条 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1、本合同约定货物无需卖方安装的，双方按以下程序验收。</w:t>
      </w:r>
    </w:p>
    <w:p>
      <w:pPr>
        <w:numPr>
          <w:ilvl w:val="0"/>
          <w:numId w:val="0"/>
        </w:numPr>
        <w:spacing w:before="3" w:line="348" w:lineRule="auto"/>
        <w:ind w:right="108" w:firstLine="480" w:firstLineChars="200"/>
        <w:rPr>
          <w:rFonts w:hint="eastAsia"/>
          <w:color w:val="auto"/>
        </w:rPr>
      </w:pPr>
      <w:r>
        <w:rPr>
          <w:rFonts w:hint="eastAsia" w:ascii="宋体" w:hAnsi="宋体" w:eastAsia="宋体" w:cs="宋体"/>
          <w:color w:val="auto"/>
          <w:sz w:val="24"/>
          <w:szCs w:val="24"/>
          <w:highlight w:val="none"/>
          <w:lang w:eastAsia="zh-CN"/>
        </w:rPr>
        <w:t>中选供应商应</w:t>
      </w:r>
      <w:r>
        <w:rPr>
          <w:rFonts w:hint="eastAsia" w:ascii="宋体" w:hAnsi="宋体" w:eastAsia="宋体" w:cs="宋体"/>
          <w:color w:val="auto"/>
          <w:sz w:val="24"/>
          <w:szCs w:val="24"/>
          <w:highlight w:val="none"/>
          <w:lang w:val="en-US" w:eastAsia="zh-CN"/>
        </w:rPr>
        <w:t>按照技术标准验收，管道及其配件质量、防腐要求应符合《埋地用聚乙烯（PE）结构壁管道系统第一部分聚乙烯双壁波纹管材》（GB/T19472.1-2004）等相应国家标准要求。</w:t>
      </w:r>
      <w:r>
        <w:rPr>
          <w:rFonts w:hint="eastAsia" w:ascii="宋体" w:hAnsi="宋体" w:eastAsia="宋体" w:cs="宋体"/>
          <w:i w:val="0"/>
          <w:iCs w:val="0"/>
          <w:snapToGrid w:val="0"/>
          <w:color w:val="auto"/>
          <w:spacing w:val="-9"/>
          <w:kern w:val="0"/>
          <w:sz w:val="24"/>
          <w:szCs w:val="24"/>
          <w:highlight w:val="none"/>
          <w:u w:val="none"/>
          <w:lang w:val="en-US" w:eastAsia="zh-CN" w:bidi="ar"/>
        </w:rPr>
        <w:t>应提供产品合格证、检验报告以及热熔机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产品合格证</w:t>
      </w:r>
      <w:r>
        <w:rPr>
          <w:rFonts w:hint="eastAsia" w:ascii="宋体" w:hAnsi="宋体" w:eastAsia="宋体" w:cs="宋体"/>
          <w:color w:val="auto"/>
          <w:sz w:val="24"/>
          <w:szCs w:val="24"/>
          <w:highlight w:val="none"/>
          <w:lang w:val="en-US" w:eastAsia="zh-CN"/>
        </w:rPr>
        <w:t>必须</w:t>
      </w:r>
      <w:r>
        <w:rPr>
          <w:rFonts w:hint="eastAsia" w:ascii="宋体" w:hAnsi="宋体" w:eastAsia="宋体" w:cs="宋体"/>
          <w:color w:val="auto"/>
          <w:sz w:val="24"/>
          <w:szCs w:val="24"/>
          <w:highlight w:val="none"/>
          <w:lang w:eastAsia="zh-CN"/>
        </w:rPr>
        <w:t>注明出厂日期。中选供应商和采购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工作人员双方同时在场情况下，采购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进行验收</w:t>
      </w:r>
      <w:r>
        <w:rPr>
          <w:rFonts w:hint="eastAsia" w:ascii="宋体" w:hAnsi="宋体" w:eastAsia="宋体" w:cs="宋体"/>
          <w:color w:val="auto"/>
          <w:sz w:val="24"/>
          <w:szCs w:val="24"/>
          <w:highlight w:val="none"/>
          <w:lang w:val="en-US" w:eastAsia="zh-CN"/>
        </w:rPr>
        <w:t>（包括不限于货物验收等）</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（1）厂内检验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卖方在货物出厂前，应按产品技术标准规定的检验项目和试验方法进行全面检验，卖方应随同货物提供出厂检验报告、产品质量合格证等资料（前述证书、资料不视为对货物质量的最终定论）。在货物生产过程中，买方有权根据项目进度，随时委派工作人员对货物生产过程进行质量监督，卖方应提供充分的条件让买方委派的工作人员对货物生产过程进行检验。检验结果应符合合同要求及卖方的相关承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（2）外观验收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到达交货地点后，卖方及时通知买方进行外观验收。买方收到货物后对货物包装、外观、数量、品种、货物有关资料等进行确认，如果买方发现货物的包装、外观、数量、品种、货物有关资料等存在任何问题或瑕疵、残损，买方有权拒收。买方现场负责人确认后签署《货物接收单》，其签署的文件不代表买方对合同货物质量的最终确认，双方还应按合同约定进行后续的检验和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（3）抽检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有权随机抽取部分货物送第三方检测机构检测（检测项目按买方要求执行，费用由卖方负担）。抽取检测的货物，卖方应无条件补足给买方，费用由卖方承担。随机抽检无法达到质量标准的，按照合同规定承担违约责任。若买方在投入使用后发现货物存在质量问题，卖方仍应当按照合同约定承担违约责任并赔偿买方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货物无需卖方安装的，经买方最终质量验收合格后，双方在《货物质量验收单》上签字确认，质量验收确认不能免除卖方的质量保证责任。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2、本合同约定货物需卖方安装的，双方按以下程序验收。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货物需卖方安装的，双方除按第</w:t>
      </w:r>
      <w:r>
        <w:rPr>
          <w:rFonts w:hint="eastAsia" w:asciiTheme="minorEastAsia" w:hAnsi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条第1款完成验收程序外，还需完成以下验收程序</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（1）安装调试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货物安装调试过程，卖方应作详细检验记录。安装调试检验结果应符合产品标准和合同约定。检验记录应真实并提供给买方。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（2）最终验收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货物安装、调试结束后，由卖方负责会同买方及有关部门或专家进行最终验收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包括不限于货物验收</w:t>
      </w:r>
      <w:r>
        <w:rPr>
          <w:rFonts w:hint="eastAsia" w:ascii="宋体" w:hAnsi="宋体" w:eastAsia="宋体" w:cs="宋体"/>
          <w:b w:val="0"/>
          <w:bCs w:val="0"/>
          <w:color w:val="auto"/>
          <w:spacing w:val="0"/>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卖方在安装现场进行安装、调试直至最终验收所发生的一切费用均由卖方承担且已含在合同价款中。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卖方完成安装并经买方最终质量验收合格后，双方在《货物质量验收单》上签字确认，质量验收确认不能免除卖方的质量保证责任。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rPr>
        <w:t>条 质量保证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货物的质量保证期为</w:t>
      </w:r>
      <w:r>
        <w:rPr>
          <w:rFonts w:hint="eastAsia" w:asciiTheme="minorEastAsia" w:hAnsiTheme="minorEastAsia" w:eastAsiaTheme="minorEastAsia" w:cstheme="minorEastAsia"/>
          <w:color w:val="auto"/>
          <w:sz w:val="24"/>
          <w:szCs w:val="24"/>
          <w:highlight w:val="none"/>
          <w:u w:val="single"/>
          <w:lang w:val="en-US" w:eastAsia="zh-CN"/>
        </w:rPr>
        <w:t>壹年</w:t>
      </w:r>
      <w:r>
        <w:rPr>
          <w:rFonts w:hint="eastAsia" w:asciiTheme="minorEastAsia" w:hAnsiTheme="minorEastAsia" w:eastAsiaTheme="minorEastAsia" w:cstheme="minorEastAsia"/>
          <w:color w:val="auto"/>
          <w:sz w:val="24"/>
          <w:szCs w:val="24"/>
          <w:highlight w:val="none"/>
        </w:rPr>
        <w:t>，自买方验收合格之日起计算。卖方保证所提交货品在正常使用条件下，在使用寿命期内具有符合买方实现合同目的需求之性能，同时卖方应当按照国家三包规定提供售后服务。</w:t>
      </w:r>
      <w:r>
        <w:rPr>
          <w:rFonts w:hint="eastAsia" w:ascii="宋体" w:hAnsi="宋体" w:eastAsia="宋体" w:cs="宋体"/>
          <w:snapToGrid/>
          <w:color w:val="auto"/>
          <w:kern w:val="2"/>
          <w:sz w:val="24"/>
          <w:szCs w:val="20"/>
          <w:highlight w:val="none"/>
          <w:lang w:val="en-US" w:eastAsia="zh-CN" w:bidi="ar-SA"/>
        </w:rPr>
        <w:t>在质量保修期内出现非人为因素导致的故障，则质量保修期应从退换货后顺延同等时间。因卖方所供产品的设计、工艺及质量等问题而引发工程事故，买方因此所遭受的一切经济损失由卖方承担。</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0"/>
          <w:highlight w:val="none"/>
          <w:lang w:val="en-US" w:eastAsia="zh-CN" w:bidi="ar-SA"/>
        </w:rPr>
      </w:pPr>
      <w:r>
        <w:rPr>
          <w:rFonts w:hint="eastAsia" w:asciiTheme="minorEastAsia" w:hAnsiTheme="minorEastAsia" w:cstheme="minorEastAsia"/>
          <w:color w:val="auto"/>
          <w:sz w:val="24"/>
          <w:szCs w:val="24"/>
          <w:highlight w:val="none"/>
          <w:lang w:val="en-US" w:eastAsia="zh-CN"/>
        </w:rPr>
        <w:t>2、若货物在正常使用过程中发生质量问题，</w:t>
      </w:r>
      <w:r>
        <w:rPr>
          <w:rFonts w:hint="eastAsia" w:ascii="宋体" w:hAnsi="宋体" w:eastAsia="宋体" w:cs="宋体"/>
          <w:snapToGrid/>
          <w:color w:val="auto"/>
          <w:kern w:val="2"/>
          <w:sz w:val="24"/>
          <w:szCs w:val="20"/>
          <w:highlight w:val="none"/>
          <w:lang w:val="en-US" w:eastAsia="zh-CN" w:bidi="ar-SA"/>
        </w:rPr>
        <w:t>保修期内，卖方在接到买方故障通知后，响应时间至少为4个小时，至多24小时内</w:t>
      </w:r>
      <w:r>
        <w:rPr>
          <w:rFonts w:hint="eastAsia" w:asciiTheme="minorEastAsia" w:hAnsiTheme="minorEastAsia" w:cstheme="minorEastAsia"/>
          <w:color w:val="auto"/>
          <w:sz w:val="24"/>
          <w:szCs w:val="24"/>
          <w:highlight w:val="none"/>
          <w:lang w:val="en-US" w:eastAsia="zh-CN"/>
        </w:rPr>
        <w:t>派技术人员</w:t>
      </w:r>
      <w:r>
        <w:rPr>
          <w:rFonts w:hint="eastAsia" w:ascii="宋体" w:hAnsi="宋体" w:eastAsia="宋体" w:cs="宋体"/>
          <w:snapToGrid/>
          <w:color w:val="auto"/>
          <w:kern w:val="2"/>
          <w:sz w:val="24"/>
          <w:szCs w:val="20"/>
          <w:highlight w:val="none"/>
          <w:lang w:val="en-US" w:eastAsia="zh-CN" w:bidi="ar-SA"/>
        </w:rPr>
        <w:t>到达现场</w:t>
      </w:r>
      <w:r>
        <w:rPr>
          <w:rFonts w:hint="eastAsia" w:asciiTheme="minorEastAsia" w:hAnsiTheme="minorEastAsia" w:cstheme="minorEastAsia"/>
          <w:color w:val="auto"/>
          <w:sz w:val="24"/>
          <w:szCs w:val="24"/>
          <w:highlight w:val="none"/>
          <w:lang w:val="en-US" w:eastAsia="zh-CN"/>
        </w:rPr>
        <w:t>现场协调解决</w:t>
      </w:r>
      <w:r>
        <w:rPr>
          <w:rFonts w:hint="eastAsia" w:ascii="宋体" w:hAnsi="宋体" w:eastAsia="宋体" w:cs="宋体"/>
          <w:snapToGrid/>
          <w:color w:val="auto"/>
          <w:kern w:val="2"/>
          <w:sz w:val="24"/>
          <w:szCs w:val="20"/>
          <w:highlight w:val="none"/>
          <w:lang w:val="en-US" w:eastAsia="zh-CN" w:bidi="ar-SA"/>
        </w:rPr>
        <w:t>(卖方报价文件承诺的响应时间较短的，按卖方报价文件执行)。若发现是卖方产品质量问题导致的故障，卖方需在至多24小时内完成退换货服务并承担相应的违约责任。</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3、货物生产期间及交货前，使用单位或相关部门视情况需要派人员到卖方工厂监造或抽验货物，卖方将配合并提供便利。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4、卖方须保障买方在使用该货物或其任何一部分时不受到第三方关于侵犯专利权、商标权或工业设计权等知识产权的指控。如果任何第三方提出侵权指控与买方无关，卖方须与第三方交涉并承担可能发生 的责任与一切费用。如买方因此而遭致损失的，卖方应赔偿该损失。</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5、培训要求</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(1)接收买方无偿技术咨询，指导买方正确使用和保养产品。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(2)若工程施工过程出现技术问题时应买方要求，卖方应派人给予咨询及技术指导。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rPr>
        <w:t>条 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卖方所交的货物品牌、规格、型号、技术参数、质量、性能等不合格或不符合本合同约定的，买方有权要求全部退货，卖方应无条件进行更换，由此造成延期交货的，按第八条第2款约定执行。卖方拒绝更换或经更换后仍不符合本合同约定的，买方有权解除合同，卖方应退还买方已支付货款，并向买方支付违约部分合同价款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2、如卖方未能按时交货，迟延一日，每日按照违约部分合同价款的1%向买方支付迟延履行金。卖方迟延履行超过十五日的，买方有权单方解除本合同，并要求卖方支付违约部分合同价款的30%的违约金。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签订本合同之后，卖方在合同履行期间无正当理由单方解除合同的（或明确表示不履约或以其行为表明不再履行合同的），视为卖方严重违约，买方有权解除合同，卖方需支付合同总价款20%的违约金；给买方造成损失的，卖方还应赔偿买方实际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质保期内未及时履行质保责任和售后服务的，买方将按质量问题货物的总价格扣取质保金；买方亦有权自行委托他人进行服务，所发生费用由卖方承担，同时按每次2000元的标准扣取违约金，上述费用可从质保金中扣除。未预留质保金或质保金不足以支付的，卖方应以现金补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、卖方未能按买方要求提供货物货物增值税专用发票或提供不符合规定和虚假增值税专用发票的，卖方应承担合同总金额（含增值税）20%的违约金并承担相关法律责任。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pPr>
      <w:r>
        <w:rPr>
          <w:rFonts w:hint="eastAsia" w:asciiTheme="minorEastAsia" w:hAnsiTheme="minorEastAsia" w:eastAsiaTheme="minorEastAsia" w:cstheme="minorEastAsia"/>
          <w:color w:val="auto"/>
          <w:sz w:val="24"/>
          <w:szCs w:val="24"/>
          <w:highlight w:val="none"/>
          <w:lang w:val="en-US" w:eastAsia="zh-CN"/>
        </w:rPr>
        <w:t>6、合同货物不得转包他人，若发现转包，买方有权终止合同并没收履约担保，卖方还应向卖方支付合同总价款20%违约金，并赔偿由此给买方带来的一切损失。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、因卖方履行合同过程中的行为引发的安全事故及造成的损失，由卖方承担全部责任，买方有权要求卖方承担损害赔偿责任。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、以上违约金、赔偿金，买方有权优先从未付款项中扣除，未付款项不足以赔付的，卖方应另行补足。其他违约情况按《中华人民共和国民法典》有关条款规定处理。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九</w:t>
      </w:r>
      <w:r>
        <w:rPr>
          <w:rFonts w:hint="eastAsia" w:asciiTheme="minorEastAsia" w:hAnsiTheme="minorEastAsia" w:eastAsiaTheme="minorEastAsia" w:cstheme="minorEastAsia"/>
          <w:b/>
          <w:bCs/>
          <w:color w:val="auto"/>
          <w:sz w:val="24"/>
          <w:szCs w:val="24"/>
          <w:highlight w:val="none"/>
        </w:rPr>
        <w:t xml:space="preserve">条 不可抗力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如果合同任何一方受诸如战争、严重的火灾、台风、地震、洪水、钢厂停产以及任何其他不能预见、不能避免且不能克服的不可抗力事件的影响而无法履行合同项下的任何义务，受影响的合同一方应将此类事件的发生通知合同另一方，并应在不可抗力事件发生后14日内将有关当局或机构出具的证明文件提交给合同另一方。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2、受不可抗力事件影响的合同一方对于不可抗力事件导致的任何合同义务的迟延履行或不能履行不承担责任。但该合同方应尽快将不可抗力事件结束或消除的情况通知合同另一方。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3、合同双方应在不可抗力事件结束或其影响消除后，立即继续履行其合同义务，合同期限也应相应延长。如果不可抗力事件的影响持续超过 15 日，合同任何一方均有权以书面通知方式部分或全部终止合同。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第十条 廉政条款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卖双方及其工作人员不向对方进行索贿或接受对方赠送的礼金、礼品、有价证券、购物卡及其它有价物品等，不接受对方的邀请吃喝游玩及其它娱乐性消费；不接受对方提供任何工作以外的便利和好处；在合同履行过程中不弄虚作假。若一方违反上述承诺且经对方法人单位或其上级纪委监察机关查实认定，或国家司法机关立案查处，违约方应承担守约方全部损失，违约方因违背承诺行为所取得的不当利益一并在结算中扣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cstheme="minorEastAsia"/>
          <w:b/>
          <w:bCs/>
          <w:color w:val="auto"/>
          <w:sz w:val="24"/>
          <w:szCs w:val="24"/>
          <w:highlight w:val="none"/>
          <w:lang w:val="en-US" w:eastAsia="zh-CN"/>
        </w:rPr>
        <w:t>十一</w:t>
      </w:r>
      <w:r>
        <w:rPr>
          <w:rFonts w:hint="eastAsia" w:asciiTheme="minorEastAsia" w:hAnsiTheme="minorEastAsia" w:eastAsiaTheme="minorEastAsia" w:cstheme="minorEastAsia"/>
          <w:b/>
          <w:bCs/>
          <w:color w:val="auto"/>
          <w:sz w:val="24"/>
          <w:szCs w:val="24"/>
          <w:highlight w:val="none"/>
        </w:rPr>
        <w:t>条 保密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及其受雇人、使用人因执行本合同而自对方取得或获悉之任何文件、资讯应永久保密，非经对方事先书面同意，不得直接或间接泄露予任何第三人。本条约定，不因本合同终止、解除或有任何无效原因而失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条 知识产权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标的或其技术资料涉及知识产权的，卖方应保证买方及继受合同标的的第三方免于受到任何知识产权侵权的主张、索赔或诉讼的伤害。如果任何第三方提出关于知识产权侵权指控，与买方无关，卖方须与第三方交涉并承担可能发生的一切责任及费用（包括律师费、诉讼费、赔偿费用等）；如买方因此而遭致损失的，卖方还应向买方赔偿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条 争议解决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本合同非任何一方的格式合同，因合同及合同有关事项发生的争议，应首先进行友好协商，协商不成的，各方均同意提交福州仲裁委员会仲裁。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第十四条 通知条款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任何一方在发送本合同项下的或与本合同有关的通知、信函、报告等材料时，应采用书面形式并发往下列地址，在对方接到一方发出的变更其通知地址的通知之前，该方通知地址仍以先前为准。双方同意以下列通知地址作为双方司法/仲裁活动的文书送达地址，如有变化，规则同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（1）买方的通知地址：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收件地址：</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邮编：</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微信：</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邮箱：</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（2）卖方的通知地址：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收件地址：</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邮编：</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微信：</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邮箱：</w:t>
      </w:r>
      <w:r>
        <w:rPr>
          <w:rFonts w:hint="eastAsia" w:asciiTheme="minorEastAsia" w:hAnsiTheme="minorEastAsia" w:eastAsiaTheme="minorEastAsia" w:cstheme="minorEastAsia"/>
          <w:color w:val="auto"/>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本合同项下的或与本合同有关的通知、信函、报告等材料，</w:t>
      </w:r>
      <w:r>
        <w:rPr>
          <w:rFonts w:hint="eastAsia" w:asciiTheme="minorEastAsia" w:hAnsiTheme="minorEastAsia" w:cstheme="minorEastAsia"/>
          <w:color w:val="auto"/>
          <w:sz w:val="24"/>
          <w:szCs w:val="24"/>
          <w:highlight w:val="none"/>
          <w:lang w:val="en-US" w:eastAsia="zh-CN"/>
        </w:rPr>
        <w:t>如</w:t>
      </w:r>
      <w:r>
        <w:rPr>
          <w:rFonts w:hint="eastAsia" w:asciiTheme="minorEastAsia" w:hAnsiTheme="minorEastAsia" w:eastAsiaTheme="minorEastAsia" w:cstheme="minorEastAsia"/>
          <w:color w:val="auto"/>
          <w:sz w:val="24"/>
          <w:szCs w:val="24"/>
          <w:highlight w:val="none"/>
        </w:rPr>
        <w:t>采用特快专递方式寄出，在按照上述地址送交邮政局或快递公司后2个工作日即视为已经送达。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第十五条 </w:t>
      </w:r>
      <w:r>
        <w:rPr>
          <w:rFonts w:hint="eastAsia" w:asciiTheme="minorEastAsia" w:hAnsiTheme="minorEastAsia" w:eastAsiaTheme="minorEastAsia" w:cstheme="minorEastAsia"/>
          <w:color w:val="auto"/>
          <w:sz w:val="24"/>
          <w:szCs w:val="24"/>
          <w:highlight w:val="none"/>
          <w:lang w:val="en-US" w:eastAsia="zh-CN"/>
        </w:rPr>
        <w:t>本采购合同履行中，因买方工程施工需要追加货物的，在不改变合同其他条款的前提下，可以与卖方协商签订补充合同，但所有补充合同的采购金额不得超过原合同采购金额的百分之十。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rPr>
        <w:t xml:space="preserve">条 </w:t>
      </w:r>
      <w:r>
        <w:rPr>
          <w:rFonts w:hint="eastAsia" w:asciiTheme="minorEastAsia" w:hAnsiTheme="minorEastAsia" w:cstheme="minorEastAsia"/>
          <w:b/>
          <w:bCs/>
          <w:color w:val="auto"/>
          <w:sz w:val="24"/>
          <w:szCs w:val="24"/>
          <w:highlight w:val="none"/>
          <w:lang w:val="en-US" w:eastAsia="zh-CN"/>
        </w:rPr>
        <w:t>其它条款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1、本合同经双方盖章生效，</w:t>
      </w:r>
      <w:r>
        <w:rPr>
          <w:rFonts w:hint="eastAsia" w:ascii="宋体" w:hAnsi="宋体" w:cs="宋体"/>
          <w:color w:val="auto"/>
          <w:sz w:val="24"/>
          <w:highlight w:val="none"/>
        </w:rPr>
        <w:t>至合同项下权利义务履行完毕为止</w:t>
      </w:r>
      <w:r>
        <w:rPr>
          <w:rFonts w:hint="eastAsia" w:ascii="宋体" w:hAnsi="宋体" w:eastAsia="宋体" w:cs="宋体"/>
          <w:color w:val="auto"/>
          <w:sz w:val="24"/>
          <w:highlight w:val="none"/>
          <w:lang w:eastAsia="zh-CN"/>
        </w:rPr>
        <w:t>，</w:t>
      </w:r>
      <w:r>
        <w:rPr>
          <w:rFonts w:hint="eastAsia" w:asciiTheme="minorEastAsia" w:hAnsiTheme="minorEastAsia" w:eastAsiaTheme="minorEastAsia" w:cstheme="minorEastAsia"/>
          <w:color w:val="auto"/>
          <w:sz w:val="24"/>
          <w:szCs w:val="24"/>
          <w:highlight w:val="none"/>
        </w:rPr>
        <w:t>一式</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cstheme="minorEastAsia"/>
          <w:color w:val="auto"/>
          <w:sz w:val="24"/>
          <w:szCs w:val="24"/>
          <w:highlight w:val="none"/>
          <w:lang w:val="en-US" w:eastAsia="zh-CN"/>
        </w:rPr>
        <w:t>买方</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卖方</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rPr>
        <w:t>。本合同未尽事宜，由双方另行签订书面补充协议，补充协议作为本合同有效组成部分，与本合同具有同等法律效力。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2、本合同所称“天”、“日”均为日历日；“元”均指人民币。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宋体" w:hAnsi="宋体" w:eastAsia="宋体" w:cs="宋体"/>
          <w:color w:val="auto"/>
          <w:sz w:val="24"/>
          <w:szCs w:val="24"/>
          <w:highlight w:val="none"/>
          <w:lang w:val="en-US" w:eastAsia="zh-CN"/>
        </w:rPr>
        <w:t>本采购项目的询价文件、中选供应商的报价文件以及相关的澄清确认函(若有)均</w:t>
      </w:r>
      <w:r>
        <w:rPr>
          <w:rFonts w:hint="eastAsia" w:asciiTheme="minorEastAsia" w:hAnsiTheme="minorEastAsia" w:eastAsiaTheme="minorEastAsia" w:cstheme="minorEastAsia"/>
          <w:color w:val="auto"/>
          <w:sz w:val="24"/>
          <w:szCs w:val="24"/>
          <w:highlight w:val="none"/>
        </w:rPr>
        <w:t>为本合同组成部分</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（以下无正文，为双方签字盖章页）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以下为《</w:t>
      </w:r>
      <w:r>
        <w:rPr>
          <w:rFonts w:hint="eastAsia" w:asciiTheme="minorEastAsia" w:hAnsiTheme="minorEastAsia" w:eastAsiaTheme="minorEastAsia" w:cstheme="minorEastAsia"/>
          <w:b/>
          <w:bCs/>
          <w:color w:val="auto"/>
          <w:sz w:val="24"/>
          <w:szCs w:val="24"/>
          <w:highlight w:val="none"/>
          <w:u w:val="single"/>
        </w:rPr>
        <w:t xml:space="preserve">  ***  </w:t>
      </w:r>
      <w:r>
        <w:rPr>
          <w:rFonts w:hint="eastAsia" w:asciiTheme="minorEastAsia" w:hAnsiTheme="minorEastAsia" w:eastAsiaTheme="minorEastAsia" w:cstheme="minorEastAsia"/>
          <w:b/>
          <w:bCs/>
          <w:color w:val="auto"/>
          <w:sz w:val="24"/>
          <w:szCs w:val="24"/>
          <w:highlight w:val="none"/>
        </w:rPr>
        <w:t>合同》签署页（合同编号：</w:t>
      </w:r>
      <w:r>
        <w:rPr>
          <w:rFonts w:hint="eastAsia" w:asciiTheme="minorEastAsia" w:hAnsiTheme="minorEastAsia" w:eastAsiaTheme="minorEastAsia" w:cstheme="minorEastAsia"/>
          <w:b/>
          <w:bCs/>
          <w:color w:val="auto"/>
          <w:sz w:val="24"/>
          <w:szCs w:val="24"/>
          <w:highlight w:val="none"/>
          <w:u w:val="single"/>
        </w:rPr>
        <w:t xml:space="preserve">  ***  </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卖方（盖章）：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p>
    <w:p>
      <w:pPr>
        <w:spacing w:before="117" w:line="219" w:lineRule="auto"/>
        <w:ind w:firstLine="4539"/>
        <w:rPr>
          <w:rFonts w:hint="default" w:ascii="宋体" w:hAnsi="宋体" w:cs="宋体" w:eastAsiaTheme="minorEastAsia"/>
          <w:color w:val="auto"/>
          <w:spacing w:val="-9"/>
          <w:sz w:val="32"/>
          <w:szCs w:val="32"/>
          <w:highlight w:val="none"/>
          <w:lang w:val="en-US" w:eastAsia="zh-CN"/>
          <w14:textOutline w14:w="581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24"/>
          <w:szCs w:val="24"/>
          <w:highlight w:val="none"/>
        </w:rPr>
        <w:t>签约日期：</w:t>
      </w:r>
      <w:r>
        <w:rPr>
          <w:rFonts w:hint="eastAsia" w:asciiTheme="minorEastAsia" w:hAnsiTheme="minorEastAsia" w:eastAsiaTheme="minorEastAsia" w:cstheme="minorEastAsia"/>
          <w:color w:val="auto"/>
          <w:sz w:val="24"/>
          <w:szCs w:val="24"/>
          <w:highlight w:val="none"/>
          <w:lang w:val="en-US" w:eastAsia="zh-CN"/>
        </w:rPr>
        <w:t xml:space="preserve">   年   月  日</w:t>
      </w: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z w:val="30"/>
          <w:szCs w:val="30"/>
          <w:highlight w:val="none"/>
        </w:rPr>
      </w:pPr>
      <w:r>
        <w:rPr>
          <w:rFonts w:ascii="仿宋" w:hAnsi="仿宋" w:eastAsia="仿宋" w:cs="仿宋"/>
          <w:color w:val="auto"/>
          <w:spacing w:val="-6"/>
          <w:sz w:val="30"/>
          <w:szCs w:val="30"/>
          <w:highlight w:val="none"/>
        </w:rPr>
        <w:t>附件</w:t>
      </w:r>
      <w:r>
        <w:rPr>
          <w:rFonts w:hint="eastAsia" w:ascii="仿宋" w:hAnsi="仿宋" w:eastAsia="仿宋" w:cs="仿宋"/>
          <w:color w:val="auto"/>
          <w:spacing w:val="-6"/>
          <w:sz w:val="30"/>
          <w:szCs w:val="30"/>
          <w:highlight w:val="none"/>
          <w:lang w:val="en-US" w:eastAsia="zh-CN"/>
        </w:rPr>
        <w:t>3：</w:t>
      </w:r>
      <w:r>
        <w:rPr>
          <w:rFonts w:ascii="仿宋" w:hAnsi="仿宋" w:eastAsia="仿宋" w:cs="仿宋"/>
          <w:color w:val="auto"/>
          <w:spacing w:val="-6"/>
          <w:sz w:val="30"/>
          <w:szCs w:val="30"/>
          <w:highlight w:val="none"/>
        </w:rPr>
        <w:t>项目询价承诺函及报价表</w:t>
      </w:r>
    </w:p>
    <w:p>
      <w:pPr>
        <w:spacing w:line="319" w:lineRule="auto"/>
        <w:rPr>
          <w:rFonts w:ascii="Arial"/>
          <w:color w:val="auto"/>
          <w:sz w:val="21"/>
          <w:highlight w:val="none"/>
        </w:rPr>
      </w:pPr>
    </w:p>
    <w:p>
      <w:pPr>
        <w:spacing w:line="319" w:lineRule="auto"/>
        <w:rPr>
          <w:rFonts w:ascii="Arial"/>
          <w:color w:val="auto"/>
          <w:sz w:val="21"/>
          <w:highlight w:val="none"/>
        </w:rPr>
      </w:pPr>
    </w:p>
    <w:p>
      <w:pPr>
        <w:spacing w:before="143" w:line="222" w:lineRule="auto"/>
        <w:ind w:firstLine="2446"/>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pPr>
      <w:r>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t>项目询价承诺函及报价表</w:t>
      </w:r>
    </w:p>
    <w:p>
      <w:pPr>
        <w:pStyle w:val="14"/>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pPr>
    </w:p>
    <w:p>
      <w:pPr>
        <w:pStyle w:val="14"/>
        <w:rPr>
          <w:rFonts w:hint="eastAsia" w:ascii="宋体" w:hAnsi="宋体" w:eastAsia="宋体" w:cs="宋体"/>
          <w:snapToGrid w:val="0"/>
          <w:color w:val="auto"/>
          <w:spacing w:val="16"/>
          <w:w w:val="104"/>
          <w:kern w:val="0"/>
          <w:position w:val="20"/>
          <w:sz w:val="30"/>
          <w:szCs w:val="30"/>
          <w:highlight w:val="none"/>
          <w:lang w:val="en-US" w:eastAsia="zh-CN"/>
        </w:rPr>
      </w:pPr>
      <w:r>
        <w:rPr>
          <w:rFonts w:hint="eastAsia" w:ascii="宋体" w:hAnsi="宋体" w:eastAsia="宋体" w:cs="宋体"/>
          <w:snapToGrid w:val="0"/>
          <w:color w:val="auto"/>
          <w:spacing w:val="16"/>
          <w:w w:val="104"/>
          <w:kern w:val="0"/>
          <w:position w:val="20"/>
          <w:sz w:val="30"/>
          <w:szCs w:val="30"/>
          <w:highlight w:val="none"/>
          <w:lang w:val="en-US" w:eastAsia="zh-CN"/>
        </w:rPr>
        <w:t>福州水务供应链管理有限公司：</w:t>
      </w:r>
    </w:p>
    <w:p>
      <w:pPr>
        <w:keepNext w:val="0"/>
        <w:keepLines w:val="0"/>
        <w:pageBreakBefore w:val="0"/>
        <w:widowControl/>
        <w:kinsoku w:val="0"/>
        <w:wordWrap/>
        <w:overflowPunct/>
        <w:topLinePunct w:val="0"/>
        <w:autoSpaceDE w:val="0"/>
        <w:autoSpaceDN w:val="0"/>
        <w:bidi w:val="0"/>
        <w:adjustRightInd w:val="0"/>
        <w:snapToGrid w:val="0"/>
        <w:spacing w:before="104" w:line="592" w:lineRule="exact"/>
        <w:ind w:firstLine="688" w:firstLineChars="200"/>
        <w:textAlignment w:val="baseline"/>
        <w:rPr>
          <w:rFonts w:hint="eastAsia" w:ascii="宋体" w:hAnsi="宋体" w:eastAsia="宋体" w:cs="宋体"/>
          <w:color w:val="auto"/>
          <w:spacing w:val="16"/>
          <w:w w:val="104"/>
          <w:position w:val="20"/>
          <w:sz w:val="30"/>
          <w:szCs w:val="30"/>
          <w:highlight w:val="none"/>
        </w:rPr>
      </w:pPr>
      <w:r>
        <w:rPr>
          <w:rFonts w:hint="eastAsia" w:ascii="宋体" w:hAnsi="宋体" w:eastAsia="宋体" w:cs="宋体"/>
          <w:color w:val="auto"/>
          <w:spacing w:val="16"/>
          <w:w w:val="104"/>
          <w:position w:val="20"/>
          <w:sz w:val="30"/>
          <w:szCs w:val="30"/>
          <w:highlight w:val="none"/>
        </w:rPr>
        <w:t>我单位已理解贵司的项目情况与要求，同意按要求对贵司</w:t>
      </w:r>
      <w:r>
        <w:rPr>
          <w:rFonts w:hint="eastAsia" w:ascii="宋体" w:hAnsi="宋体" w:eastAsia="宋体" w:cs="宋体"/>
          <w:color w:val="auto"/>
          <w:spacing w:val="16"/>
          <w:w w:val="104"/>
          <w:position w:val="20"/>
          <w:sz w:val="30"/>
          <w:szCs w:val="30"/>
          <w:highlight w:val="none"/>
          <w:u w:val="single"/>
          <w:lang w:val="en-US" w:eastAsia="zh-CN"/>
        </w:rPr>
        <w:t>HDPE双壁波纹管采购项目</w:t>
      </w:r>
      <w:r>
        <w:rPr>
          <w:rFonts w:hint="eastAsia" w:ascii="宋体" w:hAnsi="宋体" w:eastAsia="宋体" w:cs="宋体"/>
          <w:color w:val="auto"/>
          <w:spacing w:val="16"/>
          <w:w w:val="104"/>
          <w:position w:val="20"/>
          <w:sz w:val="30"/>
          <w:szCs w:val="30"/>
          <w:highlight w:val="none"/>
        </w:rPr>
        <w:t>进行报价</w:t>
      </w:r>
      <w:r>
        <w:rPr>
          <w:rFonts w:hint="eastAsia" w:ascii="宋体" w:hAnsi="宋体" w:eastAsia="宋体" w:cs="宋体"/>
          <w:color w:val="auto"/>
          <w:spacing w:val="16"/>
          <w:w w:val="104"/>
          <w:position w:val="20"/>
          <w:sz w:val="30"/>
          <w:szCs w:val="30"/>
          <w:highlight w:val="none"/>
          <w:lang w:eastAsia="zh-CN"/>
        </w:rPr>
        <w:t>，</w:t>
      </w:r>
      <w:r>
        <w:rPr>
          <w:rFonts w:hint="eastAsia" w:ascii="宋体" w:hAnsi="宋体" w:eastAsia="宋体" w:cs="宋体"/>
          <w:color w:val="auto"/>
          <w:spacing w:val="16"/>
          <w:w w:val="104"/>
          <w:position w:val="20"/>
          <w:sz w:val="30"/>
          <w:szCs w:val="30"/>
          <w:highlight w:val="none"/>
        </w:rPr>
        <w:t>含税报价为</w:t>
      </w:r>
      <w:r>
        <w:rPr>
          <w:rFonts w:hint="eastAsia" w:ascii="宋体" w:hAnsi="宋体" w:eastAsia="宋体" w:cs="宋体"/>
          <w:color w:val="auto"/>
          <w:spacing w:val="16"/>
          <w:w w:val="104"/>
          <w:position w:val="20"/>
          <w:sz w:val="30"/>
          <w:szCs w:val="30"/>
          <w:highlight w:val="none"/>
          <w:u w:val="single"/>
        </w:rPr>
        <w:t xml:space="preserve">  </w:t>
      </w:r>
      <w:r>
        <w:rPr>
          <w:rFonts w:hint="eastAsia" w:ascii="宋体" w:hAnsi="宋体" w:eastAsia="宋体" w:cs="宋体"/>
          <w:color w:val="auto"/>
          <w:spacing w:val="16"/>
          <w:w w:val="104"/>
          <w:position w:val="20"/>
          <w:sz w:val="30"/>
          <w:szCs w:val="30"/>
          <w:highlight w:val="none"/>
          <w:u w:val="single"/>
          <w:lang w:val="en-US" w:eastAsia="zh-CN"/>
        </w:rPr>
        <w:t xml:space="preserve">   </w:t>
      </w:r>
      <w:r>
        <w:rPr>
          <w:rFonts w:hint="eastAsia" w:ascii="宋体" w:hAnsi="宋体" w:eastAsia="宋体" w:cs="宋体"/>
          <w:color w:val="auto"/>
          <w:spacing w:val="16"/>
          <w:w w:val="104"/>
          <w:position w:val="20"/>
          <w:sz w:val="30"/>
          <w:szCs w:val="30"/>
          <w:highlight w:val="none"/>
          <w:u w:val="single"/>
        </w:rPr>
        <w:t xml:space="preserve"> </w:t>
      </w:r>
      <w:r>
        <w:rPr>
          <w:rFonts w:hint="eastAsia" w:ascii="宋体" w:hAnsi="宋体" w:eastAsia="宋体" w:cs="宋体"/>
          <w:color w:val="auto"/>
          <w:spacing w:val="16"/>
          <w:w w:val="104"/>
          <w:position w:val="20"/>
          <w:sz w:val="30"/>
          <w:szCs w:val="30"/>
          <w:highlight w:val="none"/>
        </w:rPr>
        <w:t>元</w:t>
      </w:r>
      <w:r>
        <w:rPr>
          <w:rFonts w:hint="eastAsia" w:ascii="宋体" w:hAnsi="宋体" w:eastAsia="宋体" w:cs="宋体"/>
          <w:color w:val="auto"/>
          <w:spacing w:val="16"/>
          <w:w w:val="104"/>
          <w:position w:val="20"/>
          <w:sz w:val="30"/>
          <w:szCs w:val="30"/>
          <w:highlight w:val="none"/>
          <w:lang w:eastAsia="zh-CN"/>
        </w:rPr>
        <w:t>人民币</w:t>
      </w:r>
      <w:r>
        <w:rPr>
          <w:rFonts w:hint="eastAsia" w:ascii="宋体" w:hAnsi="宋体" w:eastAsia="宋体" w:cs="宋体"/>
          <w:color w:val="auto"/>
          <w:spacing w:val="16"/>
          <w:w w:val="104"/>
          <w:position w:val="20"/>
          <w:sz w:val="30"/>
          <w:szCs w:val="30"/>
          <w:highlight w:val="none"/>
        </w:rPr>
        <w:t>。并承诺</w:t>
      </w:r>
      <w:r>
        <w:rPr>
          <w:rFonts w:hint="eastAsia" w:ascii="宋体" w:hAnsi="宋体" w:eastAsia="宋体" w:cs="宋体"/>
          <w:color w:val="auto"/>
          <w:spacing w:val="16"/>
          <w:w w:val="104"/>
          <w:position w:val="20"/>
          <w:sz w:val="30"/>
          <w:szCs w:val="30"/>
          <w:highlight w:val="none"/>
          <w:lang w:eastAsia="zh-CN"/>
        </w:rPr>
        <w:t>，</w:t>
      </w:r>
      <w:r>
        <w:rPr>
          <w:rFonts w:hint="eastAsia" w:ascii="宋体" w:hAnsi="宋体" w:eastAsia="宋体" w:cs="宋体"/>
          <w:color w:val="auto"/>
          <w:spacing w:val="16"/>
          <w:w w:val="104"/>
          <w:position w:val="20"/>
          <w:sz w:val="30"/>
          <w:szCs w:val="30"/>
          <w:highlight w:val="none"/>
        </w:rPr>
        <w:t>我单位所提供的所有资料均真实、合法</w:t>
      </w:r>
      <w:r>
        <w:rPr>
          <w:rFonts w:hint="eastAsia" w:ascii="宋体" w:hAnsi="宋体" w:eastAsia="宋体" w:cs="宋体"/>
          <w:color w:val="auto"/>
          <w:spacing w:val="16"/>
          <w:w w:val="104"/>
          <w:position w:val="20"/>
          <w:sz w:val="30"/>
          <w:szCs w:val="30"/>
          <w:highlight w:val="none"/>
          <w:lang w:eastAsia="zh-CN"/>
        </w:rPr>
        <w:t>，</w:t>
      </w:r>
      <w:r>
        <w:rPr>
          <w:rFonts w:hint="eastAsia" w:ascii="宋体" w:hAnsi="宋体" w:eastAsia="宋体" w:cs="宋体"/>
          <w:color w:val="auto"/>
          <w:spacing w:val="16"/>
          <w:w w:val="104"/>
          <w:position w:val="20"/>
          <w:sz w:val="30"/>
          <w:szCs w:val="30"/>
          <w:highlight w:val="none"/>
        </w:rPr>
        <w:t>近两年内没有不良记录</w:t>
      </w:r>
      <w:r>
        <w:rPr>
          <w:rFonts w:hint="eastAsia" w:ascii="宋体" w:hAnsi="宋体" w:eastAsia="宋体" w:cs="宋体"/>
          <w:color w:val="auto"/>
          <w:spacing w:val="16"/>
          <w:w w:val="104"/>
          <w:position w:val="20"/>
          <w:sz w:val="30"/>
          <w:szCs w:val="30"/>
          <w:highlight w:val="none"/>
          <w:lang w:eastAsia="zh-CN"/>
        </w:rPr>
        <w:t>，</w:t>
      </w:r>
      <w:r>
        <w:rPr>
          <w:rFonts w:hint="eastAsia" w:ascii="宋体" w:hAnsi="宋体" w:eastAsia="宋体" w:cs="宋体"/>
          <w:color w:val="auto"/>
          <w:spacing w:val="16"/>
          <w:w w:val="104"/>
          <w:position w:val="20"/>
          <w:sz w:val="30"/>
          <w:szCs w:val="30"/>
          <w:highlight w:val="none"/>
        </w:rPr>
        <w:t>若查出存在虚假信息</w:t>
      </w:r>
      <w:r>
        <w:rPr>
          <w:rFonts w:hint="eastAsia" w:ascii="宋体" w:hAnsi="宋体" w:eastAsia="宋体" w:cs="宋体"/>
          <w:color w:val="auto"/>
          <w:spacing w:val="16"/>
          <w:w w:val="104"/>
          <w:position w:val="20"/>
          <w:sz w:val="30"/>
          <w:szCs w:val="30"/>
          <w:highlight w:val="none"/>
          <w:lang w:eastAsia="zh-CN"/>
        </w:rPr>
        <w:t>，</w:t>
      </w:r>
      <w:r>
        <w:rPr>
          <w:rFonts w:hint="eastAsia" w:ascii="宋体" w:hAnsi="宋体" w:eastAsia="宋体" w:cs="宋体"/>
          <w:color w:val="auto"/>
          <w:spacing w:val="16"/>
          <w:w w:val="104"/>
          <w:position w:val="20"/>
          <w:sz w:val="30"/>
          <w:szCs w:val="30"/>
          <w:highlight w:val="none"/>
        </w:rPr>
        <w:t>由此产生的法律后果一律由我单位承担。</w:t>
      </w:r>
    </w:p>
    <w:p>
      <w:pPr>
        <w:spacing w:before="104" w:line="592" w:lineRule="exact"/>
        <w:ind w:firstLine="1304"/>
        <w:rPr>
          <w:rFonts w:hint="eastAsia" w:ascii="宋体" w:hAnsi="宋体" w:eastAsia="宋体" w:cs="宋体"/>
          <w:color w:val="auto"/>
          <w:spacing w:val="16"/>
          <w:w w:val="104"/>
          <w:position w:val="20"/>
          <w:sz w:val="30"/>
          <w:szCs w:val="30"/>
          <w:highlight w:val="none"/>
        </w:rPr>
      </w:pPr>
    </w:p>
    <w:p>
      <w:pPr>
        <w:spacing w:before="104" w:line="592" w:lineRule="exact"/>
        <w:ind w:firstLine="1304"/>
        <w:rPr>
          <w:rFonts w:hint="eastAsia" w:ascii="宋体" w:hAnsi="宋体" w:eastAsia="宋体" w:cs="宋体"/>
          <w:color w:val="auto"/>
          <w:spacing w:val="16"/>
          <w:w w:val="104"/>
          <w:position w:val="20"/>
          <w:sz w:val="30"/>
          <w:szCs w:val="30"/>
          <w:highlight w:val="none"/>
        </w:rPr>
        <w:sectPr>
          <w:pgSz w:w="11900" w:h="16830"/>
          <w:pgMar w:top="1430" w:right="1134" w:bottom="1134" w:left="1199" w:header="0" w:footer="0" w:gutter="0"/>
          <w:cols w:equalWidth="0" w:num="1">
            <w:col w:w="9704"/>
          </w:cols>
        </w:sectPr>
      </w:pPr>
    </w:p>
    <w:p>
      <w:pPr>
        <w:pStyle w:val="14"/>
        <w:rPr>
          <w:rFonts w:hint="eastAsia" w:ascii="宋体" w:hAnsi="宋体" w:eastAsia="宋体" w:cs="宋体"/>
          <w:color w:val="auto"/>
          <w:spacing w:val="16"/>
          <w:w w:val="104"/>
          <w:position w:val="20"/>
          <w:sz w:val="30"/>
          <w:szCs w:val="30"/>
          <w:highlight w:val="none"/>
        </w:rPr>
      </w:pPr>
    </w:p>
    <w:p>
      <w:pPr>
        <w:pStyle w:val="14"/>
        <w:rPr>
          <w:rFonts w:hint="eastAsia" w:ascii="宋体" w:hAnsi="宋体" w:eastAsia="宋体" w:cs="宋体"/>
          <w:color w:val="auto"/>
          <w:spacing w:val="16"/>
          <w:w w:val="104"/>
          <w:position w:val="20"/>
          <w:sz w:val="30"/>
          <w:szCs w:val="30"/>
          <w:highlight w:val="none"/>
          <w:lang w:val="en-US" w:eastAsia="zh-CN"/>
        </w:rPr>
      </w:pPr>
      <w:r>
        <w:rPr>
          <w:rFonts w:hint="eastAsia" w:ascii="宋体" w:hAnsi="宋体" w:eastAsia="宋体" w:cs="宋体"/>
          <w:color w:val="auto"/>
          <w:spacing w:val="16"/>
          <w:w w:val="104"/>
          <w:position w:val="20"/>
          <w:sz w:val="30"/>
          <w:szCs w:val="30"/>
          <w:highlight w:val="none"/>
          <w:lang w:val="en-US" w:eastAsia="zh-CN"/>
        </w:rPr>
        <w:t>联系人：                 联系电话：</w:t>
      </w:r>
    </w:p>
    <w:p>
      <w:pPr>
        <w:pStyle w:val="14"/>
        <w:rPr>
          <w:rFonts w:hint="eastAsia" w:ascii="宋体" w:hAnsi="宋体" w:eastAsia="宋体" w:cs="宋体"/>
          <w:color w:val="auto"/>
          <w:spacing w:val="16"/>
          <w:w w:val="104"/>
          <w:position w:val="20"/>
          <w:sz w:val="30"/>
          <w:szCs w:val="30"/>
          <w:highlight w:val="none"/>
          <w:lang w:val="en-US" w:eastAsia="zh-CN"/>
        </w:rPr>
      </w:pPr>
    </w:p>
    <w:p>
      <w:pPr>
        <w:pStyle w:val="14"/>
        <w:rPr>
          <w:rFonts w:hint="eastAsia" w:ascii="宋体" w:hAnsi="宋体" w:eastAsia="宋体" w:cs="宋体"/>
          <w:color w:val="auto"/>
          <w:spacing w:val="16"/>
          <w:w w:val="104"/>
          <w:position w:val="20"/>
          <w:sz w:val="30"/>
          <w:szCs w:val="30"/>
          <w:highlight w:val="none"/>
          <w:lang w:val="en-US" w:eastAsia="zh-CN"/>
        </w:rPr>
      </w:pPr>
    </w:p>
    <w:p>
      <w:pPr>
        <w:spacing w:before="104" w:line="592" w:lineRule="exact"/>
        <w:rPr>
          <w:rFonts w:hint="eastAsia" w:ascii="宋体" w:hAnsi="宋体" w:eastAsia="宋体" w:cs="宋体"/>
          <w:color w:val="auto"/>
          <w:spacing w:val="16"/>
          <w:w w:val="104"/>
          <w:position w:val="20"/>
          <w:sz w:val="30"/>
          <w:szCs w:val="30"/>
          <w:highlight w:val="none"/>
        </w:rPr>
      </w:pPr>
      <w:r>
        <w:rPr>
          <w:rFonts w:hint="eastAsia" w:ascii="宋体" w:hAnsi="宋体" w:eastAsia="宋体" w:cs="宋体"/>
          <w:color w:val="auto"/>
          <w:spacing w:val="16"/>
          <w:w w:val="104"/>
          <w:position w:val="20"/>
          <w:sz w:val="30"/>
          <w:szCs w:val="30"/>
          <w:highlight w:val="none"/>
        </w:rPr>
        <w:t>报价承诺单位</w:t>
      </w:r>
      <w:r>
        <w:rPr>
          <w:rFonts w:hint="eastAsia" w:ascii="宋体" w:hAnsi="宋体" w:eastAsia="宋体" w:cs="宋体"/>
          <w:color w:val="auto"/>
          <w:spacing w:val="16"/>
          <w:w w:val="104"/>
          <w:position w:val="20"/>
          <w:sz w:val="30"/>
          <w:szCs w:val="30"/>
          <w:highlight w:val="none"/>
          <w:lang w:eastAsia="zh-CN"/>
        </w:rPr>
        <w:t>：</w:t>
      </w:r>
      <w:r>
        <w:rPr>
          <w:rFonts w:hint="eastAsia" w:ascii="宋体" w:hAnsi="宋体" w:eastAsia="宋体" w:cs="宋体"/>
          <w:color w:val="auto"/>
          <w:spacing w:val="16"/>
          <w:w w:val="104"/>
          <w:position w:val="20"/>
          <w:sz w:val="30"/>
          <w:szCs w:val="30"/>
          <w:highlight w:val="none"/>
        </w:rPr>
        <w:t>(公章)</w:t>
      </w:r>
    </w:p>
    <w:p>
      <w:pPr>
        <w:spacing w:before="104" w:line="592" w:lineRule="exact"/>
        <w:rPr>
          <w:rFonts w:hint="eastAsia" w:ascii="宋体" w:hAnsi="宋体" w:eastAsia="宋体" w:cs="宋体"/>
          <w:color w:val="auto"/>
          <w:spacing w:val="16"/>
          <w:w w:val="104"/>
          <w:position w:val="20"/>
          <w:sz w:val="30"/>
          <w:szCs w:val="30"/>
          <w:highlight w:val="none"/>
          <w:lang w:eastAsia="zh-CN"/>
        </w:rPr>
        <w:sectPr>
          <w:type w:val="continuous"/>
          <w:pgSz w:w="11900" w:h="16830"/>
          <w:pgMar w:top="1430" w:right="996" w:bottom="400" w:left="1199" w:header="0" w:footer="0" w:gutter="0"/>
          <w:cols w:equalWidth="0" w:num="1">
            <w:col w:w="9704"/>
          </w:cols>
        </w:sectPr>
      </w:pPr>
      <w:r>
        <w:rPr>
          <w:rFonts w:hint="eastAsia" w:ascii="宋体" w:hAnsi="宋体" w:eastAsia="宋体" w:cs="宋体"/>
          <w:color w:val="auto"/>
          <w:spacing w:val="16"/>
          <w:w w:val="104"/>
          <w:position w:val="20"/>
          <w:sz w:val="30"/>
          <w:szCs w:val="30"/>
          <w:highlight w:val="none"/>
        </w:rPr>
        <w:t>法人代表</w:t>
      </w:r>
      <w:r>
        <w:rPr>
          <w:rFonts w:hint="eastAsia" w:ascii="宋体" w:hAnsi="宋体" w:eastAsia="宋体" w:cs="宋体"/>
          <w:color w:val="auto"/>
          <w:spacing w:val="16"/>
          <w:w w:val="104"/>
          <w:position w:val="20"/>
          <w:sz w:val="30"/>
          <w:szCs w:val="30"/>
          <w:highlight w:val="none"/>
          <w:lang w:eastAsia="zh-CN"/>
        </w:rPr>
        <w:t>：</w:t>
      </w:r>
      <w:r>
        <w:rPr>
          <w:rFonts w:hint="eastAsia" w:ascii="宋体" w:hAnsi="宋体" w:eastAsia="宋体" w:cs="宋体"/>
          <w:color w:val="auto"/>
          <w:spacing w:val="16"/>
          <w:w w:val="104"/>
          <w:position w:val="20"/>
          <w:sz w:val="30"/>
          <w:szCs w:val="30"/>
          <w:highlight w:val="none"/>
        </w:rPr>
        <w:t>(签名或盖章</w:t>
      </w:r>
      <w:r>
        <w:rPr>
          <w:rFonts w:hint="eastAsia" w:ascii="宋体" w:hAnsi="宋体" w:eastAsia="宋体" w:cs="宋体"/>
          <w:color w:val="auto"/>
          <w:spacing w:val="16"/>
          <w:w w:val="104"/>
          <w:position w:val="20"/>
          <w:sz w:val="30"/>
          <w:szCs w:val="30"/>
          <w:highlight w:val="none"/>
          <w:lang w:eastAsia="zh-CN"/>
        </w:rPr>
        <w:t>）</w:t>
      </w:r>
    </w:p>
    <w:p>
      <w:pPr>
        <w:spacing w:line="260" w:lineRule="auto"/>
        <w:rPr>
          <w:rFonts w:ascii="Arial"/>
          <w:color w:val="auto"/>
          <w:sz w:val="21"/>
          <w:highlight w:val="none"/>
        </w:rPr>
      </w:pPr>
    </w:p>
    <w:p>
      <w:pPr>
        <w:spacing w:before="104" w:line="222" w:lineRule="auto"/>
        <w:ind w:firstLine="0"/>
        <w:jc w:val="center"/>
        <w:rPr>
          <w:rFonts w:hint="eastAsia" w:ascii="仿宋" w:hAnsi="仿宋" w:eastAsia="仿宋" w:cs="仿宋"/>
          <w:b/>
          <w:bCs/>
          <w:color w:val="auto"/>
          <w:spacing w:val="-4"/>
          <w:sz w:val="36"/>
          <w:szCs w:val="36"/>
          <w:highlight w:val="none"/>
        </w:rPr>
      </w:pPr>
      <w:r>
        <w:rPr>
          <w:rFonts w:hint="eastAsia" w:ascii="仿宋" w:hAnsi="仿宋" w:eastAsia="仿宋" w:cs="仿宋"/>
          <w:b/>
          <w:bCs/>
          <w:color w:val="auto"/>
          <w:spacing w:val="-4"/>
          <w:sz w:val="36"/>
          <w:szCs w:val="36"/>
          <w:highlight w:val="none"/>
        </w:rPr>
        <w:t>报价表格式</w:t>
      </w:r>
    </w:p>
    <w:p>
      <w:pPr>
        <w:spacing w:line="312" w:lineRule="auto"/>
        <w:rPr>
          <w:rFonts w:hint="eastAsia" w:ascii="宋体" w:hAnsi="宋体" w:eastAsia="宋体" w:cs="宋体"/>
          <w:color w:val="auto"/>
          <w:sz w:val="21"/>
          <w:highlight w:val="none"/>
        </w:rPr>
      </w:pPr>
    </w:p>
    <w:p>
      <w:pPr>
        <w:spacing w:line="312" w:lineRule="auto"/>
        <w:rPr>
          <w:rFonts w:hint="eastAsia" w:ascii="宋体" w:hAnsi="宋体" w:eastAsia="宋体" w:cs="宋体"/>
          <w:color w:val="auto"/>
          <w:sz w:val="21"/>
          <w:highlight w:val="none"/>
        </w:rPr>
      </w:pPr>
    </w:p>
    <w:p>
      <w:pPr>
        <w:spacing w:before="104" w:line="592" w:lineRule="exact"/>
        <w:ind w:firstLine="1304"/>
        <w:rPr>
          <w:rFonts w:hint="eastAsia" w:ascii="宋体" w:hAnsi="宋体" w:eastAsia="宋体" w:cs="宋体"/>
          <w:color w:val="auto"/>
          <w:sz w:val="32"/>
          <w:szCs w:val="32"/>
          <w:highlight w:val="none"/>
          <w:lang w:eastAsia="zh-CN"/>
        </w:rPr>
      </w:pPr>
      <w:r>
        <w:rPr>
          <w:rFonts w:hint="eastAsia" w:ascii="宋体" w:hAnsi="宋体" w:eastAsia="宋体" w:cs="宋体"/>
          <w:color w:val="auto"/>
          <w:spacing w:val="16"/>
          <w:w w:val="104"/>
          <w:position w:val="20"/>
          <w:sz w:val="32"/>
          <w:szCs w:val="32"/>
          <w:highlight w:val="none"/>
        </w:rPr>
        <w:t>报价单位全称(盖章)</w:t>
      </w:r>
      <w:r>
        <w:rPr>
          <w:rFonts w:hint="eastAsia" w:ascii="宋体" w:hAnsi="宋体" w:eastAsia="宋体" w:cs="宋体"/>
          <w:color w:val="auto"/>
          <w:spacing w:val="16"/>
          <w:w w:val="104"/>
          <w:position w:val="20"/>
          <w:sz w:val="32"/>
          <w:szCs w:val="32"/>
          <w:highlight w:val="none"/>
          <w:lang w:eastAsia="zh-CN"/>
        </w:rPr>
        <w:t>：</w:t>
      </w:r>
    </w:p>
    <w:p>
      <w:pPr>
        <w:spacing w:line="222" w:lineRule="auto"/>
        <w:ind w:firstLine="1294"/>
        <w:rPr>
          <w:rFonts w:hint="eastAsia" w:ascii="宋体" w:hAnsi="宋体" w:eastAsia="宋体" w:cs="宋体"/>
          <w:color w:val="auto"/>
          <w:spacing w:val="2"/>
          <w:sz w:val="32"/>
          <w:szCs w:val="32"/>
          <w:highlight w:val="none"/>
          <w:lang w:val="en-US" w:eastAsia="zh-CN"/>
        </w:rPr>
      </w:pPr>
      <w:r>
        <w:rPr>
          <w:rFonts w:hint="eastAsia" w:ascii="宋体" w:hAnsi="宋体" w:eastAsia="宋体" w:cs="宋体"/>
          <w:color w:val="auto"/>
          <w:spacing w:val="2"/>
          <w:sz w:val="32"/>
          <w:szCs w:val="32"/>
          <w:highlight w:val="none"/>
        </w:rPr>
        <w:t>报价日期</w:t>
      </w:r>
      <w:r>
        <w:rPr>
          <w:rFonts w:hint="eastAsia" w:ascii="宋体" w:hAnsi="宋体" w:eastAsia="宋体" w:cs="宋体"/>
          <w:color w:val="auto"/>
          <w:spacing w:val="2"/>
          <w:sz w:val="32"/>
          <w:szCs w:val="32"/>
          <w:highlight w:val="none"/>
          <w:lang w:eastAsia="zh-CN"/>
        </w:rPr>
        <w:t>：</w:t>
      </w:r>
      <w:r>
        <w:rPr>
          <w:rFonts w:hint="eastAsia" w:ascii="宋体" w:hAnsi="宋体" w:eastAsia="宋体" w:cs="宋体"/>
          <w:color w:val="auto"/>
          <w:spacing w:val="2"/>
          <w:sz w:val="32"/>
          <w:szCs w:val="32"/>
          <w:highlight w:val="none"/>
          <w:lang w:val="en-US" w:eastAsia="zh-CN"/>
        </w:rPr>
        <w:t xml:space="preserve">  年  月  日</w:t>
      </w:r>
    </w:p>
    <w:tbl>
      <w:tblPr>
        <w:tblStyle w:val="9"/>
        <w:tblpPr w:leftFromText="180" w:rightFromText="180" w:vertAnchor="text" w:horzAnchor="page" w:tblpX="102" w:tblpY="560"/>
        <w:tblOverlap w:val="never"/>
        <w:tblW w:w="116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9"/>
        <w:gridCol w:w="1140"/>
        <w:gridCol w:w="1194"/>
        <w:gridCol w:w="785"/>
        <w:gridCol w:w="990"/>
        <w:gridCol w:w="990"/>
        <w:gridCol w:w="990"/>
        <w:gridCol w:w="990"/>
        <w:gridCol w:w="808"/>
        <w:gridCol w:w="2055"/>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货物名称</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型号规格</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不含税单价（元）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总价（元）</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品牌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备注</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发票类型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HDPE双壁波纹管</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DN300，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承插式弹性密封连接，环刚度Sn≥8Kn/m2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5168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0"/>
                <w:szCs w:val="20"/>
                <w:u w:val="none"/>
                <w:lang w:val="en-US" w:eastAsia="zh-CN" w:bidi="ar"/>
              </w:rPr>
            </w:pPr>
            <w:r>
              <w:rPr>
                <w:rFonts w:hint="eastAsia" w:ascii="宋体" w:hAnsi="宋体" w:eastAsia="宋体" w:cs="宋体"/>
                <w:sz w:val="20"/>
                <w:szCs w:val="20"/>
                <w:u w:val="none"/>
                <w:lang w:val="en-US" w:eastAsia="zh-CN" w:bidi="ar"/>
              </w:rPr>
              <w:t>1、管道及其配件质量、防腐要求应符合《埋地用聚乙烯（PE）结构壁管道系统第一部分聚乙烯双壁波纹管材》（GB/T19472.1-2004）等相应国家标准要求。</w:t>
            </w:r>
          </w:p>
          <w:p>
            <w:pPr>
              <w:keepNext w:val="0"/>
              <w:keepLines w:val="0"/>
              <w:widowControl/>
              <w:suppressLineNumbers w:val="0"/>
              <w:jc w:val="left"/>
              <w:textAlignment w:val="center"/>
              <w:rPr>
                <w:rFonts w:hint="eastAsia" w:ascii="宋体" w:hAnsi="宋体" w:eastAsia="宋体" w:cs="宋体"/>
                <w:sz w:val="20"/>
                <w:szCs w:val="20"/>
                <w:u w:val="none"/>
                <w:lang w:val="en-US" w:eastAsia="zh-CN" w:bidi="ar"/>
              </w:rPr>
            </w:pPr>
            <w:r>
              <w:rPr>
                <w:rFonts w:hint="eastAsia" w:ascii="宋体" w:hAnsi="宋体" w:eastAsia="宋体" w:cs="宋体"/>
                <w:sz w:val="20"/>
                <w:szCs w:val="20"/>
                <w:u w:val="none"/>
                <w:lang w:val="en-US" w:eastAsia="zh-CN" w:bidi="ar"/>
              </w:rPr>
              <w:t>2、应提供产品合格证、检验报告。</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u w:val="none"/>
                <w:lang w:val="en-US" w:eastAsia="zh-CN" w:bidi="ar"/>
              </w:rPr>
              <w:t>3、</w:t>
            </w:r>
            <w:r>
              <w:rPr>
                <w:rFonts w:hint="eastAsia" w:ascii="宋体" w:hAnsi="宋体" w:eastAsia="宋体" w:cs="宋体"/>
                <w:b/>
                <w:bCs/>
                <w:sz w:val="20"/>
                <w:szCs w:val="20"/>
                <w:u w:val="none"/>
                <w:lang w:val="en-US" w:eastAsia="zh-CN" w:bidi="ar"/>
              </w:rPr>
              <w:t>应提供热熔机</w:t>
            </w:r>
            <w:r>
              <w:rPr>
                <w:rFonts w:hint="eastAsia" w:ascii="宋体" w:hAnsi="宋体" w:eastAsia="宋体" w:cs="宋体"/>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6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6055"/>
              </w:tabs>
              <w:jc w:val="left"/>
              <w:rPr>
                <w:rFonts w:hint="eastAsia" w:ascii="宋体" w:hAnsi="宋体" w:eastAsia="宋体" w:cs="宋体"/>
                <w:color w:val="000000"/>
                <w:u w:val="none"/>
                <w:lang w:eastAsia="zh-CN"/>
              </w:rPr>
            </w:pPr>
            <w:r>
              <w:rPr>
                <w:rFonts w:hint="eastAsia" w:ascii="宋体" w:hAnsi="宋体" w:eastAsia="宋体" w:cs="宋体"/>
                <w:color w:val="000000"/>
                <w:u w:val="none"/>
                <w:lang w:eastAsia="zh-CN"/>
              </w:rPr>
              <w:t>含税总价：</w:t>
            </w:r>
            <w:r>
              <w:rPr>
                <w:rFonts w:hint="eastAsia" w:ascii="宋体" w:hAnsi="宋体" w:eastAsia="宋体" w:cs="宋体"/>
                <w:color w:val="000000"/>
                <w:u w:val="none"/>
                <w:lang w:val="en-US" w:eastAsia="zh-CN"/>
              </w:rPr>
              <w:t xml:space="preserve">    </w:t>
            </w:r>
            <w:r>
              <w:rPr>
                <w:rFonts w:hint="eastAsia" w:ascii="宋体" w:hAnsi="宋体" w:eastAsia="宋体" w:cs="宋体"/>
                <w:color w:val="000000"/>
                <w:u w:val="none"/>
                <w:lang w:eastAsia="zh-CN"/>
              </w:rPr>
              <w:t>元，税率13%。</w:t>
            </w:r>
            <w:r>
              <w:rPr>
                <w:rFonts w:hint="eastAsia" w:ascii="宋体" w:hAnsi="宋体" w:eastAsia="宋体" w:cs="宋体"/>
                <w:color w:val="000000"/>
                <w:u w:val="none"/>
                <w:lang w:eastAsia="zh-CN"/>
              </w:rPr>
              <w:tab/>
            </w:r>
            <w:r>
              <w:rPr>
                <w:rFonts w:hint="eastAsia" w:ascii="宋体" w:hAnsi="宋体" w:eastAsia="宋体" w:cs="宋体"/>
                <w:color w:val="000000"/>
                <w:u w:val="none"/>
                <w:lang w:eastAsia="zh-CN"/>
              </w:rPr>
              <w:tab/>
            </w:r>
            <w:r>
              <w:rPr>
                <w:rFonts w:hint="eastAsia" w:ascii="宋体" w:hAnsi="宋体" w:eastAsia="宋体" w:cs="宋体"/>
                <w:color w:val="000000"/>
                <w:u w:val="none"/>
                <w:lang w:eastAsia="zh-CN"/>
              </w:rPr>
              <w:tab/>
            </w:r>
            <w:r>
              <w:rPr>
                <w:rFonts w:hint="eastAsia" w:ascii="宋体" w:hAnsi="宋体" w:eastAsia="宋体" w:cs="宋体"/>
                <w:color w:val="000000"/>
                <w:u w:val="none"/>
                <w:lang w:eastAsia="zh-CN"/>
              </w:rPr>
              <w:tab/>
            </w:r>
            <w:r>
              <w:rPr>
                <w:rFonts w:hint="eastAsia" w:ascii="宋体" w:hAnsi="宋体" w:eastAsia="宋体" w:cs="宋体"/>
                <w:color w:val="000000"/>
                <w:u w:val="none"/>
                <w:lang w:eastAsia="zh-CN"/>
              </w:rPr>
              <w:tab/>
            </w:r>
            <w:r>
              <w:rPr>
                <w:rFonts w:hint="eastAsia" w:ascii="宋体" w:hAnsi="宋体" w:eastAsia="宋体" w:cs="宋体"/>
                <w:color w:val="000000"/>
                <w:u w:val="none"/>
                <w:lang w:eastAsia="zh-CN"/>
              </w:rPr>
              <w:tab/>
            </w:r>
            <w:r>
              <w:rPr>
                <w:rFonts w:hint="eastAsia" w:ascii="宋体" w:hAnsi="宋体" w:eastAsia="宋体" w:cs="宋体"/>
                <w:color w:val="000000"/>
                <w:u w:val="none"/>
                <w:lang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6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6055"/>
              </w:tabs>
              <w:jc w:val="left"/>
              <w:rPr>
                <w:rFonts w:hint="eastAsia" w:ascii="宋体" w:hAnsi="宋体" w:eastAsia="宋体" w:cs="宋体"/>
                <w:color w:val="000000"/>
                <w:u w:val="none"/>
                <w:lang w:val="en-US" w:eastAsia="zh-CN"/>
              </w:rPr>
            </w:pPr>
            <w:r>
              <w:rPr>
                <w:rFonts w:hint="eastAsia" w:ascii="宋体" w:hAnsi="宋体" w:eastAsia="宋体" w:cs="宋体"/>
                <w:color w:val="000000"/>
                <w:u w:val="none"/>
                <w:lang w:val="en-US" w:eastAsia="zh-CN"/>
              </w:rPr>
              <w:t>报价有效期为报价截止期后90天。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6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6055"/>
              </w:tabs>
              <w:jc w:val="left"/>
              <w:rPr>
                <w:rFonts w:hint="eastAsia" w:ascii="宋体" w:hAnsi="宋体" w:eastAsia="宋体" w:cs="宋体"/>
                <w:color w:val="000000"/>
                <w:u w:val="none"/>
                <w:lang w:val="en-US" w:eastAsia="zh-CN"/>
              </w:rPr>
            </w:pPr>
            <w:r>
              <w:rPr>
                <w:rFonts w:hint="eastAsia" w:ascii="宋体" w:hAnsi="宋体" w:eastAsia="宋体" w:cs="宋体"/>
                <w:color w:val="000000"/>
                <w:u w:val="none"/>
                <w:lang w:val="en-US" w:eastAsia="zh-CN"/>
              </w:rPr>
              <w:t>注：</w:t>
            </w:r>
            <w:r>
              <w:rPr>
                <w:rFonts w:hint="eastAsia" w:ascii="宋体" w:hAnsi="宋体" w:eastAsia="宋体" w:cs="宋体"/>
                <w:color w:val="auto"/>
                <w:spacing w:val="-9"/>
                <w:sz w:val="24"/>
                <w:szCs w:val="24"/>
                <w:highlight w:val="none"/>
                <w:lang w:val="en-US" w:eastAsia="zh-CN"/>
              </w:rPr>
              <w:t>报价人应以包括货物所涉及的该项目的所有费用进行报价，</w:t>
            </w:r>
            <w:r>
              <w:rPr>
                <w:rFonts w:hint="eastAsia" w:ascii="宋体" w:hAnsi="宋体" w:eastAsia="宋体" w:cs="宋体"/>
                <w:b/>
                <w:bCs/>
                <w:color w:val="auto"/>
                <w:spacing w:val="-9"/>
                <w:sz w:val="24"/>
                <w:szCs w:val="24"/>
                <w:highlight w:val="none"/>
                <w:lang w:val="en-US" w:eastAsia="zh-CN"/>
              </w:rPr>
              <w:t>包括不限于</w:t>
            </w:r>
            <w:r>
              <w:rPr>
                <w:rFonts w:hint="eastAsia" w:ascii="宋体" w:hAnsi="宋体" w:eastAsia="宋体" w:cs="宋体"/>
                <w:b/>
                <w:bCs/>
                <w:color w:val="auto"/>
                <w:spacing w:val="-9"/>
                <w:sz w:val="24"/>
                <w:szCs w:val="24"/>
                <w:highlight w:val="none"/>
                <w:u w:val="none"/>
                <w:lang w:val="en-US" w:eastAsia="zh-CN"/>
              </w:rPr>
              <w:t>货物材料费、制造费、运输费、包装费、装车费、</w:t>
            </w:r>
            <w:r>
              <w:rPr>
                <w:rFonts w:hint="eastAsia" w:ascii="宋体" w:hAnsi="宋体" w:eastAsia="宋体" w:cs="宋体"/>
                <w:b/>
                <w:bCs/>
                <w:color w:val="auto"/>
                <w:spacing w:val="-9"/>
                <w:sz w:val="24"/>
                <w:szCs w:val="24"/>
                <w:highlight w:val="none"/>
                <w:lang w:val="en-US" w:eastAsia="zh-CN"/>
              </w:rPr>
              <w:t>税费、保险、培训、质量保修费、产品检测费（包括出厂检测费用以及抽样送检费用）等所有费用，采购人不再另行支付其他任何费用，若有需要吊装，吊装费另计。</w:t>
            </w:r>
          </w:p>
        </w:tc>
      </w:tr>
    </w:tbl>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z w:val="30"/>
          <w:szCs w:val="30"/>
          <w:highlight w:val="none"/>
        </w:rPr>
      </w:pPr>
      <w:r>
        <w:rPr>
          <w:rFonts w:ascii="仿宋" w:hAnsi="仿宋" w:eastAsia="仿宋" w:cs="仿宋"/>
          <w:color w:val="auto"/>
          <w:spacing w:val="-1"/>
          <w:sz w:val="30"/>
          <w:szCs w:val="30"/>
          <w:highlight w:val="none"/>
        </w:rPr>
        <w:t>附件</w:t>
      </w:r>
      <w:r>
        <w:rPr>
          <w:rFonts w:hint="eastAsia" w:ascii="仿宋" w:hAnsi="仿宋" w:eastAsia="仿宋" w:cs="仿宋"/>
          <w:color w:val="auto"/>
          <w:spacing w:val="-1"/>
          <w:sz w:val="30"/>
          <w:szCs w:val="30"/>
          <w:highlight w:val="none"/>
          <w:lang w:val="en-US" w:eastAsia="zh-CN"/>
        </w:rPr>
        <w:t>4：</w:t>
      </w:r>
      <w:r>
        <w:rPr>
          <w:rFonts w:ascii="仿宋" w:hAnsi="仿宋" w:eastAsia="仿宋" w:cs="仿宋"/>
          <w:color w:val="auto"/>
          <w:spacing w:val="-1"/>
          <w:sz w:val="30"/>
          <w:szCs w:val="30"/>
          <w:highlight w:val="none"/>
        </w:rPr>
        <w:t>授权委托书</w:t>
      </w: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before="104" w:line="222" w:lineRule="auto"/>
        <w:jc w:val="center"/>
        <w:rPr>
          <w:rFonts w:ascii="仿宋" w:hAnsi="仿宋" w:eastAsia="仿宋" w:cs="仿宋"/>
          <w:b/>
          <w:bCs/>
          <w:color w:val="auto"/>
          <w:spacing w:val="-4"/>
          <w:sz w:val="36"/>
          <w:szCs w:val="36"/>
          <w:highlight w:val="none"/>
        </w:rPr>
      </w:pPr>
      <w:r>
        <w:rPr>
          <w:rFonts w:ascii="仿宋" w:hAnsi="仿宋" w:eastAsia="仿宋" w:cs="仿宋"/>
          <w:b/>
          <w:bCs/>
          <w:color w:val="auto"/>
          <w:spacing w:val="-4"/>
          <w:sz w:val="36"/>
          <w:szCs w:val="36"/>
          <w:highlight w:val="none"/>
        </w:rPr>
        <w:t>授 权 委 托 书</w:t>
      </w:r>
    </w:p>
    <w:p>
      <w:pPr>
        <w:spacing w:line="251" w:lineRule="auto"/>
        <w:rPr>
          <w:rFonts w:ascii="Arial"/>
          <w:color w:val="auto"/>
          <w:sz w:val="21"/>
          <w:highlight w:val="none"/>
        </w:rPr>
      </w:pPr>
    </w:p>
    <w:p>
      <w:pPr>
        <w:spacing w:line="252" w:lineRule="auto"/>
        <w:rPr>
          <w:rFonts w:hint="eastAsia" w:ascii="仿宋" w:hAnsi="仿宋" w:eastAsia="仿宋" w:cs="仿宋"/>
          <w:color w:val="auto"/>
          <w:sz w:val="21"/>
          <w:highlight w:val="none"/>
        </w:rPr>
      </w:pPr>
    </w:p>
    <w:p>
      <w:pPr>
        <w:spacing w:before="78" w:line="335" w:lineRule="auto"/>
        <w:ind w:right="79" w:firstLine="480"/>
        <w:rPr>
          <w:rFonts w:hint="eastAsia" w:ascii="宋体" w:hAnsi="宋体" w:eastAsia="宋体" w:cs="宋体"/>
          <w:color w:val="auto"/>
          <w:spacing w:val="-14"/>
          <w:sz w:val="28"/>
          <w:szCs w:val="28"/>
          <w:highlight w:val="none"/>
          <w:lang w:eastAsia="zh-CN"/>
        </w:rPr>
      </w:pPr>
      <w:r>
        <w:rPr>
          <w:rFonts w:hint="eastAsia" w:ascii="宋体" w:hAnsi="宋体" w:eastAsia="宋体" w:cs="宋体"/>
          <w:color w:val="auto"/>
          <w:spacing w:val="-14"/>
          <w:sz w:val="28"/>
          <w:szCs w:val="28"/>
          <w:highlight w:val="none"/>
        </w:rPr>
        <w:t>本人</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姓名</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身份证号码</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系</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报价人名称</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的法定代表人</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现委托</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姓名</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身份证号码</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为我方代理人</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以我方名义签署、澄清、说明、补正、递交、撤回、修改</w:t>
      </w:r>
      <w:r>
        <w:rPr>
          <w:rFonts w:hint="eastAsia" w:ascii="宋体" w:hAnsi="宋体" w:eastAsia="宋体" w:cs="宋体"/>
          <w:color w:val="auto"/>
          <w:spacing w:val="-14"/>
          <w:sz w:val="28"/>
          <w:szCs w:val="28"/>
          <w:highlight w:val="none"/>
          <w:u w:val="single"/>
          <w:lang w:val="en-US" w:eastAsia="zh-CN"/>
        </w:rPr>
        <w:t>HDPE双壁波纹管采购项目</w:t>
      </w:r>
      <w:r>
        <w:rPr>
          <w:rFonts w:hint="eastAsia" w:ascii="宋体" w:hAnsi="宋体" w:eastAsia="宋体" w:cs="宋体"/>
          <w:color w:val="auto"/>
          <w:spacing w:val="-14"/>
          <w:sz w:val="28"/>
          <w:szCs w:val="28"/>
          <w:highlight w:val="none"/>
          <w:lang w:val="en-US" w:eastAsia="zh-CN"/>
        </w:rPr>
        <w:t>的</w:t>
      </w:r>
      <w:r>
        <w:rPr>
          <w:rFonts w:hint="eastAsia" w:ascii="宋体" w:hAnsi="宋体" w:eastAsia="宋体" w:cs="宋体"/>
          <w:color w:val="auto"/>
          <w:spacing w:val="-14"/>
          <w:sz w:val="28"/>
          <w:szCs w:val="28"/>
          <w:highlight w:val="none"/>
          <w:lang w:eastAsia="zh-CN"/>
        </w:rPr>
        <w:t>报价文件、签订</w:t>
      </w:r>
      <w:r>
        <w:rPr>
          <w:rFonts w:hint="eastAsia" w:ascii="宋体" w:hAnsi="宋体" w:eastAsia="宋体" w:cs="宋体"/>
          <w:color w:val="auto"/>
          <w:spacing w:val="-14"/>
          <w:sz w:val="28"/>
          <w:szCs w:val="28"/>
          <w:highlight w:val="none"/>
          <w:lang w:val="en-US" w:eastAsia="zh-CN"/>
        </w:rPr>
        <w:t>合</w:t>
      </w:r>
      <w:r>
        <w:rPr>
          <w:rFonts w:hint="eastAsia" w:ascii="宋体" w:hAnsi="宋体" w:eastAsia="宋体" w:cs="宋体"/>
          <w:color w:val="auto"/>
          <w:spacing w:val="-14"/>
          <w:sz w:val="28"/>
          <w:szCs w:val="28"/>
          <w:highlight w:val="none"/>
          <w:lang w:eastAsia="zh-CN"/>
        </w:rPr>
        <w:t>同和处理有关事宜，其法律后果由我方承担。</w:t>
      </w:r>
    </w:p>
    <w:p>
      <w:pPr>
        <w:spacing w:before="78" w:line="335" w:lineRule="auto"/>
        <w:ind w:right="79" w:firstLine="48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代理人无转委托权。</w:t>
      </w:r>
    </w:p>
    <w:p>
      <w:pPr>
        <w:spacing w:line="242" w:lineRule="auto"/>
        <w:rPr>
          <w:rFonts w:hint="eastAsia" w:ascii="宋体" w:hAnsi="宋体" w:eastAsia="宋体" w:cs="宋体"/>
          <w:color w:val="auto"/>
          <w:sz w:val="28"/>
          <w:szCs w:val="28"/>
          <w:highlight w:val="none"/>
        </w:rPr>
      </w:pPr>
    </w:p>
    <w:p>
      <w:pPr>
        <w:spacing w:line="243" w:lineRule="auto"/>
        <w:rPr>
          <w:rFonts w:hint="eastAsia" w:ascii="宋体" w:hAnsi="宋体" w:eastAsia="宋体" w:cs="宋体"/>
          <w:color w:val="auto"/>
          <w:sz w:val="28"/>
          <w:szCs w:val="28"/>
          <w:highlight w:val="none"/>
        </w:rPr>
      </w:pPr>
    </w:p>
    <w:p>
      <w:pPr>
        <w:spacing w:before="82" w:line="227"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代理人姓名</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12"/>
          <w:sz w:val="28"/>
          <w:szCs w:val="28"/>
          <w:highlight w:val="none"/>
        </w:rPr>
        <w:t xml:space="preserve">       </w:t>
      </w:r>
      <w:r>
        <w:rPr>
          <w:rFonts w:hint="eastAsia" w:ascii="宋体" w:hAnsi="宋体" w:eastAsia="宋体" w:cs="宋体"/>
          <w:color w:val="auto"/>
          <w:spacing w:val="-6"/>
          <w:sz w:val="28"/>
          <w:szCs w:val="28"/>
          <w:highlight w:val="none"/>
        </w:rPr>
        <w:t>性别</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10"/>
          <w:sz w:val="28"/>
          <w:szCs w:val="28"/>
          <w:highlight w:val="none"/>
        </w:rPr>
        <w:t xml:space="preserve">       </w:t>
      </w:r>
      <w:r>
        <w:rPr>
          <w:rFonts w:hint="eastAsia" w:ascii="宋体" w:hAnsi="宋体" w:eastAsia="宋体" w:cs="宋体"/>
          <w:color w:val="auto"/>
          <w:spacing w:val="-6"/>
          <w:position w:val="1"/>
          <w:sz w:val="28"/>
          <w:szCs w:val="28"/>
          <w:highlight w:val="none"/>
        </w:rPr>
        <w:t>年龄</w:t>
      </w:r>
      <w:r>
        <w:rPr>
          <w:rFonts w:hint="eastAsia" w:ascii="宋体" w:hAnsi="宋体" w:eastAsia="宋体" w:cs="宋体"/>
          <w:color w:val="auto"/>
          <w:spacing w:val="-6"/>
          <w:position w:val="1"/>
          <w:sz w:val="28"/>
          <w:szCs w:val="28"/>
          <w:highlight w:val="none"/>
          <w:lang w:eastAsia="zh-CN"/>
        </w:rPr>
        <w:t>：</w:t>
      </w:r>
      <w:r>
        <w:rPr>
          <w:rFonts w:hint="eastAsia" w:ascii="宋体" w:hAnsi="宋体" w:eastAsia="宋体" w:cs="宋体"/>
          <w:color w:val="auto"/>
          <w:spacing w:val="11"/>
          <w:position w:val="1"/>
          <w:sz w:val="28"/>
          <w:szCs w:val="28"/>
          <w:highlight w:val="none"/>
        </w:rPr>
        <w:t xml:space="preserve">       </w:t>
      </w:r>
    </w:p>
    <w:p>
      <w:pPr>
        <w:spacing w:before="143" w:line="219"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pacing w:val="-12"/>
          <w:w w:val="97"/>
          <w:sz w:val="28"/>
          <w:szCs w:val="28"/>
          <w:highlight w:val="none"/>
        </w:rPr>
        <w:t>身份证号码</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2"/>
          <w:sz w:val="28"/>
          <w:szCs w:val="28"/>
          <w:highlight w:val="none"/>
        </w:rPr>
        <w:t xml:space="preserve"> </w:t>
      </w:r>
    </w:p>
    <w:p>
      <w:pPr>
        <w:spacing w:before="143" w:line="219"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pacing w:val="-12"/>
          <w:w w:val="97"/>
          <w:sz w:val="28"/>
          <w:szCs w:val="28"/>
          <w:highlight w:val="none"/>
        </w:rPr>
        <w:t>授权期限</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9"/>
          <w:sz w:val="28"/>
          <w:szCs w:val="28"/>
          <w:highlight w:val="none"/>
          <w:u w:val="single"/>
        </w:rPr>
        <w:t xml:space="preserve">      </w:t>
      </w:r>
      <w:r>
        <w:rPr>
          <w:rFonts w:hint="eastAsia" w:ascii="宋体" w:hAnsi="宋体" w:eastAsia="宋体" w:cs="宋体"/>
          <w:color w:val="auto"/>
          <w:spacing w:val="-12"/>
          <w:w w:val="97"/>
          <w:sz w:val="28"/>
          <w:szCs w:val="28"/>
          <w:highlight w:val="none"/>
        </w:rPr>
        <w:t>年</w:t>
      </w:r>
      <w:r>
        <w:rPr>
          <w:rFonts w:hint="eastAsia" w:ascii="宋体" w:hAnsi="宋体" w:eastAsia="宋体" w:cs="宋体"/>
          <w:color w:val="auto"/>
          <w:spacing w:val="29"/>
          <w:sz w:val="28"/>
          <w:szCs w:val="28"/>
          <w:highlight w:val="none"/>
          <w:u w:val="single"/>
        </w:rPr>
        <w:t xml:space="preserve">    </w:t>
      </w:r>
      <w:r>
        <w:rPr>
          <w:rFonts w:hint="eastAsia" w:ascii="宋体" w:hAnsi="宋体" w:eastAsia="宋体" w:cs="宋体"/>
          <w:color w:val="auto"/>
          <w:spacing w:val="-12"/>
          <w:w w:val="97"/>
          <w:sz w:val="28"/>
          <w:szCs w:val="28"/>
          <w:highlight w:val="none"/>
        </w:rPr>
        <w:t>月</w:t>
      </w:r>
      <w:r>
        <w:rPr>
          <w:rFonts w:hint="eastAsia" w:ascii="宋体" w:hAnsi="宋体" w:eastAsia="宋体" w:cs="宋体"/>
          <w:color w:val="auto"/>
          <w:spacing w:val="40"/>
          <w:sz w:val="28"/>
          <w:szCs w:val="28"/>
          <w:highlight w:val="none"/>
          <w:u w:val="single"/>
        </w:rPr>
        <w:t xml:space="preserve">   </w:t>
      </w:r>
      <w:r>
        <w:rPr>
          <w:rFonts w:hint="eastAsia" w:ascii="宋体" w:hAnsi="宋体" w:eastAsia="宋体" w:cs="宋体"/>
          <w:color w:val="auto"/>
          <w:spacing w:val="-12"/>
          <w:w w:val="97"/>
          <w:sz w:val="28"/>
          <w:szCs w:val="28"/>
          <w:highlight w:val="none"/>
        </w:rPr>
        <w:t>日至</w:t>
      </w:r>
      <w:r>
        <w:rPr>
          <w:rFonts w:hint="eastAsia" w:ascii="宋体" w:hAnsi="宋体" w:eastAsia="宋体" w:cs="宋体"/>
          <w:color w:val="auto"/>
          <w:spacing w:val="23"/>
          <w:sz w:val="28"/>
          <w:szCs w:val="28"/>
          <w:highlight w:val="none"/>
          <w:u w:val="single"/>
        </w:rPr>
        <w:t xml:space="preserve">     </w:t>
      </w:r>
      <w:r>
        <w:rPr>
          <w:rFonts w:hint="eastAsia" w:ascii="宋体" w:hAnsi="宋体" w:eastAsia="宋体" w:cs="宋体"/>
          <w:color w:val="auto"/>
          <w:spacing w:val="-12"/>
          <w:w w:val="97"/>
          <w:sz w:val="28"/>
          <w:szCs w:val="28"/>
          <w:highlight w:val="none"/>
        </w:rPr>
        <w:t>年</w:t>
      </w:r>
      <w:r>
        <w:rPr>
          <w:rFonts w:hint="eastAsia" w:ascii="宋体" w:hAnsi="宋体" w:eastAsia="宋体" w:cs="宋体"/>
          <w:color w:val="auto"/>
          <w:spacing w:val="23"/>
          <w:sz w:val="28"/>
          <w:szCs w:val="28"/>
          <w:highlight w:val="none"/>
          <w:u w:val="single"/>
        </w:rPr>
        <w:t xml:space="preserve">    </w:t>
      </w:r>
      <w:r>
        <w:rPr>
          <w:rFonts w:hint="eastAsia" w:ascii="宋体" w:hAnsi="宋体" w:eastAsia="宋体" w:cs="宋体"/>
          <w:color w:val="auto"/>
          <w:spacing w:val="-12"/>
          <w:w w:val="97"/>
          <w:sz w:val="28"/>
          <w:szCs w:val="28"/>
          <w:highlight w:val="none"/>
        </w:rPr>
        <w:t>月</w:t>
      </w:r>
      <w:r>
        <w:rPr>
          <w:rFonts w:hint="eastAsia" w:ascii="宋体" w:hAnsi="宋体" w:eastAsia="宋体" w:cs="宋体"/>
          <w:color w:val="auto"/>
          <w:spacing w:val="4"/>
          <w:sz w:val="28"/>
          <w:szCs w:val="28"/>
          <w:highlight w:val="none"/>
          <w:u w:val="single"/>
        </w:rPr>
        <w:t xml:space="preserve">    </w:t>
      </w:r>
      <w:r>
        <w:rPr>
          <w:rFonts w:hint="eastAsia" w:ascii="宋体" w:hAnsi="宋体" w:eastAsia="宋体" w:cs="宋体"/>
          <w:color w:val="auto"/>
          <w:spacing w:val="-12"/>
          <w:w w:val="97"/>
          <w:sz w:val="28"/>
          <w:szCs w:val="28"/>
          <w:highlight w:val="none"/>
        </w:rPr>
        <w:t>日</w:t>
      </w:r>
    </w:p>
    <w:p>
      <w:pPr>
        <w:spacing w:before="152" w:line="219"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pacing w:val="-12"/>
          <w:w w:val="97"/>
          <w:sz w:val="28"/>
          <w:szCs w:val="28"/>
          <w:highlight w:val="none"/>
        </w:rPr>
        <w:t>附</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rPr>
        <w:t>委托代理人身份证复印件</w:t>
      </w:r>
    </w:p>
    <w:p>
      <w:pPr>
        <w:spacing w:line="267" w:lineRule="auto"/>
        <w:rPr>
          <w:rFonts w:hint="eastAsia" w:ascii="宋体" w:hAnsi="宋体" w:eastAsia="宋体" w:cs="宋体"/>
          <w:color w:val="auto"/>
          <w:sz w:val="28"/>
          <w:szCs w:val="28"/>
          <w:highlight w:val="none"/>
        </w:rPr>
      </w:pPr>
    </w:p>
    <w:p>
      <w:pPr>
        <w:spacing w:line="267" w:lineRule="auto"/>
        <w:rPr>
          <w:rFonts w:hint="eastAsia" w:ascii="宋体" w:hAnsi="宋体" w:eastAsia="宋体" w:cs="宋体"/>
          <w:color w:val="auto"/>
          <w:sz w:val="28"/>
          <w:szCs w:val="28"/>
          <w:highlight w:val="none"/>
        </w:rPr>
      </w:pPr>
    </w:p>
    <w:p>
      <w:pPr>
        <w:spacing w:line="267" w:lineRule="auto"/>
        <w:rPr>
          <w:rFonts w:hint="eastAsia" w:ascii="宋体" w:hAnsi="宋体" w:eastAsia="宋体" w:cs="宋体"/>
          <w:color w:val="auto"/>
          <w:sz w:val="28"/>
          <w:szCs w:val="28"/>
          <w:highlight w:val="none"/>
        </w:rPr>
      </w:pPr>
    </w:p>
    <w:p>
      <w:pPr>
        <w:spacing w:line="268" w:lineRule="auto"/>
        <w:rPr>
          <w:rFonts w:hint="eastAsia" w:ascii="宋体" w:hAnsi="宋体" w:eastAsia="宋体" w:cs="宋体"/>
          <w:color w:val="auto"/>
          <w:sz w:val="28"/>
          <w:szCs w:val="28"/>
          <w:highlight w:val="none"/>
        </w:rPr>
      </w:pPr>
    </w:p>
    <w:p>
      <w:pPr>
        <w:spacing w:line="268" w:lineRule="auto"/>
        <w:rPr>
          <w:rFonts w:hint="eastAsia" w:ascii="宋体" w:hAnsi="宋体" w:eastAsia="宋体" w:cs="宋体"/>
          <w:color w:val="auto"/>
          <w:sz w:val="28"/>
          <w:szCs w:val="28"/>
          <w:highlight w:val="none"/>
        </w:rPr>
      </w:pPr>
    </w:p>
    <w:p>
      <w:pPr>
        <w:spacing w:line="268" w:lineRule="auto"/>
        <w:rPr>
          <w:rFonts w:hint="eastAsia" w:ascii="宋体" w:hAnsi="宋体" w:eastAsia="宋体" w:cs="宋体"/>
          <w:color w:val="auto"/>
          <w:sz w:val="28"/>
          <w:szCs w:val="28"/>
          <w:highlight w:val="none"/>
        </w:rPr>
      </w:pPr>
    </w:p>
    <w:p>
      <w:pPr>
        <w:spacing w:before="78" w:line="480" w:lineRule="auto"/>
        <w:rPr>
          <w:rFonts w:hint="eastAsia" w:ascii="宋体" w:hAnsi="宋体" w:eastAsia="宋体" w:cs="宋体"/>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宋体" w:hAnsi="宋体" w:eastAsia="宋体" w:cs="宋体"/>
          <w:color w:val="auto"/>
          <w:spacing w:val="-12"/>
          <w:w w:val="97"/>
          <w:sz w:val="28"/>
          <w:szCs w:val="28"/>
          <w:highlight w:val="none"/>
        </w:rPr>
      </w:pP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报价人</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u w:val="single"/>
          <w:lang w:val="en-US" w:eastAsia="zh-CN"/>
        </w:rPr>
        <w:t xml:space="preserve">     </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rPr>
        <w:t>盖报价人单位公章</w:t>
      </w:r>
      <w:r>
        <w:rPr>
          <w:rFonts w:hint="eastAsia" w:ascii="宋体" w:hAnsi="宋体" w:eastAsia="宋体" w:cs="宋体"/>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宋体" w:hAnsi="宋体" w:eastAsia="宋体" w:cs="宋体"/>
          <w:color w:val="auto"/>
          <w:spacing w:val="-12"/>
          <w:w w:val="97"/>
          <w:sz w:val="28"/>
          <w:szCs w:val="28"/>
          <w:highlight w:val="none"/>
        </w:rPr>
      </w:pP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法定代表人</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u w:val="single"/>
          <w:lang w:val="en-US" w:eastAsia="zh-CN"/>
        </w:rPr>
        <w:t xml:space="preserve">   </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宋体" w:hAnsi="宋体" w:eastAsia="宋体" w:cs="宋体"/>
          <w:color w:val="auto"/>
          <w:spacing w:val="-12"/>
          <w:w w:val="97"/>
          <w:sz w:val="28"/>
          <w:szCs w:val="28"/>
          <w:highlight w:val="none"/>
        </w:rPr>
      </w:pP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委托代理人</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u w:val="single"/>
          <w:lang w:val="en-US" w:eastAsia="zh-CN"/>
        </w:rPr>
        <w:t xml:space="preserve">   </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rPr>
        <w:t xml:space="preserve">(签字) </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宋体" w:hAnsi="宋体" w:eastAsia="宋体" w:cs="宋体"/>
          <w:color w:val="auto"/>
          <w:spacing w:val="-12"/>
          <w:w w:val="97"/>
          <w:sz w:val="28"/>
          <w:szCs w:val="28"/>
          <w:highlight w:val="none"/>
        </w:rPr>
      </w:pP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日期</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rPr>
        <w:t xml:space="preserve">   年 </w:t>
      </w: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 xml:space="preserve">月 </w:t>
      </w: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日</w:t>
      </w:r>
    </w:p>
    <w:sectPr>
      <w:pgSz w:w="11900" w:h="16830"/>
      <w:pgMar w:top="1430" w:right="1267" w:bottom="400" w:left="93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0384F"/>
    <w:multiLevelType w:val="singleLevel"/>
    <w:tmpl w:val="D31038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jI4ZjU5MGMwMDE1MjVhODdhZjQwZTU2YmNiMzEyYTEifQ=="/>
    <w:docVar w:name="KGWebUrl" w:val="http://fzsweip.fzswjt.com:8080/sys/attachment/sys_att_main/jg_service.jsp"/>
  </w:docVars>
  <w:rsids>
    <w:rsidRoot w:val="00172A27"/>
    <w:rsid w:val="0032246D"/>
    <w:rsid w:val="008D138C"/>
    <w:rsid w:val="0095074E"/>
    <w:rsid w:val="019E62E4"/>
    <w:rsid w:val="01B45B4D"/>
    <w:rsid w:val="025B20D4"/>
    <w:rsid w:val="026D3327"/>
    <w:rsid w:val="02D23086"/>
    <w:rsid w:val="02E653F8"/>
    <w:rsid w:val="03125AFE"/>
    <w:rsid w:val="04E04543"/>
    <w:rsid w:val="05487DFA"/>
    <w:rsid w:val="057203F5"/>
    <w:rsid w:val="058651D3"/>
    <w:rsid w:val="05B9563D"/>
    <w:rsid w:val="05C24F4D"/>
    <w:rsid w:val="05D211EC"/>
    <w:rsid w:val="06C47A94"/>
    <w:rsid w:val="076502A6"/>
    <w:rsid w:val="079D0411"/>
    <w:rsid w:val="081E0D52"/>
    <w:rsid w:val="08333B40"/>
    <w:rsid w:val="08C01BD2"/>
    <w:rsid w:val="09186EDD"/>
    <w:rsid w:val="097479AD"/>
    <w:rsid w:val="097A0E99"/>
    <w:rsid w:val="0A353A6E"/>
    <w:rsid w:val="0A5470C9"/>
    <w:rsid w:val="0A6A0048"/>
    <w:rsid w:val="0A8235E3"/>
    <w:rsid w:val="0A9B4E1F"/>
    <w:rsid w:val="0B035FAB"/>
    <w:rsid w:val="0B28775F"/>
    <w:rsid w:val="0B414263"/>
    <w:rsid w:val="0C017C30"/>
    <w:rsid w:val="0C4824BB"/>
    <w:rsid w:val="0C6E5006"/>
    <w:rsid w:val="0CC51E4F"/>
    <w:rsid w:val="0CE02278"/>
    <w:rsid w:val="0D3C6C66"/>
    <w:rsid w:val="0E151C9E"/>
    <w:rsid w:val="0EFE379D"/>
    <w:rsid w:val="0F2E3ADC"/>
    <w:rsid w:val="0FD55D99"/>
    <w:rsid w:val="10264A11"/>
    <w:rsid w:val="109B0CA5"/>
    <w:rsid w:val="11ED182E"/>
    <w:rsid w:val="125A4E46"/>
    <w:rsid w:val="125F71A1"/>
    <w:rsid w:val="12EA7F78"/>
    <w:rsid w:val="12F66BB8"/>
    <w:rsid w:val="133F17F8"/>
    <w:rsid w:val="13A07AC3"/>
    <w:rsid w:val="141A7F4E"/>
    <w:rsid w:val="14363F93"/>
    <w:rsid w:val="144329D8"/>
    <w:rsid w:val="14BF3370"/>
    <w:rsid w:val="154A0018"/>
    <w:rsid w:val="15A06EC9"/>
    <w:rsid w:val="15CD6190"/>
    <w:rsid w:val="15E3035A"/>
    <w:rsid w:val="16247C45"/>
    <w:rsid w:val="16271A15"/>
    <w:rsid w:val="16B72867"/>
    <w:rsid w:val="16D41999"/>
    <w:rsid w:val="16D65763"/>
    <w:rsid w:val="170F3781"/>
    <w:rsid w:val="176F278B"/>
    <w:rsid w:val="17A834C2"/>
    <w:rsid w:val="187A57A5"/>
    <w:rsid w:val="187F0C60"/>
    <w:rsid w:val="189B71D3"/>
    <w:rsid w:val="18B11BB8"/>
    <w:rsid w:val="18E37943"/>
    <w:rsid w:val="19385AAB"/>
    <w:rsid w:val="194815BC"/>
    <w:rsid w:val="196A7AB4"/>
    <w:rsid w:val="198B4827"/>
    <w:rsid w:val="19A51CA2"/>
    <w:rsid w:val="19DD6333"/>
    <w:rsid w:val="1A4A39F2"/>
    <w:rsid w:val="1A6C5151"/>
    <w:rsid w:val="1AFF6626"/>
    <w:rsid w:val="1B6F1ADC"/>
    <w:rsid w:val="1B7E1BA5"/>
    <w:rsid w:val="1BC75B32"/>
    <w:rsid w:val="1BD41F8F"/>
    <w:rsid w:val="1C3A2B7A"/>
    <w:rsid w:val="1CD001DE"/>
    <w:rsid w:val="1D084B0D"/>
    <w:rsid w:val="1D3A694D"/>
    <w:rsid w:val="1E0D1F29"/>
    <w:rsid w:val="1E5549E7"/>
    <w:rsid w:val="1E963B15"/>
    <w:rsid w:val="1ED763D7"/>
    <w:rsid w:val="1F1D6F36"/>
    <w:rsid w:val="1F311647"/>
    <w:rsid w:val="1F44144C"/>
    <w:rsid w:val="1F484C34"/>
    <w:rsid w:val="1F537072"/>
    <w:rsid w:val="1F7C5355"/>
    <w:rsid w:val="1FA0154A"/>
    <w:rsid w:val="20475693"/>
    <w:rsid w:val="208D34A1"/>
    <w:rsid w:val="20AF0F50"/>
    <w:rsid w:val="20CB0ABD"/>
    <w:rsid w:val="210D38C8"/>
    <w:rsid w:val="212D2231"/>
    <w:rsid w:val="219E2EDA"/>
    <w:rsid w:val="21B46321"/>
    <w:rsid w:val="21E31BD0"/>
    <w:rsid w:val="21F34D5D"/>
    <w:rsid w:val="22AA7723"/>
    <w:rsid w:val="2343019B"/>
    <w:rsid w:val="235121B5"/>
    <w:rsid w:val="23B674F2"/>
    <w:rsid w:val="23C834F6"/>
    <w:rsid w:val="23E53576"/>
    <w:rsid w:val="23F74FA9"/>
    <w:rsid w:val="24756C67"/>
    <w:rsid w:val="24E55E50"/>
    <w:rsid w:val="24F84776"/>
    <w:rsid w:val="25302162"/>
    <w:rsid w:val="25633F79"/>
    <w:rsid w:val="2567524A"/>
    <w:rsid w:val="25A55BB9"/>
    <w:rsid w:val="25D26D55"/>
    <w:rsid w:val="25DD5A05"/>
    <w:rsid w:val="25E14C7F"/>
    <w:rsid w:val="273C1B75"/>
    <w:rsid w:val="284C41DF"/>
    <w:rsid w:val="287F24DD"/>
    <w:rsid w:val="28F416F8"/>
    <w:rsid w:val="293747F5"/>
    <w:rsid w:val="294C2EE5"/>
    <w:rsid w:val="29653F38"/>
    <w:rsid w:val="2B344997"/>
    <w:rsid w:val="2B3D6150"/>
    <w:rsid w:val="2BBD46E6"/>
    <w:rsid w:val="2C074E1F"/>
    <w:rsid w:val="2C0F5C41"/>
    <w:rsid w:val="2C2C3417"/>
    <w:rsid w:val="2C7D1A05"/>
    <w:rsid w:val="2D3C7EAB"/>
    <w:rsid w:val="2D3D1E70"/>
    <w:rsid w:val="2DA16978"/>
    <w:rsid w:val="2E937828"/>
    <w:rsid w:val="2F75338E"/>
    <w:rsid w:val="2F8A6913"/>
    <w:rsid w:val="2FE67F39"/>
    <w:rsid w:val="30F304E8"/>
    <w:rsid w:val="31230DCD"/>
    <w:rsid w:val="31301DAB"/>
    <w:rsid w:val="31505C80"/>
    <w:rsid w:val="31B15C0F"/>
    <w:rsid w:val="32057961"/>
    <w:rsid w:val="32534847"/>
    <w:rsid w:val="32636845"/>
    <w:rsid w:val="326C691C"/>
    <w:rsid w:val="32AA41CD"/>
    <w:rsid w:val="32CC44F2"/>
    <w:rsid w:val="32FB72ED"/>
    <w:rsid w:val="3394298F"/>
    <w:rsid w:val="346F6C38"/>
    <w:rsid w:val="353A0493"/>
    <w:rsid w:val="3540330A"/>
    <w:rsid w:val="355C6D41"/>
    <w:rsid w:val="35660BCA"/>
    <w:rsid w:val="356D0748"/>
    <w:rsid w:val="35966E30"/>
    <w:rsid w:val="360845B7"/>
    <w:rsid w:val="364923A4"/>
    <w:rsid w:val="366F1CC8"/>
    <w:rsid w:val="371965AD"/>
    <w:rsid w:val="38106595"/>
    <w:rsid w:val="384B0C09"/>
    <w:rsid w:val="39113253"/>
    <w:rsid w:val="39650C82"/>
    <w:rsid w:val="399D302B"/>
    <w:rsid w:val="39EA6536"/>
    <w:rsid w:val="3A3B7187"/>
    <w:rsid w:val="3A5F4756"/>
    <w:rsid w:val="3A6E245F"/>
    <w:rsid w:val="3A774EC7"/>
    <w:rsid w:val="3ACF59F2"/>
    <w:rsid w:val="3B00217F"/>
    <w:rsid w:val="3B0535FE"/>
    <w:rsid w:val="3BA13A42"/>
    <w:rsid w:val="3D111306"/>
    <w:rsid w:val="3D385C49"/>
    <w:rsid w:val="3D3907E1"/>
    <w:rsid w:val="3D6B76C7"/>
    <w:rsid w:val="3DB75B1F"/>
    <w:rsid w:val="3DD05E38"/>
    <w:rsid w:val="3DF777E5"/>
    <w:rsid w:val="3E446852"/>
    <w:rsid w:val="3F00656D"/>
    <w:rsid w:val="3F165ACD"/>
    <w:rsid w:val="402B4A0B"/>
    <w:rsid w:val="408E747E"/>
    <w:rsid w:val="40B01A45"/>
    <w:rsid w:val="412A2FDD"/>
    <w:rsid w:val="41D13F2D"/>
    <w:rsid w:val="41F8419F"/>
    <w:rsid w:val="42154614"/>
    <w:rsid w:val="42611755"/>
    <w:rsid w:val="42B53239"/>
    <w:rsid w:val="431C38CE"/>
    <w:rsid w:val="433F3A6D"/>
    <w:rsid w:val="4352109E"/>
    <w:rsid w:val="43625B12"/>
    <w:rsid w:val="43655275"/>
    <w:rsid w:val="43AA0792"/>
    <w:rsid w:val="44045D58"/>
    <w:rsid w:val="44130452"/>
    <w:rsid w:val="44F9213E"/>
    <w:rsid w:val="4514783C"/>
    <w:rsid w:val="45294BF3"/>
    <w:rsid w:val="455428F4"/>
    <w:rsid w:val="457D171F"/>
    <w:rsid w:val="45934CFE"/>
    <w:rsid w:val="461D5B65"/>
    <w:rsid w:val="46877B72"/>
    <w:rsid w:val="470B6133"/>
    <w:rsid w:val="474E0027"/>
    <w:rsid w:val="486779D0"/>
    <w:rsid w:val="48D95BBE"/>
    <w:rsid w:val="49036D2C"/>
    <w:rsid w:val="495561BD"/>
    <w:rsid w:val="49666BA8"/>
    <w:rsid w:val="49706721"/>
    <w:rsid w:val="4B383EA9"/>
    <w:rsid w:val="4BD42F98"/>
    <w:rsid w:val="4C2D5106"/>
    <w:rsid w:val="4C4D3324"/>
    <w:rsid w:val="4CDD0ED7"/>
    <w:rsid w:val="4DF711BF"/>
    <w:rsid w:val="4E1254DC"/>
    <w:rsid w:val="4E1C15A0"/>
    <w:rsid w:val="4E380649"/>
    <w:rsid w:val="4E4E5F72"/>
    <w:rsid w:val="4E551649"/>
    <w:rsid w:val="4E9E5ADF"/>
    <w:rsid w:val="4EA74993"/>
    <w:rsid w:val="4EA8070C"/>
    <w:rsid w:val="4EBA4085"/>
    <w:rsid w:val="4F702ECE"/>
    <w:rsid w:val="4FF02024"/>
    <w:rsid w:val="4FFA2995"/>
    <w:rsid w:val="502F09BD"/>
    <w:rsid w:val="50C55B49"/>
    <w:rsid w:val="50D54E93"/>
    <w:rsid w:val="51B47DF1"/>
    <w:rsid w:val="52077E7D"/>
    <w:rsid w:val="52C227D3"/>
    <w:rsid w:val="52F06669"/>
    <w:rsid w:val="52FA4C87"/>
    <w:rsid w:val="52FA73EC"/>
    <w:rsid w:val="533158F4"/>
    <w:rsid w:val="535B32DD"/>
    <w:rsid w:val="53D26765"/>
    <w:rsid w:val="53E55302"/>
    <w:rsid w:val="54096656"/>
    <w:rsid w:val="54101DD7"/>
    <w:rsid w:val="54270599"/>
    <w:rsid w:val="54BE6DCC"/>
    <w:rsid w:val="551E1C18"/>
    <w:rsid w:val="566828C2"/>
    <w:rsid w:val="5692120F"/>
    <w:rsid w:val="56961211"/>
    <w:rsid w:val="572F5526"/>
    <w:rsid w:val="573551F2"/>
    <w:rsid w:val="582B28BA"/>
    <w:rsid w:val="58633674"/>
    <w:rsid w:val="58BD44CB"/>
    <w:rsid w:val="58EB0F61"/>
    <w:rsid w:val="59057C3C"/>
    <w:rsid w:val="595F0581"/>
    <w:rsid w:val="59723DF0"/>
    <w:rsid w:val="598F2D77"/>
    <w:rsid w:val="59DD570D"/>
    <w:rsid w:val="59E4075B"/>
    <w:rsid w:val="59FB2037"/>
    <w:rsid w:val="5A193ACF"/>
    <w:rsid w:val="5A7B71E6"/>
    <w:rsid w:val="5B2F5728"/>
    <w:rsid w:val="5B654AB2"/>
    <w:rsid w:val="5BAB529E"/>
    <w:rsid w:val="5BD84393"/>
    <w:rsid w:val="5BEE36A5"/>
    <w:rsid w:val="5C8F30A5"/>
    <w:rsid w:val="5CE31BAA"/>
    <w:rsid w:val="5D0012E4"/>
    <w:rsid w:val="5D705B9D"/>
    <w:rsid w:val="5D876291"/>
    <w:rsid w:val="5DBF676C"/>
    <w:rsid w:val="5DDB2060"/>
    <w:rsid w:val="5DE04B3A"/>
    <w:rsid w:val="5E5577B2"/>
    <w:rsid w:val="5F1730DE"/>
    <w:rsid w:val="5F3D7FD2"/>
    <w:rsid w:val="5F8A3401"/>
    <w:rsid w:val="5F8C1714"/>
    <w:rsid w:val="5FE03566"/>
    <w:rsid w:val="612A546A"/>
    <w:rsid w:val="613528C1"/>
    <w:rsid w:val="615C1CD2"/>
    <w:rsid w:val="616647EB"/>
    <w:rsid w:val="618332AC"/>
    <w:rsid w:val="622B7232"/>
    <w:rsid w:val="629752AD"/>
    <w:rsid w:val="629B7F14"/>
    <w:rsid w:val="62CC2279"/>
    <w:rsid w:val="6337187E"/>
    <w:rsid w:val="63760F72"/>
    <w:rsid w:val="63C811DC"/>
    <w:rsid w:val="63F024E1"/>
    <w:rsid w:val="64A54324"/>
    <w:rsid w:val="65FE2944"/>
    <w:rsid w:val="66713729"/>
    <w:rsid w:val="66790751"/>
    <w:rsid w:val="66995545"/>
    <w:rsid w:val="66E07054"/>
    <w:rsid w:val="67520E3F"/>
    <w:rsid w:val="679B09B6"/>
    <w:rsid w:val="67A30F9C"/>
    <w:rsid w:val="67B43601"/>
    <w:rsid w:val="68A31687"/>
    <w:rsid w:val="68F44821"/>
    <w:rsid w:val="6931592C"/>
    <w:rsid w:val="696C48A0"/>
    <w:rsid w:val="69F72913"/>
    <w:rsid w:val="6B3E7FD6"/>
    <w:rsid w:val="6B401165"/>
    <w:rsid w:val="6C100C93"/>
    <w:rsid w:val="6C9D02CB"/>
    <w:rsid w:val="6D420D05"/>
    <w:rsid w:val="6D803BD3"/>
    <w:rsid w:val="6E193EF9"/>
    <w:rsid w:val="6EA12D56"/>
    <w:rsid w:val="6EDD6433"/>
    <w:rsid w:val="6F011E8E"/>
    <w:rsid w:val="6F337558"/>
    <w:rsid w:val="6FEA4DB4"/>
    <w:rsid w:val="700C19BB"/>
    <w:rsid w:val="70696690"/>
    <w:rsid w:val="707149AA"/>
    <w:rsid w:val="7077048F"/>
    <w:rsid w:val="70BD55C0"/>
    <w:rsid w:val="70FD3021"/>
    <w:rsid w:val="712F4635"/>
    <w:rsid w:val="714069F9"/>
    <w:rsid w:val="716837E6"/>
    <w:rsid w:val="71796B74"/>
    <w:rsid w:val="71A768D5"/>
    <w:rsid w:val="71D335A4"/>
    <w:rsid w:val="71E502DB"/>
    <w:rsid w:val="72C12D47"/>
    <w:rsid w:val="72C75647"/>
    <w:rsid w:val="72CE7925"/>
    <w:rsid w:val="73C37269"/>
    <w:rsid w:val="74116287"/>
    <w:rsid w:val="74182A9D"/>
    <w:rsid w:val="745D19C9"/>
    <w:rsid w:val="74AE22AC"/>
    <w:rsid w:val="74D35497"/>
    <w:rsid w:val="74ED059D"/>
    <w:rsid w:val="75790A02"/>
    <w:rsid w:val="75DD4770"/>
    <w:rsid w:val="76A4279D"/>
    <w:rsid w:val="76E62650"/>
    <w:rsid w:val="77302EC9"/>
    <w:rsid w:val="777258D1"/>
    <w:rsid w:val="77A11EB3"/>
    <w:rsid w:val="77F47FB2"/>
    <w:rsid w:val="78034139"/>
    <w:rsid w:val="788800CA"/>
    <w:rsid w:val="788875CE"/>
    <w:rsid w:val="78BB2C66"/>
    <w:rsid w:val="793C3F8F"/>
    <w:rsid w:val="794079DF"/>
    <w:rsid w:val="79472592"/>
    <w:rsid w:val="79762A19"/>
    <w:rsid w:val="79774661"/>
    <w:rsid w:val="79CC3331"/>
    <w:rsid w:val="7A4D770E"/>
    <w:rsid w:val="7A6F272D"/>
    <w:rsid w:val="7ACD61BE"/>
    <w:rsid w:val="7ADA6196"/>
    <w:rsid w:val="7ADB710A"/>
    <w:rsid w:val="7BD729C4"/>
    <w:rsid w:val="7BDE20F1"/>
    <w:rsid w:val="7BF655EC"/>
    <w:rsid w:val="7C0B5B0F"/>
    <w:rsid w:val="7C7D2E0C"/>
    <w:rsid w:val="7CF1161D"/>
    <w:rsid w:val="7D2A03BA"/>
    <w:rsid w:val="7D9C66A4"/>
    <w:rsid w:val="7E61605D"/>
    <w:rsid w:val="7F2E2398"/>
    <w:rsid w:val="7F374BAE"/>
    <w:rsid w:val="7F976BE6"/>
    <w:rsid w:val="7FA865CC"/>
    <w:rsid w:val="7FED3B76"/>
    <w:rsid w:val="7FF63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rFonts w:hint="default" w:ascii="Arial" w:hAnsi="Arial" w:eastAsia="Arial" w:cs="Arial"/>
      <w:color w:val="333333"/>
      <w:sz w:val="16"/>
      <w:szCs w:val="16"/>
      <w:u w:val="none"/>
    </w:rPr>
  </w:style>
  <w:style w:type="character" w:styleId="13">
    <w:name w:val="Hyperlink"/>
    <w:basedOn w:val="11"/>
    <w:qFormat/>
    <w:uiPriority w:val="0"/>
    <w:rPr>
      <w:rFonts w:ascii="Arial" w:hAnsi="Arial" w:eastAsia="Arial" w:cs="Arial"/>
      <w:color w:val="333333"/>
      <w:sz w:val="16"/>
      <w:szCs w:val="16"/>
      <w:u w:val="none"/>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Normal Indent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7">
    <w:name w:val="正文文本 字符"/>
    <w:qFormat/>
    <w:uiPriority w:val="99"/>
    <w:rPr>
      <w:sz w:val="24"/>
    </w:rPr>
  </w:style>
  <w:style w:type="paragraph" w:customStyle="1" w:styleId="18">
    <w:name w:val="其他"/>
    <w:basedOn w:val="1"/>
    <w:link w:val="19"/>
    <w:qFormat/>
    <w:uiPriority w:val="99"/>
    <w:pPr>
      <w:widowControl w:val="0"/>
      <w:shd w:val="clear" w:color="auto" w:fill="FFFFFF"/>
      <w:spacing w:line="329" w:lineRule="auto"/>
      <w:jc w:val="both"/>
    </w:pPr>
    <w:rPr>
      <w:rFonts w:ascii="MingLiU" w:hAnsi="Times New Roman" w:eastAsia="MingLiU" w:cs="MingLiU"/>
      <w:sz w:val="19"/>
      <w:szCs w:val="19"/>
      <w:lang w:val="zh-CN" w:eastAsia="zh-CN"/>
    </w:rPr>
  </w:style>
  <w:style w:type="character" w:customStyle="1" w:styleId="19">
    <w:name w:val="其他_"/>
    <w:link w:val="18"/>
    <w:qFormat/>
    <w:uiPriority w:val="99"/>
    <w:rPr>
      <w:rFonts w:ascii="MingLiU" w:hAnsi="Times New Roman" w:eastAsia="MingLiU" w:cs="MingLiU"/>
      <w:sz w:val="19"/>
      <w:szCs w:val="19"/>
      <w:lang w:val="zh-CN" w:eastAsia="zh-CN"/>
    </w:rPr>
  </w:style>
  <w:style w:type="character" w:customStyle="1" w:styleId="20">
    <w:name w:val="active"/>
    <w:basedOn w:val="11"/>
    <w:qFormat/>
    <w:uiPriority w:val="0"/>
    <w:rPr>
      <w:color w:val="4285F4"/>
      <w:bdr w:val="single" w:color="4285F4" w:sz="4" w:space="0"/>
    </w:rPr>
  </w:style>
  <w:style w:type="character" w:customStyle="1" w:styleId="21">
    <w:name w:val="first-child"/>
    <w:basedOn w:val="11"/>
    <w:qFormat/>
    <w:uiPriority w:val="0"/>
  </w:style>
  <w:style w:type="character" w:customStyle="1" w:styleId="22">
    <w:name w:val="empty"/>
    <w:basedOn w:val="11"/>
    <w:qFormat/>
    <w:uiPriority w:val="0"/>
  </w:style>
  <w:style w:type="character" w:customStyle="1" w:styleId="23">
    <w:name w:val="after"/>
    <w:basedOn w:val="11"/>
    <w:qFormat/>
    <w:uiPriority w:val="0"/>
    <w:rPr>
      <w:bdr w:val="dashed" w:color="auto" w:sz="36" w:space="0"/>
    </w:rPr>
  </w:style>
  <w:style w:type="character" w:customStyle="1" w:styleId="24">
    <w:name w:val="after1"/>
    <w:basedOn w:val="11"/>
    <w:qFormat/>
    <w:uiPriority w:val="0"/>
  </w:style>
  <w:style w:type="character" w:customStyle="1" w:styleId="25">
    <w:name w:val="before"/>
    <w:basedOn w:val="11"/>
    <w:qFormat/>
    <w:uiPriority w:val="0"/>
    <w:rPr>
      <w:bdr w:val="single" w:color="auto" w:sz="36" w:space="0"/>
    </w:rPr>
  </w:style>
  <w:style w:type="character" w:customStyle="1" w:styleId="26">
    <w:name w:val="before1"/>
    <w:basedOn w:val="11"/>
    <w:qFormat/>
    <w:uiPriority w:val="0"/>
    <w:rPr>
      <w:shd w:val="clear" w:fill="D8D8D8"/>
    </w:rPr>
  </w:style>
  <w:style w:type="character" w:customStyle="1" w:styleId="27">
    <w:name w:val="hover55"/>
    <w:basedOn w:val="11"/>
    <w:qFormat/>
    <w:uiPriority w:val="0"/>
    <w:rPr>
      <w:shd w:val="clear" w:fill="346AC3"/>
    </w:rPr>
  </w:style>
  <w:style w:type="character" w:customStyle="1" w:styleId="28">
    <w:name w:val="hover56"/>
    <w:basedOn w:val="11"/>
    <w:qFormat/>
    <w:uiPriority w:val="0"/>
    <w:rPr>
      <w:color w:val="4285F4"/>
      <w:u w:val="none"/>
    </w:rPr>
  </w:style>
  <w:style w:type="character" w:customStyle="1" w:styleId="29">
    <w:name w:val="hover57"/>
    <w:basedOn w:val="11"/>
    <w:qFormat/>
    <w:uiPriority w:val="0"/>
    <w:rPr>
      <w:color w:val="1A85D7"/>
    </w:rPr>
  </w:style>
  <w:style w:type="character" w:customStyle="1" w:styleId="30">
    <w:name w:val="hover58"/>
    <w:basedOn w:val="11"/>
    <w:qFormat/>
    <w:uiPriority w:val="0"/>
    <w:rPr>
      <w:color w:val="4285F4"/>
    </w:rPr>
  </w:style>
  <w:style w:type="character" w:customStyle="1" w:styleId="31">
    <w:name w:val="hover59"/>
    <w:basedOn w:val="11"/>
    <w:qFormat/>
    <w:uiPriority w:val="0"/>
    <w:rPr>
      <w:color w:val="4285F4"/>
    </w:rPr>
  </w:style>
  <w:style w:type="character" w:customStyle="1" w:styleId="32">
    <w:name w:val="hover60"/>
    <w:basedOn w:val="11"/>
    <w:qFormat/>
    <w:uiPriority w:val="0"/>
  </w:style>
  <w:style w:type="character" w:customStyle="1" w:styleId="33">
    <w:name w:val="credit"/>
    <w:basedOn w:val="11"/>
    <w:qFormat/>
    <w:uiPriority w:val="0"/>
    <w:rPr>
      <w:sz w:val="14"/>
      <w:szCs w:val="14"/>
    </w:rPr>
  </w:style>
  <w:style w:type="character" w:customStyle="1" w:styleId="34">
    <w:name w:val="last-child1"/>
    <w:basedOn w:val="11"/>
    <w:qFormat/>
    <w:uiPriority w:val="0"/>
  </w:style>
  <w:style w:type="character" w:customStyle="1" w:styleId="35">
    <w:name w:val="lui-classic-hidden"/>
    <w:basedOn w:val="11"/>
    <w:qFormat/>
    <w:uiPriority w:val="0"/>
    <w:rPr>
      <w:vanish/>
    </w:rPr>
  </w:style>
  <w:style w:type="character" w:customStyle="1" w:styleId="36">
    <w:name w:val="file"/>
    <w:basedOn w:val="11"/>
    <w:qFormat/>
    <w:uiPriority w:val="0"/>
    <w:rPr>
      <w:color w:val="333333"/>
      <w:sz w:val="14"/>
      <w:szCs w:val="14"/>
    </w:rPr>
  </w:style>
  <w:style w:type="character" w:customStyle="1" w:styleId="37">
    <w:name w:val="folder"/>
    <w:basedOn w:val="11"/>
    <w:qFormat/>
    <w:uiPriority w:val="0"/>
    <w:rPr>
      <w:color w:val="333333"/>
      <w:sz w:val="14"/>
      <w:szCs w:val="14"/>
    </w:rPr>
  </w:style>
  <w:style w:type="character" w:customStyle="1" w:styleId="38">
    <w:name w:val="active4"/>
    <w:basedOn w:val="11"/>
    <w:qFormat/>
    <w:uiPriority w:val="0"/>
    <w:rPr>
      <w:color w:val="4285F4"/>
      <w:bdr w:val="single" w:color="4285F4" w:sz="6" w:space="0"/>
    </w:rPr>
  </w:style>
  <w:style w:type="character" w:customStyle="1" w:styleId="39">
    <w:name w:val="hover45"/>
    <w:basedOn w:val="11"/>
    <w:qFormat/>
    <w:uiPriority w:val="0"/>
    <w:rPr>
      <w:shd w:val="clear" w:fill="346AC3"/>
    </w:rPr>
  </w:style>
  <w:style w:type="character" w:customStyle="1" w:styleId="40">
    <w:name w:val="hover46"/>
    <w:basedOn w:val="11"/>
    <w:qFormat/>
    <w:uiPriority w:val="0"/>
    <w:rPr>
      <w:color w:val="4285F4"/>
    </w:rPr>
  </w:style>
  <w:style w:type="character" w:customStyle="1" w:styleId="41">
    <w:name w:val="hover47"/>
    <w:basedOn w:val="11"/>
    <w:qFormat/>
    <w:uiPriority w:val="0"/>
    <w:rPr>
      <w:color w:val="4285F4"/>
    </w:rPr>
  </w:style>
  <w:style w:type="character" w:customStyle="1" w:styleId="42">
    <w:name w:val="hover48"/>
    <w:basedOn w:val="11"/>
    <w:qFormat/>
    <w:uiPriority w:val="0"/>
    <w:rPr>
      <w:color w:val="1A85D7"/>
    </w:rPr>
  </w:style>
  <w:style w:type="character" w:customStyle="1" w:styleId="43">
    <w:name w:val="hover49"/>
    <w:basedOn w:val="11"/>
    <w:qFormat/>
    <w:uiPriority w:val="0"/>
    <w:rPr>
      <w:color w:val="4285F4"/>
      <w:u w:val="none"/>
    </w:rPr>
  </w:style>
  <w:style w:type="character" w:customStyle="1" w:styleId="44">
    <w:name w:val="hover50"/>
    <w:basedOn w:val="11"/>
    <w:qFormat/>
    <w:uiPriority w:val="0"/>
  </w:style>
  <w:style w:type="character" w:customStyle="1" w:styleId="45">
    <w:name w:val="after6"/>
    <w:basedOn w:val="11"/>
    <w:qFormat/>
    <w:uiPriority w:val="0"/>
    <w:rPr>
      <w:bdr w:val="dashed" w:color="auto" w:sz="48" w:space="0"/>
    </w:rPr>
  </w:style>
  <w:style w:type="character" w:customStyle="1" w:styleId="46">
    <w:name w:val="after7"/>
    <w:basedOn w:val="11"/>
    <w:qFormat/>
    <w:uiPriority w:val="0"/>
  </w:style>
  <w:style w:type="character" w:customStyle="1" w:styleId="47">
    <w:name w:val="addressname"/>
    <w:basedOn w:val="11"/>
    <w:qFormat/>
    <w:uiPriority w:val="0"/>
  </w:style>
  <w:style w:type="paragraph" w:customStyle="1" w:styleId="48">
    <w:name w:val="FC正文"/>
    <w:basedOn w:val="1"/>
    <w:qFormat/>
    <w:uiPriority w:val="0"/>
    <w:pPr>
      <w:snapToGrid w:val="0"/>
      <w:spacing w:beforeLines="50" w:afterLines="50" w:line="360" w:lineRule="auto"/>
      <w:ind w:firstLine="200" w:firstLineChars="200"/>
      <w:contextualSpacing/>
    </w:pPr>
    <w:rPr>
      <w:rFonts w:ascii="宋体" w:hAnsi="宋体" w:cs="宋体"/>
      <w:sz w:val="28"/>
      <w:szCs w:val="21"/>
    </w:rPr>
  </w:style>
  <w:style w:type="character" w:customStyle="1" w:styleId="49">
    <w:name w:val="hover"/>
    <w:basedOn w:val="11"/>
    <w:qFormat/>
    <w:uiPriority w:val="0"/>
    <w:rPr>
      <w:shd w:val="clear" w:fill="346AC3"/>
    </w:rPr>
  </w:style>
  <w:style w:type="character" w:customStyle="1" w:styleId="50">
    <w:name w:val="hover1"/>
    <w:basedOn w:val="11"/>
    <w:qFormat/>
    <w:uiPriority w:val="0"/>
    <w:rPr>
      <w:color w:val="4285F4"/>
    </w:rPr>
  </w:style>
  <w:style w:type="character" w:customStyle="1" w:styleId="51">
    <w:name w:val="hover2"/>
    <w:basedOn w:val="11"/>
    <w:qFormat/>
    <w:uiPriority w:val="0"/>
    <w:rPr>
      <w:color w:val="4285F4"/>
      <w:u w:val="none"/>
    </w:rPr>
  </w:style>
  <w:style w:type="character" w:customStyle="1" w:styleId="52">
    <w:name w:val="hover3"/>
    <w:basedOn w:val="11"/>
    <w:qFormat/>
    <w:uiPriority w:val="0"/>
    <w:rPr>
      <w:color w:val="4285F4"/>
    </w:rPr>
  </w:style>
  <w:style w:type="character" w:customStyle="1" w:styleId="53">
    <w:name w:val="hover4"/>
    <w:basedOn w:val="11"/>
    <w:qFormat/>
    <w:uiPriority w:val="0"/>
    <w:rPr>
      <w:color w:val="1A85D7"/>
    </w:rPr>
  </w:style>
  <w:style w:type="character" w:customStyle="1" w:styleId="54">
    <w:name w:val="hover5"/>
    <w:basedOn w:val="11"/>
    <w:qFormat/>
    <w:uiPriority w:val="0"/>
  </w:style>
  <w:style w:type="paragraph" w:customStyle="1" w:styleId="55">
    <w:name w:val="Other|1"/>
    <w:basedOn w:val="1"/>
    <w:unhideWhenUsed/>
    <w:qFormat/>
    <w:uiPriority w:val="0"/>
    <w:pPr>
      <w:spacing w:beforeLines="0" w:afterLines="0"/>
    </w:pPr>
    <w:rPr>
      <w:rFonts w:hint="eastAsia" w:ascii="宋体" w:hAnsi="宋体" w:eastAsia="宋体" w:cs="宋体"/>
      <w:sz w:val="26"/>
      <w:szCs w:val="26"/>
    </w:rPr>
  </w:style>
  <w:style w:type="character" w:customStyle="1" w:styleId="56">
    <w:name w:val="last-child"/>
    <w:basedOn w:val="11"/>
    <w:qFormat/>
    <w:uiPriority w:val="0"/>
  </w:style>
  <w:style w:type="character" w:customStyle="1" w:styleId="57">
    <w:name w:val="active2"/>
    <w:basedOn w:val="11"/>
    <w:qFormat/>
    <w:uiPriority w:val="0"/>
    <w:rPr>
      <w:color w:val="4285F4"/>
      <w:bdr w:val="single" w:color="4285F4" w:sz="6" w:space="0"/>
    </w:rPr>
  </w:style>
  <w:style w:type="paragraph" w:customStyle="1" w:styleId="58">
    <w:name w:val="正文 A"/>
    <w:qFormat/>
    <w:uiPriority w:val="0"/>
    <w:pPr>
      <w:widowControl w:val="0"/>
      <w:spacing w:line="360" w:lineRule="atLeast"/>
      <w:jc w:val="both"/>
    </w:pPr>
    <w:rPr>
      <w:rFonts w:ascii="Times New Roman" w:hAnsi="Times New Roman" w:eastAsia="Times New Roman" w:cs="Times New Roman"/>
      <w:color w:val="000000"/>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11073</Words>
  <Characters>11496</Characters>
  <Lines>1</Lines>
  <Paragraphs>1</Paragraphs>
  <TotalTime>6</TotalTime>
  <ScaleCrop>false</ScaleCrop>
  <LinksUpToDate>false</LinksUpToDate>
  <CharactersWithSpaces>12073</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2022-05-27T11:33:00Z</dcterms:created>
  <dc:creator>Kingsoft-PDF</dc:creator>
  <cp:keywords>6290468c2c4f1200159e303b</cp:keywords>
  <cp:lastModifiedBy>鲜菇大人</cp:lastModifiedBy>
  <cp:lastPrinted>2022-11-11T07:28:00Z</cp:lastPrinted>
  <dcterms:modified xsi:type="dcterms:W3CDTF">2022-11-29T10:43:33Z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2022-05-27T11:33:52Z</vt:filetime>
  </property>
  <property fmtid="{D5CDD505-2E9C-101B-9397-08002B2CF9AE}" pid="4" name="KSOProductBuildVer">
    <vt:lpwstr>2052-11.1.0.12763</vt:lpwstr>
  </property>
  <property fmtid="{D5CDD505-2E9C-101B-9397-08002B2CF9AE}" pid="5" name="ICV">
    <vt:lpwstr>64A0258604CC4D91A6BB258D793426D3</vt:lpwstr>
  </property>
</Properties>
</file>