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kern w:val="2"/>
          <w:sz w:val="44"/>
          <w:szCs w:val="44"/>
          <w:shd w:val="clear"/>
          <w:lang w:eastAsia="zh-CN" w:bidi="ar-SA"/>
        </w:rPr>
      </w:pPr>
      <w:bookmarkStart w:id="6" w:name="_GoBack"/>
      <w:bookmarkStart w:id="0" w:name="bookmark2"/>
      <w:bookmarkStart w:id="1" w:name="bookmark0"/>
      <w:bookmarkStart w:id="2" w:name="bookmark1"/>
      <w:r>
        <w:rPr>
          <w:rFonts w:hint="eastAsia" w:asciiTheme="minorEastAsia" w:hAnsiTheme="minorEastAsia" w:eastAsiaTheme="minorEastAsia" w:cstheme="minorEastAsia"/>
          <w:b w:val="0"/>
          <w:bCs/>
          <w:color w:val="auto"/>
          <w:spacing w:val="0"/>
          <w:w w:val="100"/>
          <w:kern w:val="2"/>
          <w:position w:val="0"/>
          <w:sz w:val="44"/>
          <w:szCs w:val="44"/>
          <w:shd w:val="clear"/>
          <w:lang w:eastAsia="zh-CN" w:bidi="ar-SA"/>
        </w:rPr>
        <w:t>福州市滨海水务发展有限公司</w:t>
      </w:r>
      <w:bookmarkEnd w:id="0"/>
    </w:p>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color w:val="auto"/>
          <w:spacing w:val="0"/>
          <w:w w:val="100"/>
          <w:kern w:val="2"/>
          <w:position w:val="0"/>
          <w:sz w:val="40"/>
          <w:szCs w:val="40"/>
          <w:shd w:val="clear"/>
          <w:lang w:val="en-US" w:eastAsia="zh-CN" w:bidi="ar-SA"/>
        </w:rPr>
      </w:pPr>
      <w:bookmarkStart w:id="3" w:name="bookmark3"/>
      <w:r>
        <w:rPr>
          <w:rFonts w:hint="eastAsia" w:asciiTheme="minorEastAsia" w:hAnsiTheme="minorEastAsia" w:eastAsiaTheme="minorEastAsia" w:cstheme="minorEastAsia"/>
          <w:b w:val="0"/>
          <w:bCs/>
          <w:color w:val="auto"/>
          <w:spacing w:val="0"/>
          <w:w w:val="100"/>
          <w:kern w:val="2"/>
          <w:position w:val="0"/>
          <w:sz w:val="40"/>
          <w:szCs w:val="40"/>
          <w:shd w:val="clear"/>
          <w:lang w:eastAsia="zh-CN" w:bidi="ar-SA"/>
        </w:rPr>
        <w:t>关于</w:t>
      </w:r>
      <w:r>
        <w:rPr>
          <w:rFonts w:hint="eastAsia" w:asciiTheme="minorEastAsia" w:hAnsiTheme="minorEastAsia" w:eastAsiaTheme="minorEastAsia" w:cstheme="minorEastAsia"/>
          <w:b w:val="0"/>
          <w:bCs/>
          <w:color w:val="auto"/>
          <w:spacing w:val="0"/>
          <w:w w:val="100"/>
          <w:kern w:val="2"/>
          <w:position w:val="0"/>
          <w:sz w:val="40"/>
          <w:szCs w:val="40"/>
          <w:shd w:val="clear"/>
          <w:lang w:val="en-US" w:eastAsia="zh-CN" w:bidi="ar-SA"/>
        </w:rPr>
        <w:t>绩效制度咨询服务的</w:t>
      </w:r>
      <w:r>
        <w:rPr>
          <w:rFonts w:hint="eastAsia" w:asciiTheme="minorEastAsia" w:hAnsiTheme="minorEastAsia" w:eastAsiaTheme="minorEastAsia" w:cstheme="minorEastAsia"/>
          <w:b w:val="0"/>
          <w:bCs/>
          <w:color w:val="auto"/>
          <w:spacing w:val="0"/>
          <w:w w:val="100"/>
          <w:kern w:val="2"/>
          <w:position w:val="0"/>
          <w:sz w:val="40"/>
          <w:szCs w:val="40"/>
          <w:shd w:val="clear"/>
          <w:lang w:eastAsia="zh-CN" w:bidi="ar-SA"/>
        </w:rPr>
        <w:t>询价</w:t>
      </w:r>
      <w:bookmarkEnd w:id="1"/>
      <w:bookmarkEnd w:id="2"/>
      <w:bookmarkEnd w:id="3"/>
      <w:r>
        <w:rPr>
          <w:rFonts w:hint="eastAsia" w:asciiTheme="minorEastAsia" w:hAnsiTheme="minorEastAsia" w:eastAsiaTheme="minorEastAsia" w:cstheme="minorEastAsia"/>
          <w:b w:val="0"/>
          <w:bCs/>
          <w:color w:val="auto"/>
          <w:spacing w:val="0"/>
          <w:w w:val="100"/>
          <w:kern w:val="2"/>
          <w:position w:val="0"/>
          <w:sz w:val="40"/>
          <w:szCs w:val="40"/>
          <w:shd w:val="clear"/>
          <w:lang w:val="en-US" w:eastAsia="zh-CN" w:bidi="ar-SA"/>
        </w:rPr>
        <w:t>函</w:t>
      </w:r>
    </w:p>
    <w:p>
      <w:pPr>
        <w:keepNext w:val="0"/>
        <w:keepLines w:val="0"/>
        <w:widowControl/>
        <w:shd w:val="clear"/>
        <w:snapToGrid w:val="0"/>
        <w:spacing w:line="240" w:lineRule="auto"/>
        <w:ind w:firstLine="640" w:firstLineChars="200"/>
        <w:rPr>
          <w:rFonts w:hint="eastAsia" w:asciiTheme="minorEastAsia" w:hAnsiTheme="minorEastAsia" w:eastAsiaTheme="minorEastAsia" w:cstheme="minorEastAsia"/>
          <w:b w:val="0"/>
          <w:bCs w:val="0"/>
          <w:color w:val="auto"/>
          <w:spacing w:val="0"/>
          <w:w w:val="100"/>
          <w:kern w:val="0"/>
          <w:position w:val="0"/>
          <w:sz w:val="32"/>
          <w:szCs w:val="32"/>
          <w:shd w:val="clear"/>
          <w:lang w:eastAsia="zh-CN" w:bidi="ar-SA"/>
        </w:rPr>
      </w:pPr>
    </w:p>
    <w:p>
      <w:pPr>
        <w:widowControl/>
        <w:shd w:val="clear"/>
        <w:snapToGrid w:val="0"/>
        <w:spacing w:line="240" w:lineRule="auto"/>
        <w:ind w:firstLine="640" w:firstLineChars="200"/>
        <w:jc w:val="both"/>
        <w:rPr>
          <w:rFonts w:hint="eastAsia" w:asciiTheme="minorEastAsia" w:hAnsiTheme="minorEastAsia" w:eastAsiaTheme="minorEastAsia" w:cstheme="minorEastAsia"/>
          <w:color w:val="auto"/>
          <w:sz w:val="32"/>
          <w:szCs w:val="32"/>
          <w:shd w:val="clear"/>
          <w:lang w:eastAsia="zh-CN" w:bidi="ar-SA"/>
        </w:rPr>
      </w:pPr>
      <w:r>
        <w:rPr>
          <w:rFonts w:hint="eastAsia" w:asciiTheme="minorEastAsia" w:hAnsiTheme="minorEastAsia" w:eastAsiaTheme="minorEastAsia" w:cstheme="minorEastAsia"/>
          <w:color w:val="auto"/>
          <w:spacing w:val="0"/>
          <w:w w:val="100"/>
          <w:position w:val="0"/>
          <w:sz w:val="32"/>
          <w:szCs w:val="32"/>
          <w:shd w:val="clear"/>
          <w:lang w:eastAsia="zh-CN" w:bidi="ar-SA"/>
        </w:rPr>
        <w:t>福州市滨海水务发展有限公司釆用公开</w:t>
      </w:r>
      <w:r>
        <w:rPr>
          <w:rFonts w:hint="eastAsia" w:asciiTheme="minorEastAsia" w:hAnsiTheme="minorEastAsia" w:eastAsiaTheme="minorEastAsia" w:cstheme="minorEastAsia"/>
          <w:color w:val="auto"/>
          <w:sz w:val="32"/>
          <w:szCs w:val="32"/>
          <w:shd w:val="clear"/>
          <w:lang w:eastAsia="zh-CN" w:bidi="ar-SA"/>
        </w:rPr>
        <w:t>挂网询价釆购方式</w:t>
      </w:r>
      <w:r>
        <w:rPr>
          <w:rFonts w:hint="eastAsia" w:asciiTheme="minorEastAsia" w:hAnsiTheme="minorEastAsia" w:eastAsiaTheme="minorEastAsia" w:cstheme="minorEastAsia"/>
          <w:color w:val="auto"/>
          <w:spacing w:val="0"/>
          <w:w w:val="100"/>
          <w:position w:val="0"/>
          <w:sz w:val="32"/>
          <w:szCs w:val="32"/>
          <w:shd w:val="clear"/>
          <w:lang w:eastAsia="zh-CN" w:bidi="ar-SA"/>
        </w:rPr>
        <w:t>组织实施本次服务的釆购，</w:t>
      </w:r>
      <w:r>
        <w:rPr>
          <w:rFonts w:hint="eastAsia" w:asciiTheme="minorEastAsia" w:hAnsiTheme="minorEastAsia" w:eastAsiaTheme="minorEastAsia" w:cstheme="minorEastAsia"/>
          <w:color w:val="auto"/>
          <w:sz w:val="32"/>
          <w:szCs w:val="32"/>
          <w:shd w:val="clear"/>
          <w:lang w:eastAsia="zh-CN" w:bidi="ar-SA"/>
        </w:rPr>
        <w:t>现</w:t>
      </w:r>
      <w:r>
        <w:rPr>
          <w:rFonts w:hint="eastAsia" w:asciiTheme="minorEastAsia" w:hAnsiTheme="minorEastAsia" w:eastAsiaTheme="minorEastAsia" w:cstheme="minorEastAsia"/>
          <w:color w:val="auto"/>
          <w:sz w:val="32"/>
          <w:szCs w:val="32"/>
          <w:shd w:val="clear"/>
          <w:lang w:val="en-US" w:eastAsia="zh-CN" w:bidi="ar-SA"/>
        </w:rPr>
        <w:t>欢迎</w:t>
      </w:r>
      <w:r>
        <w:rPr>
          <w:rFonts w:hint="eastAsia" w:asciiTheme="minorEastAsia" w:hAnsiTheme="minorEastAsia" w:eastAsiaTheme="minorEastAsia" w:cstheme="minorEastAsia"/>
          <w:color w:val="auto"/>
          <w:sz w:val="32"/>
          <w:szCs w:val="32"/>
          <w:shd w:val="clear"/>
          <w:lang w:eastAsia="zh-CN" w:bidi="ar-SA"/>
        </w:rPr>
        <w:t>合格的供应商参与报价。</w:t>
      </w:r>
    </w:p>
    <w:p>
      <w:pPr>
        <w:widowControl/>
        <w:shd w:val="clear"/>
        <w:snapToGrid w:val="0"/>
        <w:spacing w:line="240" w:lineRule="auto"/>
        <w:ind w:firstLine="640" w:firstLineChars="200"/>
        <w:rPr>
          <w:rFonts w:hint="eastAsia" w:asciiTheme="minorEastAsia" w:hAnsiTheme="minorEastAsia" w:eastAsiaTheme="minorEastAsia" w:cstheme="minorEastAsia"/>
          <w:b w:val="0"/>
          <w:bCs w:val="0"/>
          <w:color w:val="auto"/>
          <w:sz w:val="32"/>
          <w:szCs w:val="32"/>
          <w:shd w:val="clear"/>
          <w:lang w:eastAsia="zh-CN" w:bidi="ar-SA"/>
        </w:rPr>
      </w:pPr>
      <w:r>
        <w:rPr>
          <w:rFonts w:hint="eastAsia" w:asciiTheme="minorEastAsia" w:hAnsiTheme="minorEastAsia" w:eastAsiaTheme="minorEastAsia" w:cstheme="minorEastAsia"/>
          <w:b w:val="0"/>
          <w:bCs w:val="0"/>
          <w:color w:val="auto"/>
          <w:spacing w:val="0"/>
          <w:w w:val="100"/>
          <w:position w:val="0"/>
          <w:sz w:val="32"/>
          <w:szCs w:val="32"/>
          <w:shd w:val="clear"/>
          <w:lang w:eastAsia="zh-CN" w:bidi="ar-SA"/>
        </w:rPr>
        <w:t>一、项目情况</w:t>
      </w:r>
    </w:p>
    <w:p>
      <w:pPr>
        <w:widowControl/>
        <w:shd w:val="clear"/>
        <w:snapToGrid w:val="0"/>
        <w:spacing w:line="240" w:lineRule="auto"/>
        <w:ind w:firstLine="640"/>
        <w:rPr>
          <w:rFonts w:hint="eastAsia" w:asciiTheme="minorEastAsia" w:hAnsiTheme="minorEastAsia" w:eastAsiaTheme="minorEastAsia" w:cstheme="minorEastAsia"/>
          <w:color w:val="auto"/>
          <w:sz w:val="32"/>
          <w:szCs w:val="32"/>
          <w:shd w:val="clear"/>
          <w:lang w:val="en-US" w:eastAsia="zh-CN" w:bidi="ar-SA"/>
        </w:rPr>
      </w:pPr>
      <w:bookmarkStart w:id="4" w:name="bookmark4"/>
      <w:r>
        <w:rPr>
          <w:rFonts w:hint="eastAsia" w:asciiTheme="minorEastAsia" w:hAnsiTheme="minorEastAsia" w:eastAsiaTheme="minorEastAsia" w:cstheme="minorEastAsia"/>
          <w:color w:val="auto"/>
          <w:spacing w:val="0"/>
          <w:w w:val="100"/>
          <w:position w:val="0"/>
          <w:sz w:val="32"/>
          <w:szCs w:val="32"/>
          <w:shd w:val="clear"/>
          <w:lang w:eastAsia="zh-CN" w:bidi="ar-SA"/>
        </w:rPr>
        <w:t>1</w:t>
      </w:r>
      <w:bookmarkEnd w:id="4"/>
      <w:r>
        <w:rPr>
          <w:rFonts w:hint="eastAsia" w:asciiTheme="minorEastAsia" w:hAnsiTheme="minorEastAsia" w:eastAsiaTheme="minorEastAsia" w:cstheme="minorEastAsia"/>
          <w:color w:val="auto"/>
          <w:spacing w:val="0"/>
          <w:w w:val="100"/>
          <w:position w:val="0"/>
          <w:sz w:val="32"/>
          <w:szCs w:val="32"/>
          <w:shd w:val="clear"/>
          <w:lang w:eastAsia="zh-CN" w:bidi="ar-SA"/>
        </w:rPr>
        <w:t>、</w:t>
      </w:r>
      <w:r>
        <w:rPr>
          <w:rFonts w:hint="eastAsia" w:asciiTheme="minorEastAsia" w:hAnsiTheme="minorEastAsia" w:eastAsiaTheme="minorEastAsia" w:cstheme="minorEastAsia"/>
          <w:color w:val="auto"/>
          <w:spacing w:val="0"/>
          <w:w w:val="100"/>
          <w:position w:val="0"/>
          <w:sz w:val="32"/>
          <w:szCs w:val="32"/>
          <w:shd w:val="clear"/>
          <w:lang w:eastAsia="zh-CN" w:bidi="ar-SA"/>
        </w:rPr>
        <w:tab/>
      </w:r>
      <w:r>
        <w:rPr>
          <w:rFonts w:hint="eastAsia" w:asciiTheme="minorEastAsia" w:hAnsiTheme="minorEastAsia" w:eastAsiaTheme="minorEastAsia" w:cstheme="minorEastAsia"/>
          <w:color w:val="auto"/>
          <w:spacing w:val="0"/>
          <w:w w:val="100"/>
          <w:position w:val="0"/>
          <w:sz w:val="32"/>
          <w:szCs w:val="32"/>
          <w:shd w:val="clear"/>
          <w:lang w:eastAsia="zh-CN" w:bidi="ar-SA"/>
        </w:rPr>
        <w:t>询价编号：</w:t>
      </w:r>
      <w:r>
        <w:rPr>
          <w:rFonts w:hint="eastAsia" w:asciiTheme="minorEastAsia" w:hAnsiTheme="minorEastAsia" w:eastAsiaTheme="minorEastAsia" w:cstheme="minorEastAsia"/>
          <w:color w:val="auto"/>
          <w:spacing w:val="0"/>
          <w:w w:val="100"/>
          <w:position w:val="0"/>
          <w:sz w:val="32"/>
          <w:szCs w:val="32"/>
          <w:shd w:val="clear"/>
          <w:lang w:val="en-US" w:eastAsia="zh-CN" w:bidi="ar-SA"/>
        </w:rPr>
        <w:t>BHSW2023CG-030</w:t>
      </w:r>
    </w:p>
    <w:p>
      <w:pPr>
        <w:widowControl/>
        <w:shd w:val="clear"/>
        <w:snapToGrid w:val="0"/>
        <w:spacing w:line="240" w:lineRule="auto"/>
        <w:ind w:firstLine="640"/>
        <w:rPr>
          <w:rFonts w:hint="eastAsia" w:asciiTheme="minorEastAsia" w:hAnsiTheme="minorEastAsia" w:eastAsiaTheme="minorEastAsia" w:cstheme="minorEastAsia"/>
          <w:color w:val="auto"/>
          <w:spacing w:val="0"/>
          <w:w w:val="100"/>
          <w:position w:val="0"/>
          <w:sz w:val="32"/>
          <w:szCs w:val="32"/>
          <w:shd w:val="clear"/>
          <w:lang w:eastAsia="zh-CN" w:bidi="ar-SA"/>
        </w:rPr>
      </w:pPr>
      <w:bookmarkStart w:id="5" w:name="bookmark5"/>
      <w:r>
        <w:rPr>
          <w:rFonts w:hint="eastAsia" w:asciiTheme="minorEastAsia" w:hAnsiTheme="minorEastAsia" w:eastAsiaTheme="minorEastAsia" w:cstheme="minorEastAsia"/>
          <w:color w:val="auto"/>
          <w:spacing w:val="0"/>
          <w:w w:val="100"/>
          <w:position w:val="0"/>
          <w:sz w:val="32"/>
          <w:szCs w:val="32"/>
          <w:shd w:val="clear"/>
          <w:lang w:eastAsia="zh-CN" w:bidi="ar-SA"/>
        </w:rPr>
        <w:t>2</w:t>
      </w:r>
      <w:bookmarkEnd w:id="5"/>
      <w:r>
        <w:rPr>
          <w:rFonts w:hint="eastAsia" w:asciiTheme="minorEastAsia" w:hAnsiTheme="minorEastAsia" w:eastAsiaTheme="minorEastAsia" w:cstheme="minorEastAsia"/>
          <w:color w:val="auto"/>
          <w:spacing w:val="0"/>
          <w:w w:val="100"/>
          <w:position w:val="0"/>
          <w:sz w:val="32"/>
          <w:szCs w:val="32"/>
          <w:shd w:val="clear"/>
          <w:lang w:eastAsia="zh-CN" w:bidi="ar-SA"/>
        </w:rPr>
        <w:t>、</w:t>
      </w:r>
      <w:r>
        <w:rPr>
          <w:rFonts w:hint="eastAsia" w:asciiTheme="minorEastAsia" w:hAnsiTheme="minorEastAsia" w:eastAsiaTheme="minorEastAsia" w:cstheme="minorEastAsia"/>
          <w:color w:val="auto"/>
          <w:spacing w:val="0"/>
          <w:w w:val="100"/>
          <w:position w:val="0"/>
          <w:sz w:val="32"/>
          <w:szCs w:val="32"/>
          <w:shd w:val="clear"/>
          <w:lang w:eastAsia="zh-CN" w:bidi="ar-SA"/>
        </w:rPr>
        <w:tab/>
      </w:r>
      <w:r>
        <w:rPr>
          <w:rFonts w:hint="eastAsia" w:asciiTheme="minorEastAsia" w:hAnsiTheme="minorEastAsia" w:eastAsiaTheme="minorEastAsia" w:cstheme="minorEastAsia"/>
          <w:color w:val="auto"/>
          <w:spacing w:val="0"/>
          <w:w w:val="100"/>
          <w:position w:val="0"/>
          <w:sz w:val="32"/>
          <w:szCs w:val="32"/>
          <w:shd w:val="clear"/>
          <w:lang w:eastAsia="zh-CN" w:bidi="ar-SA"/>
        </w:rPr>
        <w:t>询价釆购服务名称及主要内容要求等详见</w:t>
      </w:r>
      <w:r>
        <w:rPr>
          <w:rFonts w:hint="eastAsia" w:asciiTheme="minorEastAsia" w:hAnsiTheme="minorEastAsia" w:eastAsiaTheme="minorEastAsia" w:cstheme="minorEastAsia"/>
          <w:color w:val="auto"/>
          <w:spacing w:val="0"/>
          <w:w w:val="100"/>
          <w:position w:val="0"/>
          <w:sz w:val="32"/>
          <w:szCs w:val="32"/>
          <w:shd w:val="clear"/>
          <w:lang w:val="zh-CN" w:eastAsia="zh-CN" w:bidi="ar-SA"/>
        </w:rPr>
        <w:t>“询</w:t>
      </w:r>
      <w:r>
        <w:rPr>
          <w:rFonts w:hint="eastAsia" w:asciiTheme="minorEastAsia" w:hAnsiTheme="minorEastAsia" w:eastAsiaTheme="minorEastAsia" w:cstheme="minorEastAsia"/>
          <w:color w:val="auto"/>
          <w:spacing w:val="0"/>
          <w:w w:val="100"/>
          <w:position w:val="0"/>
          <w:sz w:val="32"/>
          <w:szCs w:val="32"/>
          <w:shd w:val="clear"/>
          <w:lang w:eastAsia="zh-CN" w:bidi="ar-SA"/>
        </w:rPr>
        <w:t>价一览表”。</w:t>
      </w:r>
    </w:p>
    <w:p>
      <w:pPr>
        <w:pStyle w:val="38"/>
        <w:keepNext/>
        <w:keepLines/>
        <w:widowControl w:val="0"/>
        <w:shd w:val="clear" w:color="auto" w:fill="auto"/>
        <w:bidi w:val="0"/>
        <w:spacing w:before="0" w:beforeLines="0" w:after="0" w:afterLines="0" w:line="240" w:lineRule="auto"/>
        <w:ind w:left="0" w:right="0" w:firstLine="0"/>
        <w:jc w:val="center"/>
        <w:rPr>
          <w:rFonts w:hint="eastAsia" w:asciiTheme="minorEastAsia" w:hAnsiTheme="minorEastAsia" w:eastAsiaTheme="minorEastAsia" w:cstheme="minorEastAsia"/>
          <w:b/>
          <w:bCs/>
          <w:color w:val="auto"/>
          <w:spacing w:val="0"/>
          <w:w w:val="100"/>
          <w:position w:val="0"/>
          <w:sz w:val="28"/>
          <w:szCs w:val="28"/>
          <w:highlight w:val="none"/>
          <w:shd w:val="clear" w:color="auto" w:fill="auto"/>
        </w:rPr>
      </w:pPr>
      <w:r>
        <w:rPr>
          <w:rFonts w:hint="eastAsia" w:asciiTheme="minorEastAsia" w:hAnsiTheme="minorEastAsia" w:eastAsiaTheme="minorEastAsia" w:cstheme="minorEastAsia"/>
          <w:b/>
          <w:bCs/>
          <w:color w:val="auto"/>
          <w:spacing w:val="0"/>
          <w:w w:val="100"/>
          <w:position w:val="0"/>
          <w:sz w:val="28"/>
          <w:szCs w:val="28"/>
          <w:highlight w:val="none"/>
          <w:shd w:val="clear" w:color="auto" w:fill="auto"/>
        </w:rPr>
        <w:t>询价一览表</w:t>
      </w:r>
    </w:p>
    <w:tbl>
      <w:tblPr>
        <w:tblStyle w:val="23"/>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694"/>
        <w:gridCol w:w="2044"/>
        <w:gridCol w:w="803"/>
        <w:gridCol w:w="973"/>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7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2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51" w:hangingChars="63"/>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服务名称</w:t>
            </w:r>
          </w:p>
        </w:tc>
        <w:tc>
          <w:tcPr>
            <w:tcW w:w="20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24" w:hangingChars="52"/>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服务内容</w:t>
            </w:r>
          </w:p>
        </w:tc>
        <w:tc>
          <w:tcPr>
            <w:tcW w:w="8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105" w:hangingChars="44"/>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rPr>
              <w:t>单位</w:t>
            </w:r>
          </w:p>
        </w:tc>
        <w:tc>
          <w:tcPr>
            <w:tcW w:w="9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ind w:left="0" w:hanging="69" w:hangingChars="29"/>
              <w:jc w:val="center"/>
              <w:rPr>
                <w:rFonts w:hint="eastAsia"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lang w:val="en-US"/>
              </w:rPr>
              <w:t>数量</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最高限价</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3" w:hRule="exact"/>
          <w:jc w:val="center"/>
        </w:trPr>
        <w:tc>
          <w:tcPr>
            <w:tcW w:w="7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26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绩效制度咨询服务</w:t>
            </w:r>
          </w:p>
        </w:tc>
        <w:tc>
          <w:tcPr>
            <w:tcW w:w="20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新编绩效管理制度</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bCs/>
                <w:color w:val="auto"/>
                <w:sz w:val="24"/>
                <w:lang w:val="en-US" w:eastAsia="zh-CN"/>
              </w:rPr>
              <w:t>出具适用的绩效方案</w:t>
            </w:r>
            <w:r>
              <w:rPr>
                <w:rFonts w:hint="eastAsia" w:asciiTheme="minorEastAsia" w:hAnsiTheme="minorEastAsia" w:eastAsiaTheme="minorEastAsia" w:cstheme="minorEastAsia"/>
                <w:color w:val="auto"/>
                <w:lang w:eastAsia="zh-CN"/>
              </w:rPr>
              <w:t>）</w:t>
            </w:r>
          </w:p>
        </w:tc>
        <w:tc>
          <w:tcPr>
            <w:tcW w:w="8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项</w:t>
            </w:r>
          </w:p>
        </w:tc>
        <w:tc>
          <w:tcPr>
            <w:tcW w:w="9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7万元</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1"/>
              <w:spacing w:before="2" w:line="240" w:lineRule="auto"/>
              <w:jc w:val="center"/>
              <w:rPr>
                <w:rFonts w:hint="eastAsia" w:asciiTheme="minorEastAsia" w:hAnsiTheme="minorEastAsia" w:eastAsiaTheme="minorEastAsia" w:cstheme="minorEastAsia"/>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exact"/>
          <w:jc w:val="center"/>
        </w:trPr>
        <w:tc>
          <w:tcPr>
            <w:tcW w:w="10071"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before="0" w:line="240" w:lineRule="auto"/>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报价金额总价（含税费及运输费用）：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rPr>
              <w:t>（大写：</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税率  %</w:t>
            </w:r>
            <w:r>
              <w:rPr>
                <w:rFonts w:hint="eastAsia" w:asciiTheme="minorEastAsia" w:hAnsiTheme="minorEastAsia" w:eastAsiaTheme="minorEastAsia" w:cstheme="minorEastAsia"/>
                <w:color w:val="auto"/>
                <w:sz w:val="24"/>
                <w:szCs w:val="24"/>
                <w:lang w:val="en-US" w:bidi="en-US"/>
              </w:rPr>
              <w:t>。</w:t>
            </w:r>
          </w:p>
        </w:tc>
      </w:tr>
    </w:tbl>
    <w:p>
      <w:pPr>
        <w:widowControl/>
        <w:shd w:val="clear"/>
        <w:snapToGrid w:val="0"/>
        <w:spacing w:line="240" w:lineRule="auto"/>
        <w:ind w:firstLine="640"/>
        <w:rPr>
          <w:rFonts w:hint="eastAsia" w:asciiTheme="minorEastAsia" w:hAnsiTheme="minorEastAsia" w:eastAsiaTheme="minorEastAsia" w:cstheme="minorEastAsia"/>
          <w:color w:val="auto"/>
          <w:spacing w:val="0"/>
          <w:w w:val="100"/>
          <w:position w:val="0"/>
          <w:sz w:val="32"/>
          <w:szCs w:val="32"/>
          <w:shd w:val="clear"/>
          <w:lang w:eastAsia="zh-CN" w:bidi="ar-SA"/>
        </w:rPr>
      </w:pPr>
    </w:p>
    <w:p>
      <w:pPr>
        <w:widowControl/>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3</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报价文件应</w:t>
      </w:r>
      <w:r>
        <w:rPr>
          <w:rFonts w:hint="eastAsia" w:asciiTheme="minorEastAsia" w:hAnsiTheme="minorEastAsia" w:eastAsiaTheme="minorEastAsia" w:cstheme="minorEastAsia"/>
          <w:b/>
          <w:color w:val="auto"/>
          <w:kern w:val="0"/>
          <w:sz w:val="32"/>
          <w:szCs w:val="32"/>
        </w:rPr>
        <w:t>一式两份</w:t>
      </w:r>
      <w:r>
        <w:rPr>
          <w:rFonts w:hint="eastAsia" w:asciiTheme="minorEastAsia" w:hAnsiTheme="minorEastAsia" w:eastAsiaTheme="minorEastAsia" w:cstheme="minorEastAsia"/>
          <w:color w:val="auto"/>
          <w:kern w:val="0"/>
          <w:sz w:val="32"/>
          <w:szCs w:val="32"/>
        </w:rPr>
        <w:t>用密封的形式,并在密封面注明询价项目名称、编号、</w:t>
      </w:r>
      <w:r>
        <w:rPr>
          <w:rFonts w:hint="eastAsia" w:asciiTheme="minorEastAsia" w:hAnsiTheme="minorEastAsia" w:eastAsiaTheme="minorEastAsia" w:cstheme="minorEastAsia"/>
          <w:color w:val="auto"/>
          <w:kern w:val="0"/>
          <w:sz w:val="32"/>
          <w:szCs w:val="32"/>
          <w:lang w:val="en-US" w:eastAsia="zh-CN"/>
        </w:rPr>
        <w:t>报价人</w:t>
      </w:r>
      <w:r>
        <w:rPr>
          <w:rFonts w:hint="eastAsia" w:asciiTheme="minorEastAsia" w:hAnsiTheme="minorEastAsia" w:eastAsiaTheme="minorEastAsia" w:cstheme="minorEastAsia"/>
          <w:color w:val="auto"/>
          <w:kern w:val="0"/>
          <w:sz w:val="32"/>
          <w:szCs w:val="32"/>
        </w:rPr>
        <w:t>名称、联系人、联系电话等，同时在各密封处加盖公章寄送至我司。</w:t>
      </w:r>
    </w:p>
    <w:p>
      <w:pPr>
        <w:widowControl/>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报价文件送达时间:</w:t>
      </w:r>
      <w:r>
        <w:rPr>
          <w:rFonts w:hint="eastAsia" w:asciiTheme="minorEastAsia" w:hAnsiTheme="minorEastAsia" w:eastAsiaTheme="minorEastAsia" w:cstheme="minorEastAsia"/>
          <w:color w:val="auto"/>
          <w:kern w:val="0"/>
          <w:sz w:val="32"/>
          <w:szCs w:val="32"/>
          <w:highlight w:val="none"/>
          <w:lang w:val="en-US" w:eastAsia="zh-CN"/>
        </w:rPr>
        <w:t>2023年6月27日上午12时00分</w:t>
      </w:r>
      <w:r>
        <w:rPr>
          <w:rFonts w:hint="eastAsia" w:asciiTheme="minorEastAsia" w:hAnsiTheme="minorEastAsia" w:eastAsiaTheme="minorEastAsia" w:cstheme="minorEastAsia"/>
          <w:color w:val="auto"/>
          <w:kern w:val="0"/>
          <w:sz w:val="32"/>
          <w:szCs w:val="32"/>
          <w:highlight w:val="none"/>
          <w:lang w:eastAsia="zh-CN"/>
        </w:rPr>
        <w:t>，</w:t>
      </w:r>
      <w:r>
        <w:rPr>
          <w:rFonts w:hint="eastAsia" w:asciiTheme="minorEastAsia" w:hAnsiTheme="minorEastAsia" w:eastAsiaTheme="minorEastAsia" w:cstheme="minorEastAsia"/>
          <w:color w:val="auto"/>
          <w:kern w:val="0"/>
          <w:sz w:val="32"/>
          <w:szCs w:val="32"/>
          <w:highlight w:val="none"/>
        </w:rPr>
        <w:t>未按此要求的，将被视为无效报价文件。</w:t>
      </w:r>
    </w:p>
    <w:p>
      <w:pPr>
        <w:widowControl/>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4</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收件人：林女士</w:t>
      </w:r>
    </w:p>
    <w:p>
      <w:pPr>
        <w:widowControl/>
        <w:snapToGrid w:val="0"/>
        <w:spacing w:line="240" w:lineRule="auto"/>
        <w:ind w:firstLine="960" w:firstLineChars="300"/>
        <w:rPr>
          <w:rFonts w:hint="eastAsia" w:asciiTheme="minorEastAsia" w:hAnsiTheme="minorEastAsia" w:eastAsiaTheme="minorEastAsia" w:cstheme="minorEastAsia"/>
          <w:color w:val="auto"/>
          <w:sz w:val="18"/>
          <w:szCs w:val="18"/>
          <w:shd w:val="clear" w:color="auto" w:fill="auto"/>
          <w:lang w:eastAsia="zh-CN" w:bidi="ar-SA"/>
        </w:rPr>
      </w:pPr>
      <w:r>
        <w:rPr>
          <w:rFonts w:hint="eastAsia" w:asciiTheme="minorEastAsia" w:hAnsiTheme="minorEastAsia" w:eastAsiaTheme="minorEastAsia" w:cstheme="minorEastAsia"/>
          <w:color w:val="auto"/>
          <w:kern w:val="0"/>
          <w:sz w:val="32"/>
          <w:szCs w:val="32"/>
        </w:rPr>
        <w:t>地址：福州市长乐区</w:t>
      </w:r>
      <w:r>
        <w:rPr>
          <w:rFonts w:hint="eastAsia" w:asciiTheme="minorEastAsia" w:hAnsiTheme="minorEastAsia" w:eastAsiaTheme="minorEastAsia" w:cstheme="minorEastAsia"/>
          <w:color w:val="auto"/>
          <w:kern w:val="0"/>
          <w:sz w:val="32"/>
          <w:szCs w:val="32"/>
          <w:lang w:eastAsia="zh-CN"/>
        </w:rPr>
        <w:t>文武砂</w:t>
      </w:r>
      <w:r>
        <w:rPr>
          <w:rFonts w:hint="eastAsia" w:asciiTheme="minorEastAsia" w:hAnsiTheme="minorEastAsia" w:eastAsiaTheme="minorEastAsia" w:cstheme="minorEastAsia"/>
          <w:color w:val="auto"/>
          <w:kern w:val="0"/>
          <w:sz w:val="32"/>
          <w:szCs w:val="32"/>
          <w:lang w:val="en-US" w:eastAsia="zh-CN"/>
        </w:rPr>
        <w:t>镇漳江路公交场站4楼</w:t>
      </w:r>
      <w:r>
        <w:rPr>
          <w:rFonts w:hint="eastAsia" w:asciiTheme="minorEastAsia" w:hAnsiTheme="minorEastAsia" w:eastAsiaTheme="minorEastAsia" w:cstheme="minorEastAsia"/>
          <w:color w:val="auto"/>
          <w:kern w:val="0"/>
          <w:sz w:val="32"/>
          <w:szCs w:val="32"/>
        </w:rPr>
        <w:t>滨海水务公司</w:t>
      </w:r>
      <w:r>
        <w:rPr>
          <w:rFonts w:hint="eastAsia" w:asciiTheme="minorEastAsia" w:hAnsiTheme="minorEastAsia" w:eastAsiaTheme="minorEastAsia" w:cstheme="minorEastAsia"/>
          <w:color w:val="auto"/>
          <w:kern w:val="0"/>
          <w:sz w:val="32"/>
          <w:szCs w:val="32"/>
          <w:lang w:val="en-US" w:eastAsia="zh-CN"/>
        </w:rPr>
        <w:t>综合管理部</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联系电话：0591-87529791。</w:t>
      </w:r>
    </w:p>
    <w:p>
      <w:pPr>
        <w:widowControl/>
        <w:numPr>
          <w:ilvl w:val="0"/>
          <w:numId w:val="2"/>
        </w:numPr>
        <w:spacing w:line="240" w:lineRule="auto"/>
        <w:ind w:firstLine="480" w:firstLineChars="15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备注：</w:t>
      </w:r>
    </w:p>
    <w:p>
      <w:pPr>
        <w:widowControl/>
        <w:numPr>
          <w:ilvl w:val="0"/>
          <w:numId w:val="3"/>
        </w:numPr>
        <w:spacing w:line="240" w:lineRule="auto"/>
        <w:ind w:firstLine="640" w:firstLineChars="200"/>
        <w:jc w:val="both"/>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本次询价采购设定总价最高限价人民币</w:t>
      </w:r>
      <w:r>
        <w:rPr>
          <w:rFonts w:hint="eastAsia" w:asciiTheme="minorEastAsia" w:hAnsiTheme="minorEastAsia" w:eastAsiaTheme="minorEastAsia" w:cstheme="minorEastAsia"/>
          <w:color w:val="auto"/>
          <w:kern w:val="0"/>
          <w:sz w:val="32"/>
          <w:szCs w:val="32"/>
          <w:u w:val="single"/>
          <w:lang w:val="en-US" w:eastAsia="zh-CN"/>
        </w:rPr>
        <w:t>70000.00</w:t>
      </w:r>
      <w:r>
        <w:rPr>
          <w:rFonts w:hint="eastAsia" w:asciiTheme="minorEastAsia" w:hAnsiTheme="minorEastAsia" w:eastAsiaTheme="minorEastAsia" w:cstheme="minorEastAsia"/>
          <w:b/>
          <w:color w:val="auto"/>
          <w:kern w:val="0"/>
          <w:sz w:val="32"/>
          <w:szCs w:val="32"/>
        </w:rPr>
        <w:t>元</w:t>
      </w:r>
      <w:r>
        <w:rPr>
          <w:rFonts w:hint="eastAsia" w:asciiTheme="minorEastAsia" w:hAnsiTheme="minorEastAsia" w:eastAsiaTheme="minorEastAsia" w:cstheme="minorEastAsia"/>
          <w:color w:val="auto"/>
          <w:kern w:val="0"/>
          <w:sz w:val="32"/>
          <w:szCs w:val="32"/>
        </w:rPr>
        <w:t>（大写：</w:t>
      </w:r>
      <w:r>
        <w:rPr>
          <w:rFonts w:hint="eastAsia" w:asciiTheme="minorEastAsia" w:hAnsiTheme="minorEastAsia" w:eastAsiaTheme="minorEastAsia" w:cstheme="minorEastAsia"/>
          <w:color w:val="auto"/>
          <w:kern w:val="0"/>
          <w:sz w:val="32"/>
          <w:szCs w:val="32"/>
          <w:lang w:val="en-US" w:eastAsia="zh-CN"/>
        </w:rPr>
        <w:t>柒万元整</w:t>
      </w:r>
      <w:r>
        <w:rPr>
          <w:rFonts w:hint="eastAsia" w:asciiTheme="minorEastAsia" w:hAnsiTheme="minorEastAsia" w:eastAsiaTheme="minorEastAsia" w:cstheme="minorEastAsia"/>
          <w:color w:val="auto"/>
          <w:kern w:val="0"/>
          <w:sz w:val="32"/>
          <w:szCs w:val="32"/>
        </w:rPr>
        <w:t>）</w:t>
      </w:r>
      <w:r>
        <w:rPr>
          <w:rFonts w:hint="eastAsia" w:asciiTheme="minorEastAsia" w:hAnsiTheme="minorEastAsia" w:eastAsiaTheme="minorEastAsia" w:cstheme="minorEastAsia"/>
          <w:color w:val="auto"/>
          <w:kern w:val="0"/>
          <w:sz w:val="32"/>
          <w:szCs w:val="32"/>
          <w:lang w:val="en-US" w:eastAsia="zh-CN"/>
        </w:rPr>
        <w:t>。</w:t>
      </w:r>
      <w:r>
        <w:rPr>
          <w:rFonts w:hint="eastAsia" w:asciiTheme="minorEastAsia" w:hAnsiTheme="minorEastAsia" w:eastAsiaTheme="minorEastAsia" w:cstheme="minorEastAsia"/>
          <w:color w:val="auto"/>
          <w:kern w:val="0"/>
          <w:sz w:val="32"/>
          <w:szCs w:val="32"/>
        </w:rPr>
        <w:t>报价人报价超出最高限价的则为无效报价</w:t>
      </w:r>
      <w:r>
        <w:rPr>
          <w:rFonts w:hint="eastAsia" w:asciiTheme="minorEastAsia" w:hAnsiTheme="minorEastAsia" w:eastAsiaTheme="minorEastAsia" w:cstheme="minorEastAsia"/>
          <w:color w:val="auto"/>
          <w:kern w:val="0"/>
          <w:sz w:val="32"/>
          <w:szCs w:val="32"/>
          <w:lang w:eastAsia="zh-CN"/>
        </w:rPr>
        <w:t>。报价人</w:t>
      </w:r>
      <w:r>
        <w:rPr>
          <w:rFonts w:hint="eastAsia" w:asciiTheme="minorEastAsia" w:hAnsiTheme="minorEastAsia" w:eastAsiaTheme="minorEastAsia" w:cstheme="minorEastAsia"/>
          <w:bCs w:val="0"/>
          <w:color w:val="auto"/>
          <w:sz w:val="32"/>
          <w:szCs w:val="32"/>
        </w:rPr>
        <w:t>根据自身实际情况做出报价，</w:t>
      </w:r>
      <w:r>
        <w:rPr>
          <w:rFonts w:hint="eastAsia" w:asciiTheme="minorEastAsia" w:hAnsiTheme="minorEastAsia" w:eastAsiaTheme="minorEastAsia" w:cstheme="minorEastAsia"/>
          <w:bCs w:val="0"/>
          <w:color w:val="auto"/>
          <w:sz w:val="32"/>
          <w:szCs w:val="32"/>
          <w:lang w:val="en-US" w:eastAsia="zh-CN"/>
        </w:rPr>
        <w:t>报价包括履行本项目所需的一切费用。</w:t>
      </w:r>
    </w:p>
    <w:p>
      <w:pPr>
        <w:widowControl/>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2）</w:t>
      </w:r>
      <w:r>
        <w:rPr>
          <w:rFonts w:hint="eastAsia" w:asciiTheme="minorEastAsia" w:hAnsiTheme="minorEastAsia" w:eastAsiaTheme="minorEastAsia" w:cstheme="minorEastAsia"/>
          <w:color w:val="auto"/>
          <w:sz w:val="32"/>
          <w:szCs w:val="32"/>
        </w:rPr>
        <w:t>本次询价项目签订固定</w:t>
      </w:r>
      <w:r>
        <w:rPr>
          <w:rFonts w:hint="eastAsia" w:asciiTheme="minorEastAsia" w:hAnsiTheme="minorEastAsia" w:eastAsiaTheme="minorEastAsia" w:cstheme="minorEastAsia"/>
          <w:color w:val="auto"/>
          <w:sz w:val="32"/>
          <w:szCs w:val="32"/>
          <w:lang w:val="en-US" w:eastAsia="zh-CN"/>
        </w:rPr>
        <w:t>总</w:t>
      </w:r>
      <w:r>
        <w:rPr>
          <w:rFonts w:hint="eastAsia" w:asciiTheme="minorEastAsia" w:hAnsiTheme="minorEastAsia" w:eastAsiaTheme="minorEastAsia" w:cstheme="minorEastAsia"/>
          <w:color w:val="auto"/>
          <w:sz w:val="32"/>
          <w:szCs w:val="32"/>
        </w:rPr>
        <w:t>价合同</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报价人应充分考虑由此可能导致的各种风险</w:t>
      </w:r>
      <w:r>
        <w:rPr>
          <w:rFonts w:hint="eastAsia" w:asciiTheme="minorEastAsia" w:hAnsiTheme="minorEastAsia" w:eastAsiaTheme="minorEastAsia" w:cstheme="minorEastAsia"/>
          <w:color w:val="auto"/>
          <w:kern w:val="2"/>
          <w:sz w:val="32"/>
          <w:szCs w:val="32"/>
        </w:rPr>
        <w:t>。</w:t>
      </w:r>
    </w:p>
    <w:p>
      <w:pPr>
        <w:widowControl/>
        <w:numPr>
          <w:ilvl w:val="0"/>
          <w:numId w:val="4"/>
        </w:numPr>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违约责任：详见《</w:t>
      </w:r>
      <w:r>
        <w:rPr>
          <w:rFonts w:hint="eastAsia" w:asciiTheme="minorEastAsia" w:hAnsiTheme="minorEastAsia" w:eastAsiaTheme="minorEastAsia" w:cstheme="minorEastAsia"/>
          <w:b w:val="0"/>
          <w:bCs w:val="0"/>
          <w:color w:val="auto"/>
          <w:spacing w:val="0"/>
          <w:w w:val="100"/>
          <w:kern w:val="0"/>
          <w:position w:val="0"/>
          <w:sz w:val="32"/>
          <w:szCs w:val="32"/>
          <w:shd w:val="clear"/>
          <w:lang w:val="en-US" w:eastAsia="zh-CN" w:bidi="ar-SA"/>
        </w:rPr>
        <w:t>绩效制度咨询服务</w:t>
      </w:r>
      <w:r>
        <w:rPr>
          <w:rFonts w:hint="eastAsia" w:asciiTheme="minorEastAsia" w:hAnsiTheme="minorEastAsia" w:eastAsiaTheme="minorEastAsia" w:cstheme="minorEastAsia"/>
          <w:color w:val="auto"/>
          <w:kern w:val="0"/>
          <w:sz w:val="32"/>
          <w:szCs w:val="32"/>
          <w:lang w:eastAsia="zh-CN"/>
        </w:rPr>
        <w:t>采购</w:t>
      </w:r>
      <w:r>
        <w:rPr>
          <w:rFonts w:hint="eastAsia" w:asciiTheme="minorEastAsia" w:hAnsiTheme="minorEastAsia" w:eastAsiaTheme="minorEastAsia" w:cstheme="minorEastAsia"/>
          <w:color w:val="auto"/>
          <w:kern w:val="0"/>
          <w:sz w:val="32"/>
          <w:szCs w:val="32"/>
        </w:rPr>
        <w:t>合同</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约定。</w:t>
      </w:r>
    </w:p>
    <w:p>
      <w:pPr>
        <w:widowControl/>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二、报价须知</w:t>
      </w:r>
    </w:p>
    <w:p>
      <w:pPr>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rPr>
        <w:t>1</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报价人需</w:t>
      </w:r>
      <w:r>
        <w:rPr>
          <w:rFonts w:hint="eastAsia" w:asciiTheme="minorEastAsia" w:hAnsiTheme="minorEastAsia" w:eastAsiaTheme="minorEastAsia" w:cstheme="minorEastAsia"/>
          <w:color w:val="auto"/>
          <w:sz w:val="32"/>
          <w:szCs w:val="32"/>
        </w:rPr>
        <w:t>提供：</w:t>
      </w:r>
      <w:r>
        <w:rPr>
          <w:rFonts w:hint="eastAsia" w:asciiTheme="minorEastAsia" w:hAnsiTheme="minorEastAsia" w:eastAsiaTheme="minorEastAsia" w:cstheme="minorEastAsia"/>
          <w:b/>
          <w:color w:val="auto"/>
          <w:sz w:val="32"/>
          <w:szCs w:val="32"/>
        </w:rPr>
        <w:t>营业执照复印件、法定代表人授权委托书、法定代表人身份证复印件、委托人身份证复印件</w:t>
      </w:r>
      <w:r>
        <w:rPr>
          <w:rFonts w:hint="eastAsia" w:asciiTheme="minorEastAsia" w:hAnsiTheme="minorEastAsia" w:eastAsiaTheme="minorEastAsia" w:cstheme="minorEastAsia"/>
          <w:b/>
          <w:color w:val="auto"/>
          <w:sz w:val="32"/>
          <w:szCs w:val="32"/>
          <w:lang w:eastAsia="zh-CN"/>
        </w:rPr>
        <w:t>、</w:t>
      </w:r>
      <w:r>
        <w:rPr>
          <w:rFonts w:hint="eastAsia" w:asciiTheme="minorEastAsia" w:hAnsiTheme="minorEastAsia" w:eastAsiaTheme="minorEastAsia" w:cstheme="minorEastAsia"/>
          <w:b/>
          <w:color w:val="auto"/>
          <w:sz w:val="32"/>
          <w:szCs w:val="32"/>
          <w:lang w:val="en-US" w:eastAsia="zh-CN"/>
        </w:rPr>
        <w:t>项目建议书（包括但不限于</w:t>
      </w:r>
      <w:r>
        <w:rPr>
          <w:rFonts w:hint="eastAsia" w:asciiTheme="minorEastAsia" w:hAnsiTheme="minorEastAsia" w:eastAsiaTheme="minorEastAsia" w:cstheme="minorEastAsia"/>
          <w:b/>
          <w:bCs/>
          <w:color w:val="auto"/>
          <w:spacing w:val="0"/>
          <w:w w:val="100"/>
          <w:kern w:val="0"/>
          <w:position w:val="0"/>
          <w:sz w:val="32"/>
          <w:szCs w:val="32"/>
          <w:shd w:val="clear"/>
          <w:lang w:val="en-US" w:eastAsia="zh-CN" w:bidi="ar-SA"/>
        </w:rPr>
        <w:t>绩效制度</w:t>
      </w:r>
      <w:r>
        <w:rPr>
          <w:rFonts w:hint="eastAsia" w:asciiTheme="minorEastAsia" w:hAnsiTheme="minorEastAsia" w:eastAsiaTheme="minorEastAsia" w:cstheme="minorEastAsia"/>
          <w:b/>
          <w:bCs/>
          <w:color w:val="auto"/>
          <w:sz w:val="32"/>
          <w:szCs w:val="32"/>
          <w:lang w:val="en-US" w:eastAsia="zh-CN"/>
        </w:rPr>
        <w:t>方案设计原理、项目思路与总体规划、实施工具、具体相关项目的经验</w:t>
      </w:r>
      <w:r>
        <w:rPr>
          <w:rFonts w:hint="eastAsia" w:asciiTheme="minorEastAsia" w:hAnsiTheme="minorEastAsia" w:eastAsiaTheme="minorEastAsia" w:cstheme="minorEastAsia"/>
          <w:b/>
          <w:color w:val="auto"/>
          <w:sz w:val="32"/>
          <w:szCs w:val="32"/>
          <w:lang w:val="en-US" w:eastAsia="zh-CN"/>
        </w:rPr>
        <w:t>）</w:t>
      </w:r>
      <w:r>
        <w:rPr>
          <w:rFonts w:hint="eastAsia" w:asciiTheme="minorEastAsia" w:hAnsiTheme="minorEastAsia" w:eastAsiaTheme="minorEastAsia" w:cstheme="minorEastAsia"/>
          <w:color w:val="auto"/>
          <w:sz w:val="32"/>
          <w:szCs w:val="32"/>
        </w:rPr>
        <w:t>，以上文件需加盖公章，</w:t>
      </w:r>
      <w:r>
        <w:rPr>
          <w:rFonts w:hint="eastAsia" w:asciiTheme="minorEastAsia" w:hAnsiTheme="minorEastAsia" w:eastAsiaTheme="minorEastAsia" w:cstheme="minorEastAsia"/>
          <w:color w:val="auto"/>
          <w:kern w:val="0"/>
          <w:sz w:val="32"/>
          <w:szCs w:val="32"/>
        </w:rPr>
        <w:t>原件待</w:t>
      </w:r>
      <w:r>
        <w:rPr>
          <w:rFonts w:hint="eastAsia" w:asciiTheme="minorEastAsia" w:hAnsiTheme="minorEastAsia" w:eastAsiaTheme="minorEastAsia" w:cstheme="minorEastAsia"/>
          <w:color w:val="auto"/>
          <w:kern w:val="0"/>
          <w:sz w:val="32"/>
          <w:szCs w:val="32"/>
          <w:lang w:eastAsia="zh-CN"/>
        </w:rPr>
        <w:t>采购方</w:t>
      </w:r>
      <w:r>
        <w:rPr>
          <w:rFonts w:hint="eastAsia" w:asciiTheme="minorEastAsia" w:hAnsiTheme="minorEastAsia" w:eastAsiaTheme="minorEastAsia" w:cstheme="minorEastAsia"/>
          <w:color w:val="auto"/>
          <w:kern w:val="0"/>
          <w:sz w:val="32"/>
          <w:szCs w:val="32"/>
        </w:rPr>
        <w:t>需要时备查</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kern w:val="0"/>
          <w:sz w:val="32"/>
          <w:szCs w:val="32"/>
        </w:rPr>
        <w:t>未按此要求的，将被视为无效报价文件。</w:t>
      </w:r>
    </w:p>
    <w:p>
      <w:pPr>
        <w:spacing w:line="240" w:lineRule="auto"/>
        <w:ind w:firstLine="640" w:firstLineChars="200"/>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2</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报价人报价的服务必须符合“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spacing w:line="240" w:lineRule="auto"/>
        <w:ind w:firstLine="640" w:firstLineChars="200"/>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3</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报价人应遵守相关法规，若报价人违反规定，依照违规情节将其列入违规供应商名单，停止其一个月以上、三年以内的报价资格。</w:t>
      </w:r>
    </w:p>
    <w:p>
      <w:pPr>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4</w:t>
      </w:r>
      <w:r>
        <w:rPr>
          <w:rFonts w:hint="eastAsia" w:asciiTheme="minorEastAsia" w:hAnsiTheme="minorEastAsia" w:eastAsiaTheme="minorEastAsia" w:cstheme="minorEastAsia"/>
          <w:color w:val="auto"/>
          <w:kern w:val="0"/>
          <w:sz w:val="32"/>
          <w:szCs w:val="32"/>
          <w:lang w:eastAsia="zh-CN"/>
        </w:rPr>
        <w:t>.</w:t>
      </w:r>
      <w:r>
        <w:rPr>
          <w:rFonts w:hint="eastAsia" w:asciiTheme="minorEastAsia" w:hAnsiTheme="minorEastAsia" w:eastAsiaTheme="minorEastAsia" w:cstheme="minorEastAsia"/>
          <w:color w:val="auto"/>
          <w:kern w:val="0"/>
          <w:sz w:val="32"/>
          <w:szCs w:val="32"/>
        </w:rPr>
        <w:t>无论报价过程中的做法和结果如何，报价人自行承担所有参与报价的全部有关费用。</w:t>
      </w:r>
    </w:p>
    <w:p>
      <w:pPr>
        <w:widowControl/>
        <w:autoSpaceDE/>
        <w:autoSpaceDN/>
        <w:adjustRightInd/>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三、 评审办法、时间及地点</w:t>
      </w:r>
    </w:p>
    <w:p>
      <w:pPr>
        <w:autoSpaceDE w:val="0"/>
        <w:autoSpaceDN w:val="0"/>
        <w:adjustRightIn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1.评审办法：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中选原则：</w:t>
      </w:r>
      <w:r>
        <w:rPr>
          <w:rFonts w:hint="eastAsia" w:asciiTheme="minorEastAsia" w:hAnsiTheme="minorEastAsia" w:eastAsiaTheme="minorEastAsia" w:cstheme="minorEastAsia"/>
          <w:bCs w:val="0"/>
          <w:color w:val="auto"/>
          <w:sz w:val="32"/>
          <w:szCs w:val="32"/>
        </w:rPr>
        <w:t>本项目在报价资料符合要求的情况下，根据最低价中</w:t>
      </w:r>
      <w:r>
        <w:rPr>
          <w:rFonts w:hint="eastAsia" w:asciiTheme="minorEastAsia" w:hAnsiTheme="minorEastAsia" w:eastAsiaTheme="minorEastAsia" w:cstheme="minorEastAsia"/>
          <w:bCs w:val="0"/>
          <w:color w:val="auto"/>
          <w:sz w:val="32"/>
          <w:szCs w:val="32"/>
          <w:lang w:val="en-US" w:eastAsia="zh-CN"/>
        </w:rPr>
        <w:t>选</w:t>
      </w:r>
      <w:r>
        <w:rPr>
          <w:rFonts w:hint="eastAsia" w:asciiTheme="minorEastAsia" w:hAnsiTheme="minorEastAsia" w:eastAsiaTheme="minorEastAsia" w:cstheme="minorEastAsia"/>
          <w:bCs w:val="0"/>
          <w:color w:val="auto"/>
          <w:sz w:val="32"/>
          <w:szCs w:val="32"/>
        </w:rPr>
        <w:t>原则进行比选。</w:t>
      </w:r>
      <w:r>
        <w:rPr>
          <w:rFonts w:hint="eastAsia" w:asciiTheme="minorEastAsia" w:hAnsiTheme="minorEastAsia" w:eastAsiaTheme="minorEastAsia" w:cstheme="minorEastAsia"/>
          <w:color w:val="auto"/>
          <w:kern w:val="0"/>
          <w:sz w:val="32"/>
          <w:szCs w:val="32"/>
        </w:rPr>
        <w:t>总价报价或分项单价报价超过最高限价，按无效报价处理。在资格条件符合要求的情况下，以总价报价最低者中选。若遇报价人报价相同的情况，评委</w:t>
      </w:r>
      <w:r>
        <w:rPr>
          <w:rFonts w:hint="eastAsia" w:asciiTheme="minorEastAsia" w:hAnsiTheme="minorEastAsia" w:eastAsiaTheme="minorEastAsia" w:cstheme="minorEastAsia"/>
          <w:color w:val="auto"/>
          <w:kern w:val="0"/>
          <w:sz w:val="32"/>
          <w:szCs w:val="32"/>
          <w:lang w:val="en-US" w:eastAsia="zh-CN"/>
        </w:rPr>
        <w:t>小组</w:t>
      </w:r>
      <w:r>
        <w:rPr>
          <w:rFonts w:hint="eastAsia" w:asciiTheme="minorEastAsia" w:hAnsiTheme="minorEastAsia" w:eastAsiaTheme="minorEastAsia" w:cstheme="minorEastAsia"/>
          <w:color w:val="auto"/>
          <w:kern w:val="0"/>
          <w:sz w:val="32"/>
          <w:szCs w:val="32"/>
        </w:rPr>
        <w:t>将以现场随机抽取的方式确定中选供应商</w:t>
      </w:r>
      <w:r>
        <w:rPr>
          <w:rFonts w:hint="eastAsia" w:asciiTheme="minorEastAsia" w:hAnsiTheme="minorEastAsia" w:eastAsiaTheme="minorEastAsia" w:cstheme="minorEastAsia"/>
          <w:color w:val="auto"/>
          <w:kern w:val="0"/>
          <w:sz w:val="32"/>
          <w:szCs w:val="32"/>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本项目提交报价的供应商或经评审符合要求的供应商仅有2家时，直接在这2家供应商中进行价格比选，以总价报价最低者中选；</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640" w:firstLineChars="200"/>
        <w:jc w:val="left"/>
        <w:textAlignment w:val="auto"/>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本项目提交报价的供应商或经评审符合要求的供应商仅有1家时，与该供应商协商谈判后直接采购。</w:t>
      </w:r>
    </w:p>
    <w:p>
      <w:pPr>
        <w:widowControl/>
        <w:autoSpaceDE/>
        <w:autoSpaceDN/>
        <w:adjustRightInd/>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2.评审时间及地点：</w:t>
      </w:r>
      <w:r>
        <w:rPr>
          <w:rFonts w:hint="eastAsia" w:asciiTheme="minorEastAsia" w:hAnsiTheme="minorEastAsia" w:eastAsiaTheme="minorEastAsia" w:cstheme="minorEastAsia"/>
          <w:color w:val="auto"/>
          <w:kern w:val="0"/>
          <w:sz w:val="32"/>
          <w:szCs w:val="32"/>
          <w:highlight w:val="none"/>
          <w:lang w:val="en-US" w:eastAsia="zh-CN"/>
        </w:rPr>
        <w:t>2023年6月27日下午14时00分</w:t>
      </w:r>
      <w:r>
        <w:rPr>
          <w:rFonts w:hint="eastAsia" w:asciiTheme="minorEastAsia" w:hAnsiTheme="minorEastAsia" w:eastAsiaTheme="minorEastAsia" w:cstheme="minorEastAsia"/>
          <w:color w:val="auto"/>
          <w:kern w:val="0"/>
          <w:sz w:val="32"/>
          <w:szCs w:val="32"/>
          <w:highlight w:val="none"/>
        </w:rPr>
        <w:t>于福州市滨海水务发展有限公司确定成交供应商。</w:t>
      </w:r>
    </w:p>
    <w:p>
      <w:pPr>
        <w:widowControl/>
        <w:autoSpaceDE/>
        <w:autoSpaceDN/>
        <w:adjustRightInd/>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 xml:space="preserve">四、签订合同 </w:t>
      </w:r>
    </w:p>
    <w:p>
      <w:pPr>
        <w:adjustRightInd w:val="0"/>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在通知成交后，根据</w:t>
      </w:r>
      <w:r>
        <w:rPr>
          <w:rFonts w:hint="eastAsia" w:asciiTheme="minorEastAsia" w:hAnsiTheme="minorEastAsia" w:eastAsiaTheme="minorEastAsia" w:cstheme="minorEastAsia"/>
          <w:color w:val="auto"/>
          <w:kern w:val="0"/>
          <w:sz w:val="32"/>
          <w:szCs w:val="32"/>
          <w:lang w:eastAsia="zh-CN"/>
        </w:rPr>
        <w:t>采购方</w:t>
      </w:r>
      <w:r>
        <w:rPr>
          <w:rFonts w:hint="eastAsia" w:asciiTheme="minorEastAsia" w:hAnsiTheme="minorEastAsia" w:eastAsiaTheme="minorEastAsia" w:cstheme="minorEastAsia"/>
          <w:color w:val="auto"/>
          <w:kern w:val="0"/>
          <w:sz w:val="32"/>
          <w:szCs w:val="32"/>
        </w:rPr>
        <w:t>要求在规定时间内签订合同。</w:t>
      </w:r>
    </w:p>
    <w:p>
      <w:pPr>
        <w:widowControl/>
        <w:adjustRightInd/>
        <w:snapToGrid w:val="0"/>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五、询价结果确认</w:t>
      </w:r>
    </w:p>
    <w:p>
      <w:pPr>
        <w:widowControl/>
        <w:spacing w:line="240" w:lineRule="auto"/>
        <w:ind w:firstLine="640" w:firstLineChars="200"/>
        <w:jc w:val="lef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rPr>
        <w:t>确定成交供应商后五个工作日内，成交结果</w:t>
      </w:r>
      <w:r>
        <w:rPr>
          <w:rFonts w:hint="eastAsia" w:asciiTheme="minorEastAsia" w:hAnsiTheme="minorEastAsia" w:eastAsiaTheme="minorEastAsia" w:cstheme="minorEastAsia"/>
          <w:color w:val="auto"/>
          <w:sz w:val="32"/>
          <w:szCs w:val="32"/>
        </w:rPr>
        <w:t>将以电话形式告知成交供应商。</w:t>
      </w:r>
    </w:p>
    <w:p>
      <w:pPr>
        <w:pStyle w:val="11"/>
        <w:spacing w:line="240" w:lineRule="auto"/>
        <w:ind w:left="0" w:leftChars="0"/>
        <w:rPr>
          <w:rFonts w:hint="eastAsia" w:asciiTheme="minorEastAsia" w:hAnsiTheme="minorEastAsia" w:eastAsiaTheme="minorEastAsia" w:cstheme="minorEastAsia"/>
          <w:color w:val="auto"/>
          <w:sz w:val="32"/>
          <w:szCs w:val="32"/>
        </w:rPr>
      </w:pPr>
    </w:p>
    <w:p>
      <w:pPr>
        <w:widowControl/>
        <w:spacing w:line="240" w:lineRule="auto"/>
        <w:ind w:firstLine="640" w:firstLineChars="200"/>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附件：</w:t>
      </w:r>
      <w:r>
        <w:rPr>
          <w:rFonts w:hint="eastAsia" w:asciiTheme="minorEastAsia" w:hAnsiTheme="minorEastAsia" w:eastAsiaTheme="minorEastAsia" w:cstheme="minorEastAsia"/>
          <w:b w:val="0"/>
          <w:bCs w:val="0"/>
          <w:color w:val="auto"/>
          <w:spacing w:val="0"/>
          <w:w w:val="100"/>
          <w:kern w:val="0"/>
          <w:position w:val="0"/>
          <w:sz w:val="32"/>
          <w:szCs w:val="32"/>
          <w:shd w:val="clear"/>
          <w:lang w:val="en-US" w:eastAsia="zh-CN" w:bidi="ar-SA"/>
        </w:rPr>
        <w:t>绩效制度咨询服务</w:t>
      </w:r>
      <w:r>
        <w:rPr>
          <w:rFonts w:hint="eastAsia" w:asciiTheme="minorEastAsia" w:hAnsiTheme="minorEastAsia" w:eastAsiaTheme="minorEastAsia" w:cstheme="minorEastAsia"/>
          <w:color w:val="auto"/>
          <w:kern w:val="0"/>
          <w:sz w:val="32"/>
          <w:szCs w:val="32"/>
          <w:lang w:eastAsia="zh-CN"/>
        </w:rPr>
        <w:t>采购</w:t>
      </w:r>
      <w:r>
        <w:rPr>
          <w:rFonts w:hint="eastAsia" w:asciiTheme="minorEastAsia" w:hAnsiTheme="minorEastAsia" w:eastAsiaTheme="minorEastAsia" w:cstheme="minorEastAsia"/>
          <w:color w:val="auto"/>
          <w:kern w:val="0"/>
          <w:sz w:val="32"/>
          <w:szCs w:val="32"/>
        </w:rPr>
        <w:t>合同</w:t>
      </w:r>
    </w:p>
    <w:p>
      <w:pPr>
        <w:widowControl/>
        <w:spacing w:line="240" w:lineRule="auto"/>
        <w:ind w:firstLine="0" w:firstLineChars="0"/>
        <w:jc w:val="right"/>
        <w:rPr>
          <w:rFonts w:hint="eastAsia" w:asciiTheme="minorEastAsia" w:hAnsiTheme="minorEastAsia" w:eastAsiaTheme="minorEastAsia" w:cstheme="minorEastAsia"/>
          <w:color w:val="auto"/>
          <w:kern w:val="0"/>
          <w:sz w:val="32"/>
          <w:szCs w:val="32"/>
        </w:rPr>
      </w:pPr>
    </w:p>
    <w:p>
      <w:pPr>
        <w:widowControl/>
        <w:spacing w:line="240" w:lineRule="auto"/>
        <w:ind w:firstLine="0" w:firstLineChars="0"/>
        <w:jc w:val="righ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rPr>
        <w:t>福州市滨海水务发展有限公司</w:t>
      </w:r>
    </w:p>
    <w:p>
      <w:pPr>
        <w:widowControl/>
        <w:wordWrap w:val="0"/>
        <w:spacing w:line="240" w:lineRule="auto"/>
        <w:ind w:firstLine="0" w:firstLineChars="0"/>
        <w:jc w:val="right"/>
        <w:rPr>
          <w:rFonts w:hint="eastAsia" w:asciiTheme="minorEastAsia" w:hAnsiTheme="minorEastAsia" w:eastAsiaTheme="minorEastAsia" w:cstheme="minorEastAsia"/>
          <w:color w:val="auto"/>
          <w:kern w:val="0"/>
          <w:sz w:val="32"/>
          <w:szCs w:val="32"/>
          <w:lang w:val="en-US" w:eastAsia="zh-CN"/>
        </w:rPr>
      </w:pPr>
      <w:r>
        <w:rPr>
          <w:rFonts w:hint="eastAsia" w:asciiTheme="minorEastAsia" w:hAnsiTheme="minorEastAsia" w:eastAsiaTheme="minorEastAsia" w:cstheme="minorEastAsia"/>
          <w:color w:val="auto"/>
          <w:kern w:val="0"/>
          <w:sz w:val="32"/>
          <w:szCs w:val="32"/>
        </w:rPr>
        <w:t>202</w:t>
      </w:r>
      <w:r>
        <w:rPr>
          <w:rFonts w:hint="eastAsia" w:asciiTheme="minorEastAsia" w:hAnsiTheme="minorEastAsia" w:eastAsiaTheme="minorEastAsia" w:cstheme="minorEastAsia"/>
          <w:color w:val="auto"/>
          <w:kern w:val="0"/>
          <w:sz w:val="32"/>
          <w:szCs w:val="32"/>
          <w:lang w:val="en-US" w:eastAsia="zh-CN"/>
        </w:rPr>
        <w:t>3</w:t>
      </w:r>
      <w:r>
        <w:rPr>
          <w:rFonts w:hint="eastAsia" w:asciiTheme="minorEastAsia" w:hAnsiTheme="minorEastAsia" w:eastAsiaTheme="minorEastAsia" w:cstheme="minorEastAsia"/>
          <w:color w:val="auto"/>
          <w:kern w:val="0"/>
          <w:sz w:val="32"/>
          <w:szCs w:val="32"/>
        </w:rPr>
        <w:t>年</w:t>
      </w:r>
      <w:r>
        <w:rPr>
          <w:rFonts w:hint="eastAsia" w:asciiTheme="minorEastAsia" w:hAnsiTheme="minorEastAsia" w:eastAsiaTheme="minorEastAsia" w:cstheme="minorEastAsia"/>
          <w:color w:val="auto"/>
          <w:kern w:val="0"/>
          <w:sz w:val="32"/>
          <w:szCs w:val="32"/>
          <w:lang w:val="en-US" w:eastAsia="zh-CN"/>
        </w:rPr>
        <w:t>6</w:t>
      </w:r>
      <w:r>
        <w:rPr>
          <w:rFonts w:hint="eastAsia" w:asciiTheme="minorEastAsia" w:hAnsiTheme="minorEastAsia" w:eastAsiaTheme="minorEastAsia" w:cstheme="minorEastAsia"/>
          <w:color w:val="auto"/>
          <w:kern w:val="0"/>
          <w:sz w:val="32"/>
          <w:szCs w:val="32"/>
        </w:rPr>
        <w:t>月</w:t>
      </w:r>
      <w:r>
        <w:rPr>
          <w:rFonts w:hint="eastAsia" w:asciiTheme="minorEastAsia" w:hAnsiTheme="minorEastAsia" w:eastAsiaTheme="minorEastAsia" w:cstheme="minorEastAsia"/>
          <w:color w:val="auto"/>
          <w:kern w:val="0"/>
          <w:sz w:val="32"/>
          <w:szCs w:val="32"/>
          <w:lang w:val="en-US" w:eastAsia="zh-CN"/>
        </w:rPr>
        <w:t>20</w:t>
      </w:r>
      <w:r>
        <w:rPr>
          <w:rFonts w:hint="eastAsia" w:asciiTheme="minorEastAsia" w:hAnsiTheme="minorEastAsia" w:eastAsiaTheme="minorEastAsia" w:cstheme="minorEastAsia"/>
          <w:color w:val="auto"/>
          <w:kern w:val="0"/>
          <w:sz w:val="32"/>
          <w:szCs w:val="32"/>
        </w:rPr>
        <w:t>日</w:t>
      </w:r>
      <w:r>
        <w:rPr>
          <w:rFonts w:hint="eastAsia" w:asciiTheme="minorEastAsia" w:hAnsiTheme="minorEastAsia" w:eastAsiaTheme="minorEastAsia" w:cstheme="minorEastAsia"/>
          <w:color w:val="auto"/>
          <w:kern w:val="0"/>
          <w:sz w:val="32"/>
          <w:szCs w:val="32"/>
          <w:lang w:val="en-US" w:eastAsia="zh-CN"/>
        </w:rPr>
        <w:t xml:space="preserve"> </w:t>
      </w:r>
    </w:p>
    <w:bookmarkEnd w:id="6"/>
    <w:p>
      <w:pPr>
        <w:widowControl/>
        <w:wordWrap/>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w:t>
      </w:r>
    </w:p>
    <w:p>
      <w:pPr>
        <w:widowControl/>
        <w:spacing w:line="240" w:lineRule="auto"/>
        <w:ind w:firstLine="0" w:firstLineChars="0"/>
        <w:jc w:val="center"/>
        <w:rPr>
          <w:rFonts w:hint="eastAsia" w:ascii="黑体" w:hAnsi="黑体" w:eastAsia="黑体" w:cs="黑体"/>
          <w:b/>
          <w:bCs/>
          <w:color w:val="auto"/>
          <w:spacing w:val="113"/>
          <w:w w:val="100"/>
          <w:kern w:val="2"/>
          <w:position w:val="0"/>
          <w:sz w:val="48"/>
          <w:szCs w:val="48"/>
          <w:highlight w:val="none"/>
          <w:shd w:val="clear"/>
          <w:lang w:val="en-US" w:eastAsia="zh-CN" w:bidi="ar-SA"/>
        </w:rPr>
      </w:pPr>
    </w:p>
    <w:p>
      <w:pPr>
        <w:spacing w:line="240" w:lineRule="auto"/>
        <w:jc w:val="center"/>
        <w:rPr>
          <w:rFonts w:hint="eastAsia" w:ascii="黑体" w:hAnsi="黑体" w:eastAsia="黑体" w:cs="黑体"/>
          <w:b/>
          <w:bCs/>
          <w:color w:val="auto"/>
          <w:sz w:val="52"/>
          <w:szCs w:val="52"/>
        </w:rPr>
      </w:pPr>
    </w:p>
    <w:p>
      <w:pPr>
        <w:spacing w:line="240" w:lineRule="auto"/>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采 购 合 同</w:t>
      </w:r>
    </w:p>
    <w:p>
      <w:pPr>
        <w:spacing w:line="240" w:lineRule="auto"/>
        <w:jc w:val="both"/>
        <w:rPr>
          <w:rFonts w:hint="eastAsia" w:hAnsi="宋体"/>
          <w:b/>
          <w:color w:val="auto"/>
          <w:sz w:val="28"/>
          <w:szCs w:val="30"/>
        </w:rPr>
      </w:pPr>
    </w:p>
    <w:p>
      <w:pPr>
        <w:widowControl/>
        <w:spacing w:line="240" w:lineRule="auto"/>
        <w:ind w:leftChars="600"/>
        <w:jc w:val="left"/>
        <w:rPr>
          <w:rFonts w:hint="eastAsia" w:hAnsi="宋体"/>
          <w:b/>
          <w:color w:val="auto"/>
          <w:sz w:val="28"/>
          <w:szCs w:val="30"/>
          <w:lang w:val="en-US" w:eastAsia="zh-CN"/>
        </w:rPr>
      </w:pPr>
      <w:r>
        <w:rPr>
          <w:rFonts w:hint="eastAsia" w:hAnsi="宋体"/>
          <w:b/>
          <w:color w:val="auto"/>
          <w:sz w:val="28"/>
          <w:szCs w:val="30"/>
        </w:rPr>
        <w:t>项目名称：</w:t>
      </w:r>
      <w:r>
        <w:rPr>
          <w:rFonts w:hint="eastAsia" w:hAnsi="宋体"/>
          <w:b/>
          <w:color w:val="auto"/>
          <w:sz w:val="28"/>
          <w:szCs w:val="30"/>
          <w:lang w:eastAsia="zh-CN"/>
        </w:rPr>
        <w:t>绩效制度咨询服务</w:t>
      </w:r>
    </w:p>
    <w:p>
      <w:pPr>
        <w:widowControl/>
        <w:snapToGrid/>
        <w:spacing w:line="240" w:lineRule="auto"/>
        <w:ind w:leftChars="600" w:firstLine="0" w:firstLineChars="0"/>
        <w:jc w:val="left"/>
        <w:rPr>
          <w:rFonts w:hint="eastAsia" w:ascii="Times New Roman" w:hAnsi="宋体" w:eastAsia="宋体" w:cs="Times New Roman"/>
          <w:b/>
          <w:color w:val="auto"/>
          <w:sz w:val="28"/>
          <w:szCs w:val="30"/>
          <w:lang w:val="en-US" w:eastAsia="zh-CN"/>
        </w:rPr>
      </w:pPr>
      <w:r>
        <w:rPr>
          <w:rFonts w:hint="eastAsia" w:hAnsi="宋体"/>
          <w:b/>
          <w:color w:val="auto"/>
          <w:sz w:val="28"/>
          <w:szCs w:val="30"/>
        </w:rPr>
        <w:t>项目</w:t>
      </w:r>
      <w:r>
        <w:rPr>
          <w:rFonts w:hint="eastAsia" w:hAnsi="宋体"/>
          <w:b/>
          <w:color w:val="auto"/>
          <w:sz w:val="28"/>
          <w:szCs w:val="30"/>
          <w:lang w:val="en-US" w:eastAsia="zh-CN"/>
        </w:rPr>
        <w:t>编号</w:t>
      </w:r>
      <w:r>
        <w:rPr>
          <w:rFonts w:hint="eastAsia" w:hAnsi="宋体"/>
          <w:b/>
          <w:color w:val="auto"/>
          <w:sz w:val="28"/>
          <w:szCs w:val="30"/>
        </w:rPr>
        <w:t>：</w:t>
      </w:r>
      <w:r>
        <w:rPr>
          <w:rFonts w:hint="eastAsia" w:hAnsi="宋体" w:eastAsia="宋体" w:cs="Times New Roman"/>
          <w:b/>
          <w:color w:val="auto"/>
          <w:sz w:val="28"/>
          <w:szCs w:val="30"/>
          <w:lang w:eastAsia="zh-CN"/>
        </w:rPr>
        <w:t>BHSW2023CG-030</w:t>
      </w:r>
    </w:p>
    <w:p>
      <w:pPr>
        <w:pStyle w:val="2"/>
        <w:spacing w:line="240" w:lineRule="auto"/>
        <w:ind w:leftChars="600"/>
        <w:rPr>
          <w:color w:val="auto"/>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widowControl/>
        <w:wordWrap w:val="0"/>
        <w:spacing w:line="240" w:lineRule="auto"/>
        <w:ind w:leftChars="600" w:firstLine="0" w:firstLineChars="0"/>
        <w:jc w:val="right"/>
        <w:rPr>
          <w:rFonts w:hint="eastAsia" w:ascii="仿宋" w:hAnsi="仿宋" w:eastAsia="仿宋" w:cs="仿宋"/>
          <w:color w:val="auto"/>
          <w:kern w:val="0"/>
          <w:sz w:val="32"/>
          <w:szCs w:val="32"/>
          <w:lang w:val="en-US" w:eastAsia="zh-CN"/>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spacing w:line="240" w:lineRule="auto"/>
        <w:ind w:leftChars="600" w:firstLine="0" w:firstLineChars="0"/>
        <w:jc w:val="both"/>
        <w:rPr>
          <w:rFonts w:hint="eastAsia" w:ascii="Times New Roman" w:hAnsi="宋体" w:eastAsia="Times New Roman" w:cs="Times New Roman"/>
          <w:b/>
          <w:color w:val="auto"/>
          <w:sz w:val="28"/>
          <w:szCs w:val="30"/>
        </w:rPr>
      </w:pPr>
    </w:p>
    <w:p>
      <w:pPr>
        <w:widowControl/>
        <w:spacing w:line="240" w:lineRule="auto"/>
        <w:ind w:leftChars="600" w:firstLine="0" w:firstLineChars="0"/>
        <w:rPr>
          <w:rFonts w:hint="eastAsia" w:ascii="Times New Roman" w:hAnsi="宋体" w:eastAsia="Times New Roman" w:cs="Times New Roman"/>
          <w:b/>
          <w:color w:val="auto"/>
          <w:sz w:val="28"/>
          <w:szCs w:val="30"/>
          <w:highlight w:val="none"/>
          <w:u w:val="none"/>
        </w:rPr>
      </w:pPr>
      <w:r>
        <w:rPr>
          <w:rFonts w:hint="eastAsia" w:ascii="Times New Roman" w:hAnsi="宋体" w:eastAsia="Times New Roman" w:cs="Times New Roman"/>
          <w:b/>
          <w:color w:val="auto"/>
          <w:sz w:val="28"/>
          <w:szCs w:val="30"/>
          <w:highlight w:val="none"/>
        </w:rPr>
        <w:t>甲    方</w:t>
      </w:r>
      <w:r>
        <w:rPr>
          <w:rFonts w:hint="eastAsia" w:hAnsi="宋体" w:eastAsia="Times New Roman" w:cs="Times New Roman"/>
          <w:b/>
          <w:color w:val="auto"/>
          <w:sz w:val="28"/>
          <w:szCs w:val="30"/>
          <w:lang w:eastAsia="zh-CN"/>
        </w:rPr>
        <w:t>：</w:t>
      </w:r>
      <w:r>
        <w:rPr>
          <w:rFonts w:hint="eastAsia" w:hAnsi="宋体"/>
          <w:b/>
          <w:color w:val="auto"/>
          <w:sz w:val="28"/>
          <w:szCs w:val="30"/>
        </w:rPr>
        <w:t>福州市滨海水务发展有限公司</w:t>
      </w:r>
    </w:p>
    <w:p>
      <w:pPr>
        <w:widowControl/>
        <w:spacing w:line="240" w:lineRule="auto"/>
        <w:ind w:leftChars="600" w:firstLine="0" w:firstLineChars="0"/>
        <w:rPr>
          <w:rFonts w:hint="eastAsia" w:ascii="Times New Roman" w:hAnsi="宋体" w:eastAsia="Times New Roman" w:cs="Times New Roman"/>
          <w:b/>
          <w:color w:val="auto"/>
          <w:sz w:val="28"/>
          <w:szCs w:val="30"/>
          <w:highlight w:val="none"/>
        </w:rPr>
      </w:pPr>
      <w:r>
        <w:rPr>
          <w:rFonts w:hint="eastAsia" w:ascii="Times New Roman" w:hAnsi="宋体" w:eastAsia="Times New Roman" w:cs="Times New Roman"/>
          <w:b/>
          <w:color w:val="auto"/>
          <w:sz w:val="28"/>
          <w:szCs w:val="30"/>
          <w:highlight w:val="none"/>
        </w:rPr>
        <w:t>乙    方：</w:t>
      </w:r>
    </w:p>
    <w:p>
      <w:pPr>
        <w:spacing w:line="240" w:lineRule="auto"/>
        <w:rPr>
          <w:rFonts w:hint="eastAsia" w:ascii="Times New Roman" w:hAnsi="宋体" w:eastAsia="Times New Roman" w:cs="Times New Roman"/>
          <w:b/>
          <w:color w:val="auto"/>
          <w:sz w:val="28"/>
          <w:szCs w:val="30"/>
        </w:rPr>
      </w:pPr>
      <w:r>
        <w:rPr>
          <w:rFonts w:hint="eastAsia" w:ascii="Times New Roman" w:hAnsi="宋体" w:eastAsia="Times New Roman" w:cs="Times New Roman"/>
          <w:b/>
          <w:color w:val="auto"/>
          <w:sz w:val="28"/>
          <w:szCs w:val="30"/>
        </w:rPr>
        <w:br w:type="page"/>
      </w:r>
    </w:p>
    <w:p>
      <w:pPr>
        <w:widowControl/>
        <w:adjustRightInd w:val="0"/>
        <w:snapToGrid w:val="0"/>
        <w:spacing w:line="240" w:lineRule="auto"/>
        <w:ind w:firstLine="480" w:firstLineChars="200"/>
        <w:jc w:val="left"/>
        <w:rPr>
          <w:rFonts w:ascii="仿宋" w:hAnsi="仿宋" w:eastAsia="仿宋"/>
          <w:color w:val="auto"/>
          <w:kern w:val="0"/>
          <w:sz w:val="24"/>
        </w:rPr>
      </w:pPr>
      <w:r>
        <w:rPr>
          <w:rFonts w:hint="eastAsia" w:ascii="仿宋" w:hAnsi="仿宋" w:eastAsia="仿宋"/>
          <w:color w:val="auto"/>
          <w:kern w:val="0"/>
          <w:sz w:val="24"/>
          <w:lang w:eastAsia="ja-JP"/>
        </w:rPr>
        <w:t>甲方（以下称甲方）：</w:t>
      </w:r>
      <w:r>
        <w:rPr>
          <w:rFonts w:hint="eastAsia" w:ascii="仿宋" w:hAnsi="仿宋" w:eastAsia="仿宋"/>
          <w:color w:val="auto"/>
          <w:kern w:val="0"/>
          <w:sz w:val="24"/>
          <w:u w:val="single"/>
        </w:rPr>
        <w:t>福州市滨海水务发展有限公司</w:t>
      </w:r>
    </w:p>
    <w:p>
      <w:pPr>
        <w:widowControl/>
        <w:adjustRightInd w:val="0"/>
        <w:snapToGrid w:val="0"/>
        <w:spacing w:line="240" w:lineRule="auto"/>
        <w:ind w:firstLine="480" w:firstLineChars="200"/>
        <w:jc w:val="left"/>
        <w:rPr>
          <w:rFonts w:hint="default" w:ascii="仿宋" w:hAnsi="仿宋" w:eastAsia="仿宋"/>
          <w:color w:val="auto"/>
          <w:kern w:val="0"/>
          <w:sz w:val="24"/>
          <w:highlight w:val="none"/>
          <w:lang w:val="en-US" w:eastAsia="zh-CN"/>
        </w:rPr>
      </w:pPr>
      <w:r>
        <w:rPr>
          <w:rFonts w:hint="eastAsia" w:ascii="仿宋" w:hAnsi="仿宋" w:eastAsia="仿宋"/>
          <w:color w:val="auto"/>
          <w:kern w:val="0"/>
          <w:sz w:val="24"/>
          <w:highlight w:val="none"/>
          <w:lang w:eastAsia="ja-JP"/>
        </w:rPr>
        <w:t>乙方（以下称乙方）：</w:t>
      </w:r>
      <w:r>
        <w:rPr>
          <w:rFonts w:hint="eastAsia" w:ascii="仿宋" w:hAnsi="仿宋" w:eastAsia="仿宋"/>
          <w:color w:val="auto"/>
          <w:kern w:val="0"/>
          <w:sz w:val="24"/>
          <w:highlight w:val="none"/>
          <w:u w:val="single"/>
          <w:lang w:eastAsia="zh-CN"/>
        </w:rPr>
        <w:t xml:space="preserve"> </w:t>
      </w:r>
      <w:r>
        <w:rPr>
          <w:rFonts w:hint="eastAsia" w:ascii="仿宋" w:hAnsi="仿宋" w:eastAsia="仿宋"/>
          <w:color w:val="auto"/>
          <w:kern w:val="0"/>
          <w:sz w:val="24"/>
          <w:highlight w:val="none"/>
          <w:u w:val="single"/>
          <w:lang w:val="en-US" w:eastAsia="zh-CN"/>
        </w:rPr>
        <w:t xml:space="preserve">                         </w:t>
      </w:r>
    </w:p>
    <w:p>
      <w:pPr>
        <w:widowControl/>
        <w:adjustRightInd w:val="0"/>
        <w:snapToGrid w:val="0"/>
        <w:spacing w:line="240" w:lineRule="auto"/>
        <w:ind w:firstLine="480" w:firstLineChars="200"/>
        <w:jc w:val="left"/>
        <w:rPr>
          <w:rFonts w:hint="eastAsia" w:ascii="仿宋" w:hAnsi="仿宋" w:eastAsia="仿宋"/>
          <w:color w:val="auto"/>
          <w:kern w:val="0"/>
          <w:sz w:val="24"/>
          <w:lang w:eastAsia="ja-JP"/>
        </w:rPr>
      </w:pPr>
    </w:p>
    <w:p>
      <w:pPr>
        <w:widowControl/>
        <w:adjustRightInd w:val="0"/>
        <w:snapToGrid w:val="0"/>
        <w:spacing w:line="240" w:lineRule="auto"/>
        <w:ind w:firstLine="480" w:firstLineChars="200"/>
        <w:rPr>
          <w:rFonts w:hint="default" w:ascii="Times New Roman" w:hAnsi="Times New Roman" w:eastAsia="Times New Roman" w:cs="Times New Roman"/>
          <w:b w:val="0"/>
          <w:color w:val="auto"/>
          <w:sz w:val="18"/>
          <w:szCs w:val="18"/>
          <w:highlight w:val="none"/>
        </w:rPr>
      </w:pPr>
      <w:r>
        <w:rPr>
          <w:rFonts w:hint="eastAsia" w:ascii="仿宋" w:hAnsi="仿宋" w:eastAsia="仿宋"/>
          <w:color w:val="auto"/>
          <w:kern w:val="0"/>
          <w:sz w:val="24"/>
          <w:lang w:eastAsia="ja-JP"/>
        </w:rPr>
        <w:t>为明确</w:t>
      </w:r>
      <w:r>
        <w:rPr>
          <w:rFonts w:hint="eastAsia" w:ascii="仿宋" w:hAnsi="仿宋" w:eastAsia="仿宋"/>
          <w:color w:val="auto"/>
          <w:kern w:val="0"/>
          <w:sz w:val="24"/>
          <w:lang w:eastAsia="zh-CN"/>
        </w:rPr>
        <w:t>甲乙</w:t>
      </w:r>
      <w:r>
        <w:rPr>
          <w:rFonts w:hint="eastAsia" w:ascii="仿宋" w:hAnsi="仿宋" w:eastAsia="仿宋"/>
          <w:color w:val="auto"/>
          <w:kern w:val="0"/>
          <w:sz w:val="24"/>
          <w:lang w:eastAsia="ja-JP"/>
        </w:rPr>
        <w:t>双方的权利和义务，保护双方合法权益，根据《中华人民共和国</w:t>
      </w:r>
      <w:r>
        <w:rPr>
          <w:rFonts w:hint="eastAsia" w:ascii="仿宋" w:hAnsi="仿宋" w:eastAsia="仿宋"/>
          <w:color w:val="auto"/>
          <w:kern w:val="0"/>
          <w:sz w:val="24"/>
        </w:rPr>
        <w:t>民法典</w:t>
      </w:r>
      <w:r>
        <w:rPr>
          <w:rFonts w:hint="eastAsia" w:ascii="仿宋" w:hAnsi="仿宋" w:eastAsia="仿宋"/>
          <w:color w:val="auto"/>
          <w:kern w:val="0"/>
          <w:sz w:val="24"/>
          <w:lang w:eastAsia="ja-JP"/>
        </w:rPr>
        <w:t>》等相关法律、法规的规定，经双方友好协商，现签订本合同，以期共同遵守。</w:t>
      </w:r>
    </w:p>
    <w:p>
      <w:pPr>
        <w:widowControl/>
        <w:numPr>
          <w:ilvl w:val="0"/>
          <w:numId w:val="6"/>
        </w:numPr>
        <w:spacing w:line="240" w:lineRule="auto"/>
        <w:ind w:firstLine="482" w:firstLineChars="200"/>
        <w:jc w:val="left"/>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服务内容</w:t>
      </w:r>
    </w:p>
    <w:p>
      <w:pPr>
        <w:widowControl/>
        <w:numPr>
          <w:ilvl w:val="-1"/>
          <w:numId w:val="0"/>
        </w:numPr>
        <w:adjustRightInd w:val="0"/>
        <w:snapToGrid w:val="0"/>
        <w:spacing w:line="240" w:lineRule="auto"/>
        <w:ind w:left="0" w:firstLine="480" w:firstLineChars="200"/>
        <w:rPr>
          <w:rFonts w:hint="eastAsia" w:ascii="仿宋" w:hAnsi="仿宋" w:eastAsia="仿宋" w:cs="Times New Roman"/>
          <w:color w:val="auto"/>
          <w:sz w:val="24"/>
          <w:szCs w:val="24"/>
          <w:highlight w:val="none"/>
          <w:u w:val="none"/>
          <w:lang w:eastAsia="ja-JP"/>
        </w:rPr>
      </w:pPr>
      <w:r>
        <w:rPr>
          <w:rFonts w:hint="eastAsia" w:ascii="仿宋" w:hAnsi="仿宋" w:eastAsia="仿宋" w:cs="Times New Roman"/>
          <w:bCs w:val="0"/>
          <w:color w:val="auto"/>
          <w:sz w:val="24"/>
          <w:szCs w:val="24"/>
          <w:u w:val="none"/>
          <w:lang w:val="en-US" w:eastAsia="zh-CN"/>
        </w:rPr>
        <w:t>1.</w:t>
      </w:r>
      <w:r>
        <w:rPr>
          <w:rFonts w:hint="eastAsia" w:ascii="仿宋" w:hAnsi="仿宋" w:eastAsia="仿宋" w:cs="Times New Roman"/>
          <w:bCs w:val="0"/>
          <w:color w:val="auto"/>
          <w:sz w:val="24"/>
          <w:szCs w:val="24"/>
          <w:highlight w:val="none"/>
          <w:u w:val="none"/>
          <w:lang w:val="en-US" w:eastAsia="ja-JP"/>
        </w:rPr>
        <w:t>甲、乙双方根据</w:t>
      </w:r>
      <w:r>
        <w:rPr>
          <w:rFonts w:hint="eastAsia" w:ascii="仿宋" w:hAnsi="仿宋" w:eastAsia="仿宋" w:cs="Times New Roman"/>
          <w:color w:val="auto"/>
          <w:sz w:val="24"/>
          <w:szCs w:val="24"/>
          <w:highlight w:val="none"/>
          <w:u w:val="none"/>
          <w:lang w:val="en-US" w:eastAsia="ja-JP"/>
        </w:rPr>
        <w:t>前期沟通及《项目建议书》完成绩效体系设计</w:t>
      </w:r>
      <w:r>
        <w:rPr>
          <w:rFonts w:hint="eastAsia" w:ascii="仿宋" w:hAnsi="仿宋" w:eastAsia="仿宋" w:cs="Times New Roman"/>
          <w:color w:val="auto"/>
          <w:sz w:val="24"/>
          <w:szCs w:val="24"/>
          <w:highlight w:val="none"/>
          <w:u w:val="none"/>
          <w:lang w:eastAsia="ja-JP"/>
        </w:rPr>
        <w:t>，</w:t>
      </w:r>
      <w:r>
        <w:rPr>
          <w:rFonts w:hint="eastAsia" w:ascii="仿宋" w:hAnsi="仿宋" w:eastAsia="仿宋" w:cs="Times New Roman"/>
          <w:color w:val="auto"/>
          <w:sz w:val="24"/>
          <w:szCs w:val="24"/>
          <w:highlight w:val="none"/>
          <w:u w:val="none"/>
          <w:lang w:val="en-US" w:eastAsia="ja-JP"/>
        </w:rPr>
        <w:t>出具经甲方确认可实行的</w:t>
      </w:r>
      <w:r>
        <w:rPr>
          <w:rFonts w:hint="eastAsia" w:ascii="仿宋" w:hAnsi="仿宋" w:eastAsia="仿宋" w:cs="Times New Roman"/>
          <w:color w:val="auto"/>
          <w:sz w:val="24"/>
          <w:szCs w:val="24"/>
          <w:highlight w:val="none"/>
          <w:u w:val="none"/>
          <w:lang w:eastAsia="ja-JP"/>
        </w:rPr>
        <w:t>绩效制度</w:t>
      </w:r>
      <w:r>
        <w:rPr>
          <w:rFonts w:hint="eastAsia" w:ascii="仿宋" w:hAnsi="仿宋" w:eastAsia="仿宋" w:cs="Times New Roman"/>
          <w:color w:val="auto"/>
          <w:sz w:val="24"/>
          <w:szCs w:val="24"/>
          <w:highlight w:val="none"/>
          <w:u w:val="none"/>
          <w:lang w:val="en-US" w:eastAsia="ja-JP"/>
        </w:rPr>
        <w:t>，与现有薪酬、组织结构冲突时，需同步提供配套的薪酬、组织结构接口</w:t>
      </w:r>
      <w:r>
        <w:rPr>
          <w:rFonts w:hint="eastAsia" w:ascii="仿宋" w:hAnsi="仿宋" w:eastAsia="仿宋" w:cs="Times New Roman"/>
          <w:color w:val="auto"/>
          <w:sz w:val="24"/>
          <w:szCs w:val="24"/>
          <w:highlight w:val="none"/>
          <w:u w:val="none"/>
          <w:lang w:eastAsia="ja-JP"/>
        </w:rPr>
        <w:t>。</w:t>
      </w:r>
    </w:p>
    <w:p>
      <w:pPr>
        <w:widowControl/>
        <w:numPr>
          <w:ilvl w:val="-1"/>
          <w:numId w:val="0"/>
        </w:numPr>
        <w:adjustRightInd w:val="0"/>
        <w:snapToGrid w:val="0"/>
        <w:spacing w:line="240" w:lineRule="auto"/>
        <w:ind w:left="0" w:firstLine="480" w:firstLineChars="200"/>
        <w:rPr>
          <w:rFonts w:hint="eastAsia" w:ascii="仿宋" w:hAnsi="仿宋" w:eastAsia="仿宋" w:cs="Times New Roman"/>
          <w:color w:val="auto"/>
          <w:sz w:val="24"/>
          <w:szCs w:val="24"/>
          <w:highlight w:val="none"/>
          <w:u w:val="none"/>
          <w:lang w:val="en-US" w:eastAsia="ja-JP"/>
        </w:rPr>
      </w:pPr>
      <w:r>
        <w:rPr>
          <w:rFonts w:hint="eastAsia" w:ascii="仿宋" w:hAnsi="仿宋" w:eastAsia="仿宋" w:cs="Times New Roman"/>
          <w:color w:val="auto"/>
          <w:sz w:val="24"/>
          <w:szCs w:val="24"/>
          <w:u w:val="none"/>
          <w:lang w:val="en-US" w:eastAsia="zh-CN"/>
        </w:rPr>
        <w:t>2.</w:t>
      </w:r>
      <w:r>
        <w:rPr>
          <w:rFonts w:hint="eastAsia" w:ascii="仿宋" w:hAnsi="仿宋" w:eastAsia="仿宋" w:cs="Times New Roman"/>
          <w:color w:val="auto"/>
          <w:sz w:val="24"/>
          <w:szCs w:val="24"/>
          <w:highlight w:val="none"/>
          <w:u w:val="none"/>
          <w:lang w:val="en-US" w:eastAsia="ja-JP"/>
        </w:rPr>
        <w:t>本项目完成周期预估为：合同签订之日起45个工作日。自合同签订日期起正式开展工作。</w:t>
      </w:r>
    </w:p>
    <w:p>
      <w:pPr>
        <w:widowControl/>
        <w:numPr>
          <w:ilvl w:val="0"/>
          <w:numId w:val="6"/>
        </w:numPr>
        <w:spacing w:line="240" w:lineRule="auto"/>
        <w:ind w:firstLine="482" w:firstLineChars="20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eastAsia="zh-CN"/>
        </w:rPr>
        <w:t>咨询服务</w:t>
      </w:r>
      <w:r>
        <w:rPr>
          <w:rFonts w:hint="eastAsia" w:ascii="黑体" w:hAnsi="黑体" w:eastAsia="黑体" w:cs="黑体"/>
          <w:b/>
          <w:color w:val="auto"/>
          <w:sz w:val="24"/>
          <w:szCs w:val="24"/>
          <w:highlight w:val="none"/>
        </w:rPr>
        <w:t>费用及支付方式</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咨询服务</w:t>
      </w:r>
      <w:r>
        <w:rPr>
          <w:rFonts w:hint="eastAsia" w:ascii="仿宋" w:hAnsi="仿宋" w:eastAsia="仿宋" w:cs="仿宋"/>
          <w:color w:val="auto"/>
          <w:sz w:val="24"/>
          <w:szCs w:val="24"/>
          <w:highlight w:val="none"/>
        </w:rPr>
        <w:t>费</w:t>
      </w:r>
    </w:p>
    <w:p>
      <w:pPr>
        <w:spacing w:line="24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本次咨询</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费用为</w:t>
      </w:r>
      <w:r>
        <w:rPr>
          <w:rFonts w:hint="eastAsia" w:ascii="仿宋" w:hAnsi="仿宋" w:eastAsia="仿宋" w:cs="仿宋"/>
          <w:b/>
          <w:bCs/>
          <w:color w:val="auto"/>
          <w:sz w:val="24"/>
          <w:szCs w:val="24"/>
          <w:highlight w:val="none"/>
          <w:u w:val="single"/>
          <w:lang w:val="en-US" w:eastAsia="zh-CN"/>
        </w:rPr>
        <w:t xml:space="preserve">     </w:t>
      </w:r>
      <w:r>
        <w:rPr>
          <w:rFonts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eastAsia="zh-CN"/>
        </w:rPr>
        <w:t xml:space="preserve"> </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项</w:t>
      </w:r>
      <w:r>
        <w:rPr>
          <w:rFonts w:ascii="仿宋" w:hAnsi="仿宋" w:eastAsia="仿宋" w:cs="仿宋"/>
          <w:b/>
          <w:bCs/>
          <w:color w:val="auto"/>
          <w:sz w:val="24"/>
          <w:szCs w:val="24"/>
          <w:highlight w:val="none"/>
        </w:rPr>
        <w:t>（人民币</w:t>
      </w:r>
      <w:r>
        <w:rPr>
          <w:rFonts w:hint="eastAsia" w:ascii="仿宋" w:hAnsi="仿宋" w:eastAsia="仿宋" w:cs="仿宋"/>
          <w:b/>
          <w:bCs/>
          <w:color w:val="auto"/>
          <w:sz w:val="24"/>
          <w:szCs w:val="24"/>
          <w:highlight w:val="none"/>
        </w:rPr>
        <w:t>大写</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项</w:t>
      </w:r>
      <w:r>
        <w:rPr>
          <w:rFonts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税率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%，不含税价</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lang w:val="en-US" w:eastAsia="zh-CN"/>
        </w:rPr>
        <w:t>元/</w:t>
      </w:r>
      <w:r>
        <w:rPr>
          <w:rFonts w:hint="eastAsia" w:ascii="仿宋" w:hAnsi="仿宋" w:eastAsia="仿宋" w:cs="仿宋"/>
          <w:b/>
          <w:bCs/>
          <w:color w:val="auto"/>
          <w:sz w:val="24"/>
          <w:szCs w:val="24"/>
          <w:highlight w:val="none"/>
          <w:lang w:val="en-US" w:eastAsia="zh-CN"/>
        </w:rPr>
        <w:t>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咨询服务总费用包括乙方咨询小组在项目期间专项调研费、资料收集费、差旅费、食宿费、交通费等各项杂费。</w:t>
      </w:r>
    </w:p>
    <w:p>
      <w:pPr>
        <w:numPr>
          <w:ilvl w:val="0"/>
          <w:numId w:val="7"/>
        </w:num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甲方在签订合同之日起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日内，向乙方支付</w:t>
      </w:r>
      <w:r>
        <w:rPr>
          <w:rFonts w:hint="eastAsia" w:ascii="仿宋" w:hAnsi="仿宋" w:eastAsia="仿宋" w:cs="仿宋"/>
          <w:color w:val="auto"/>
          <w:sz w:val="24"/>
          <w:szCs w:val="24"/>
          <w:highlight w:val="none"/>
          <w:lang w:val="en-US" w:eastAsia="zh-CN"/>
        </w:rPr>
        <w:t>合同价款</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咨询服务</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50%，即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。乙方在收到甲方支付的</w:t>
      </w:r>
      <w:r>
        <w:rPr>
          <w:rFonts w:hint="eastAsia" w:ascii="仿宋" w:hAnsi="仿宋" w:eastAsia="仿宋" w:cs="仿宋"/>
          <w:color w:val="auto"/>
          <w:sz w:val="24"/>
          <w:szCs w:val="24"/>
          <w:highlight w:val="none"/>
          <w:lang w:eastAsia="zh-CN"/>
        </w:rPr>
        <w:t>咨询服务</w:t>
      </w:r>
      <w:r>
        <w:rPr>
          <w:rFonts w:hint="eastAsia" w:ascii="仿宋" w:hAnsi="仿宋" w:eastAsia="仿宋" w:cs="仿宋"/>
          <w:color w:val="auto"/>
          <w:sz w:val="24"/>
          <w:szCs w:val="24"/>
          <w:highlight w:val="none"/>
        </w:rPr>
        <w:t>费用后，开始履行</w:t>
      </w:r>
      <w:r>
        <w:rPr>
          <w:rFonts w:hint="eastAsia" w:ascii="仿宋" w:hAnsi="仿宋" w:eastAsia="仿宋" w:cs="仿宋"/>
          <w:color w:val="auto"/>
          <w:sz w:val="24"/>
          <w:szCs w:val="24"/>
          <w:highlight w:val="none"/>
          <w:lang w:eastAsia="zh-CN"/>
        </w:rPr>
        <w:t>咨询服务</w:t>
      </w:r>
      <w:r>
        <w:rPr>
          <w:rFonts w:hint="eastAsia" w:ascii="仿宋" w:hAnsi="仿宋" w:eastAsia="仿宋" w:cs="仿宋"/>
          <w:color w:val="auto"/>
          <w:sz w:val="24"/>
          <w:szCs w:val="24"/>
          <w:highlight w:val="none"/>
        </w:rPr>
        <w:t>。</w:t>
      </w:r>
    </w:p>
    <w:p>
      <w:pPr>
        <w:spacing w:line="24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甲方在乙方完成咨询服务后，由甲方对乙方服务进行评价后支付余下50%，即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p>
    <w:p>
      <w:pPr>
        <w:spacing w:line="240" w:lineRule="auto"/>
        <w:ind w:firstLine="480" w:firstLineChars="200"/>
        <w:rPr>
          <w:rFonts w:hint="eastAsia"/>
          <w:color w:val="auto"/>
        </w:rPr>
      </w:pPr>
      <w:r>
        <w:rPr>
          <w:rFonts w:hint="eastAsia" w:ascii="仿宋" w:hAnsi="仿宋" w:eastAsia="仿宋" w:cs="仿宋"/>
          <w:color w:val="auto"/>
          <w:sz w:val="24"/>
          <w:szCs w:val="24"/>
          <w:highlight w:val="none"/>
        </w:rPr>
        <w:t>甲方支付合同价款前，乙方应按甲方要求提供正规等额</w:t>
      </w:r>
      <w:r>
        <w:rPr>
          <w:rFonts w:hint="eastAsia" w:ascii="仿宋" w:hAnsi="仿宋" w:eastAsia="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发票，否则甲方有权暂缓支付合同价款。</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若甲方逾期付款的，则每日按应付款总额的0.7‰向乙方支付违约金至款项付清之日止。</w:t>
      </w:r>
    </w:p>
    <w:p>
      <w:pPr>
        <w:widowControl/>
        <w:numPr>
          <w:ilvl w:val="0"/>
          <w:numId w:val="6"/>
        </w:numPr>
        <w:snapToGrid w:val="0"/>
        <w:spacing w:line="240" w:lineRule="auto"/>
        <w:ind w:firstLine="482" w:firstLineChars="200"/>
        <w:rPr>
          <w:rFonts w:hint="eastAsia" w:ascii="黑体" w:hAnsi="黑体" w:eastAsia="黑体" w:cs="黑体"/>
          <w:b/>
          <w:color w:val="auto"/>
          <w:highlight w:val="none"/>
          <w:u w:val="none"/>
        </w:rPr>
      </w:pPr>
      <w:r>
        <w:rPr>
          <w:rFonts w:hint="eastAsia" w:ascii="黑体" w:hAnsi="黑体" w:eastAsia="黑体" w:cs="黑体"/>
          <w:b/>
          <w:color w:val="auto"/>
          <w:highlight w:val="none"/>
          <w:u w:val="none"/>
        </w:rPr>
        <w:t>项目组织与人员安排</w:t>
      </w:r>
    </w:p>
    <w:p>
      <w:pPr>
        <w:numPr>
          <w:ilvl w:val="0"/>
          <w:numId w:val="8"/>
        </w:numPr>
        <w:snapToGrid w:val="0"/>
        <w:spacing w:line="240" w:lineRule="auto"/>
        <w:ind w:left="0" w:firstLine="472" w:firstLineChars="197"/>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项目启动后，甲乙双方本着相互协助、优势互补的原则组成项目领导小组。项目领导小组由甲方高层领导、项目负责人及乙方项目经理共同组成。在成果汇报中，甲方项目负责人代表甲方提出统一的建议与意见。</w:t>
      </w:r>
    </w:p>
    <w:p>
      <w:pPr>
        <w:numPr>
          <w:ilvl w:val="0"/>
          <w:numId w:val="8"/>
        </w:numPr>
        <w:snapToGrid w:val="0"/>
        <w:spacing w:line="240" w:lineRule="auto"/>
        <w:ind w:left="0" w:firstLine="472" w:firstLineChars="197"/>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甲方项目负责人：薛菲雅  ;</w:t>
      </w:r>
    </w:p>
    <w:p>
      <w:pPr>
        <w:numPr>
          <w:ilvl w:val="0"/>
          <w:numId w:val="8"/>
        </w:numPr>
        <w:snapToGrid w:val="0"/>
        <w:spacing w:line="240" w:lineRule="auto"/>
        <w:ind w:left="0" w:firstLine="472" w:firstLineChars="197"/>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乙方项目经理：          。</w:t>
      </w:r>
    </w:p>
    <w:p>
      <w:pPr>
        <w:widowControl/>
        <w:numPr>
          <w:ilvl w:val="0"/>
          <w:numId w:val="6"/>
        </w:numPr>
        <w:snapToGrid w:val="0"/>
        <w:spacing w:line="240" w:lineRule="auto"/>
        <w:ind w:firstLine="482" w:firstLineChars="200"/>
        <w:rPr>
          <w:rFonts w:hint="eastAsia" w:ascii="黑体" w:hAnsi="黑体" w:eastAsia="黑体" w:cs="黑体"/>
          <w:b/>
          <w:color w:val="auto"/>
          <w:highlight w:val="none"/>
          <w:u w:val="none"/>
        </w:rPr>
      </w:pPr>
      <w:r>
        <w:rPr>
          <w:rFonts w:hint="eastAsia" w:ascii="黑体" w:hAnsi="黑体" w:eastAsia="黑体" w:cs="黑体"/>
          <w:b/>
          <w:color w:val="auto"/>
          <w:highlight w:val="none"/>
          <w:u w:val="none"/>
        </w:rPr>
        <w:t>项目</w:t>
      </w:r>
      <w:r>
        <w:rPr>
          <w:rFonts w:hint="eastAsia" w:ascii="黑体" w:hAnsi="黑体" w:eastAsia="黑体" w:cs="黑体"/>
          <w:b/>
          <w:color w:val="auto"/>
          <w:highlight w:val="none"/>
          <w:u w:val="none"/>
          <w:lang w:val="en-US" w:eastAsia="zh-CN"/>
        </w:rPr>
        <w:t>成果确认方式</w:t>
      </w:r>
    </w:p>
    <w:p>
      <w:pPr>
        <w:numPr>
          <w:ilvl w:val="0"/>
          <w:numId w:val="9"/>
        </w:numPr>
        <w:snapToGrid w:val="0"/>
        <w:spacing w:line="240" w:lineRule="auto"/>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val="en-US" w:eastAsia="zh-CN"/>
        </w:rPr>
        <w:t>成果签收：乙方将项目成果以电子档形式提交，并以正式电子邮件或书面形式通知甲方；</w:t>
      </w:r>
    </w:p>
    <w:p>
      <w:pPr>
        <w:numPr>
          <w:ilvl w:val="0"/>
          <w:numId w:val="9"/>
        </w:numPr>
        <w:snapToGrid w:val="0"/>
        <w:spacing w:line="240" w:lineRule="auto"/>
        <w:ind w:left="0" w:firstLine="472" w:firstLineChars="197"/>
        <w:rPr>
          <w:rFonts w:hint="default" w:ascii="仿宋" w:hAnsi="仿宋" w:eastAsia="仿宋" w:cs="仿宋"/>
          <w:color w:val="auto"/>
          <w:highlight w:val="none"/>
          <w:u w:val="none"/>
          <w:lang w:eastAsia="zh-CN"/>
        </w:rPr>
      </w:pPr>
      <w:r>
        <w:rPr>
          <w:rFonts w:hint="eastAsia" w:ascii="仿宋" w:hAnsi="仿宋" w:eastAsia="仿宋" w:cs="仿宋"/>
          <w:color w:val="auto"/>
          <w:highlight w:val="none"/>
          <w:u w:val="none"/>
          <w:lang w:val="en-US" w:eastAsia="zh-CN"/>
        </w:rPr>
        <w:t>成果确认：甲方签收项目成果文件后，应召开项目成果会，乙方进行现场讲解。甲方应在讲解后7个工作日内向乙方书面反馈意见；甲方无意见或在7个工作日内仍未反馈，或甲方未组织项目成果会，视为确认咨询结果。</w:t>
      </w:r>
    </w:p>
    <w:p>
      <w:pPr>
        <w:widowControl/>
        <w:numPr>
          <w:ilvl w:val="0"/>
          <w:numId w:val="6"/>
        </w:numPr>
        <w:snapToGrid w:val="0"/>
        <w:spacing w:line="240" w:lineRule="auto"/>
        <w:ind w:firstLine="482" w:firstLineChars="200"/>
        <w:jc w:val="left"/>
        <w:rPr>
          <w:rFonts w:hint="eastAsia" w:ascii="黑体" w:hAnsi="黑体" w:eastAsia="黑体" w:cs="黑体"/>
          <w:b/>
          <w:color w:val="auto"/>
          <w:sz w:val="24"/>
          <w:szCs w:val="24"/>
          <w:highlight w:val="none"/>
          <w:u w:val="none"/>
        </w:rPr>
      </w:pPr>
      <w:r>
        <w:rPr>
          <w:rFonts w:hint="eastAsia" w:ascii="黑体" w:hAnsi="黑体" w:eastAsia="黑体" w:cs="黑体"/>
          <w:b/>
          <w:color w:val="auto"/>
          <w:sz w:val="24"/>
          <w:szCs w:val="24"/>
          <w:highlight w:val="none"/>
          <w:u w:val="none"/>
        </w:rPr>
        <w:t>双方权利与义务</w:t>
      </w:r>
    </w:p>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甲方的权利与义务：</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甲方须指定专门人员配合乙方小组开展工作，及时提供乙方完成项目工作所需的各项材料，并保证其真实、合法、有效。</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甲方有权了解乙方的工作进展情况，并要求乙方按时、按质、按量完成本项目。</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甲方有义务协调乙方与甲方各部门之间的工作关系。</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甲方应按时向乙方支付协议约定的咨询费用。</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甲方根据项目进度，应及时协调和组织各方面相关人员对乙方项目成果予以审议确认，对项目成果不满意的，应及时提出修改意见。具体执行参照本协议</w:t>
      </w:r>
      <w:r>
        <w:rPr>
          <w:rFonts w:hint="eastAsia" w:ascii="仿宋" w:hAnsi="仿宋" w:eastAsia="仿宋" w:cs="仿宋"/>
          <w:color w:val="auto"/>
          <w:highlight w:val="none"/>
          <w:lang w:eastAsia="zh-CN"/>
        </w:rPr>
        <w:t>三、</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条款约定。</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对乙方按照本协议约定完成的工作成果中涉及甲方专有部分(上述信息不包括乙方作为服务提供方，面向不特定客户提供不包含甲方具体信息的资料、方案、文案、作品、制品、录音、录像等)享有著作权，但不得用于其他任何商业营利目的。</w:t>
      </w:r>
    </w:p>
    <w:p>
      <w:pPr>
        <w:keepNext w:val="0"/>
        <w:keepLines w:val="0"/>
        <w:widowControl w:val="0"/>
        <w:numPr>
          <w:ilvl w:val="0"/>
          <w:numId w:val="11"/>
        </w:numPr>
        <w:suppressLineNumbers w:val="0"/>
        <w:snapToGrid w:val="0"/>
        <w:spacing w:before="0" w:beforeAutospacing="0" w:after="0" w:afterAutospacing="0" w:line="240" w:lineRule="auto"/>
        <w:ind w:left="0" w:righ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甲方有权对乙方的咨询服务工作提出改进意见。</w:t>
      </w:r>
    </w:p>
    <w:p>
      <w:pPr>
        <w:keepNext w:val="0"/>
        <w:keepLines w:val="0"/>
        <w:pageBreakBefore w:val="0"/>
        <w:widowControl/>
        <w:numPr>
          <w:ilvl w:val="0"/>
          <w:numId w:val="10"/>
        </w:numPr>
        <w:kinsoku/>
        <w:wordWrap/>
        <w:overflowPunct/>
        <w:topLinePunct w:val="0"/>
        <w:autoSpaceDE/>
        <w:autoSpaceDN/>
        <w:bidi w:val="0"/>
        <w:adjustRightInd/>
        <w:snapToGrid w:val="0"/>
        <w:spacing w:line="240" w:lineRule="auto"/>
        <w:ind w:left="0"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乙方的权利与义务：</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乙方有权要求甲方按约定的时间配合项目工作，并及时提供与项目有关的资料。</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乙方有义务在协议约定的时间内完成并交付协议约定的各项工作及成果，但因甲方原因导致未能按时完成的除外。</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乙方有义务妥善保管好甲方提供的相关资料(包括书面和电子文档),未经甲方许可，不得复制或者带出指定地点，并不得向乙方内部无关人员以及任何第三方泄露有关内容。</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乙方有义务及时回复甲方所提出的与项目有关的问题。</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乙方承诺根据需要，为甲方提供与本次咨询项目相关的必要的基础培训和必要的指导。</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乙方应对咨询服务的合规性、合法性和正确性负责，但如果甲方对乙方的工作不予配合或提供的资料不真实、不准确、不全面导致乙方的工作报告结论错误，乙方对此不承担责任。</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乙方按协议要求向甲方收取咨询服务费，并按每次收取金额向甲方提供合规增值税专用/普通发票。</w:t>
      </w:r>
    </w:p>
    <w:p>
      <w:pPr>
        <w:widowControl w:val="0"/>
        <w:numPr>
          <w:ilvl w:val="0"/>
          <w:numId w:val="11"/>
        </w:numPr>
        <w:snapToGrid w:val="0"/>
        <w:spacing w:line="240" w:lineRule="auto"/>
        <w:ind w:left="0" w:firstLine="470" w:firstLineChars="196"/>
        <w:rPr>
          <w:rFonts w:hint="eastAsia" w:ascii="仿宋" w:hAnsi="仿宋" w:eastAsia="仿宋" w:cs="仿宋"/>
          <w:color w:val="auto"/>
          <w:highlight w:val="none"/>
        </w:rPr>
      </w:pPr>
      <w:r>
        <w:rPr>
          <w:rFonts w:hint="eastAsia" w:ascii="仿宋" w:hAnsi="仿宋" w:eastAsia="仿宋" w:cs="仿宋"/>
          <w:color w:val="auto"/>
          <w:highlight w:val="none"/>
        </w:rPr>
        <w:t>乙方应遵守咨询顾问职业道德准则，对在咨询服务过程中所获知的有关甲方经营、管理及技术的非公开的数据、信息和资料负有严格保密义务，违者应对由此造成的后果承担法律及经济责任。</w:t>
      </w:r>
    </w:p>
    <w:p>
      <w:pPr>
        <w:widowControl/>
        <w:numPr>
          <w:ilvl w:val="0"/>
          <w:numId w:val="6"/>
        </w:numPr>
        <w:snapToGrid w:val="0"/>
        <w:spacing w:line="240" w:lineRule="auto"/>
        <w:ind w:firstLine="482" w:firstLineChars="200"/>
        <w:rPr>
          <w:rFonts w:hint="eastAsia" w:ascii="黑体" w:hAnsi="黑体" w:eastAsia="黑体" w:cs="黑体"/>
          <w:b/>
          <w:color w:val="auto"/>
          <w:highlight w:val="none"/>
          <w:u w:val="none"/>
        </w:rPr>
      </w:pPr>
      <w:r>
        <w:rPr>
          <w:rFonts w:hint="eastAsia" w:ascii="黑体" w:hAnsi="黑体" w:eastAsia="黑体" w:cs="黑体"/>
          <w:b/>
          <w:color w:val="auto"/>
          <w:highlight w:val="none"/>
          <w:u w:val="none"/>
          <w:lang w:val="en-US" w:eastAsia="zh-CN"/>
        </w:rPr>
        <w:t>通知条款</w:t>
      </w:r>
    </w:p>
    <w:p>
      <w:pPr>
        <w:numPr>
          <w:ilvl w:val="-1"/>
          <w:numId w:val="0"/>
        </w:numPr>
        <w:adjustRightInd/>
        <w:snapToGrid/>
        <w:spacing w:line="24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adjustRightInd w:val="0"/>
        <w:snapToGrid w:val="0"/>
        <w:spacing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（1）发给甲方的通知地址： </w:t>
      </w:r>
    </w:p>
    <w:p>
      <w:pPr>
        <w:adjustRightInd w:val="0"/>
        <w:snapToGrid w:val="0"/>
        <w:spacing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收件人：林女士</w:t>
      </w:r>
    </w:p>
    <w:p>
      <w:pPr>
        <w:spacing w:line="240" w:lineRule="auto"/>
        <w:ind w:left="480" w:leftChars="0" w:hanging="480" w:hangingChars="200"/>
        <w:rPr>
          <w:rFonts w:hint="eastAsia" w:ascii="仿宋" w:hAnsi="仿宋" w:eastAsia="仿宋" w:cs="仿宋"/>
          <w:color w:val="auto"/>
          <w:spacing w:val="-20"/>
          <w:sz w:val="24"/>
          <w:highlight w:val="none"/>
        </w:rPr>
      </w:pPr>
      <w:r>
        <w:rPr>
          <w:rFonts w:hint="eastAsia" w:ascii="仿宋" w:hAnsi="仿宋" w:eastAsia="仿宋" w:cs="仿宋"/>
          <w:color w:val="auto"/>
          <w:sz w:val="24"/>
          <w:highlight w:val="none"/>
        </w:rPr>
        <w:t>收件地址：</w:t>
      </w:r>
      <w:r>
        <w:rPr>
          <w:rFonts w:hint="eastAsia" w:ascii="仿宋" w:hAnsi="仿宋" w:eastAsia="仿宋" w:cs="仿宋"/>
          <w:color w:val="auto"/>
          <w:spacing w:val="-20"/>
          <w:sz w:val="24"/>
          <w:highlight w:val="none"/>
        </w:rPr>
        <w:t>福州市长乐区文武砂镇漳江路公交首末站4层</w:t>
      </w:r>
    </w:p>
    <w:p>
      <w:pPr>
        <w:adjustRightInd w:val="0"/>
        <w:snapToGrid w:val="0"/>
        <w:spacing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联系电话：87529791</w:t>
      </w:r>
    </w:p>
    <w:p>
      <w:pPr>
        <w:adjustRightInd w:val="0"/>
        <w:snapToGrid w:val="0"/>
        <w:spacing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邮编：350000</w:t>
      </w:r>
    </w:p>
    <w:p>
      <w:pPr>
        <w:adjustRightInd w:val="0"/>
        <w:snapToGrid w:val="0"/>
        <w:spacing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（2）发给乙方的通知地址：</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收件地址：</w:t>
      </w:r>
      <w:r>
        <w:rPr>
          <w:rFonts w:hint="eastAsia" w:ascii="仿宋" w:hAnsi="仿宋" w:eastAsia="仿宋" w:cs="仿宋"/>
          <w:color w:val="auto"/>
          <w:sz w:val="24"/>
          <w:szCs w:val="24"/>
          <w:highlight w:val="none"/>
          <w:u w:val="single"/>
        </w:rPr>
        <w:br w:type="textWrapping"/>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br w:type="textWrapping"/>
      </w:r>
      <w:r>
        <w:rPr>
          <w:rFonts w:hint="eastAsia" w:ascii="仿宋" w:hAnsi="仿宋" w:eastAsia="仿宋" w:cs="仿宋"/>
          <w:color w:val="auto"/>
          <w:sz w:val="24"/>
          <w:szCs w:val="24"/>
          <w:highlight w:val="none"/>
        </w:rPr>
        <w:t>邮编：</w:t>
      </w:r>
    </w:p>
    <w:p>
      <w:pPr>
        <w:spacing w:line="240" w:lineRule="auto"/>
        <w:ind w:firstLine="480" w:firstLineChars="200"/>
        <w:rPr>
          <w:color w:val="auto"/>
        </w:rPr>
      </w:pPr>
      <w:r>
        <w:rPr>
          <w:rFonts w:hint="eastAsia" w:ascii="仿宋" w:hAnsi="仿宋" w:eastAsia="仿宋" w:cs="仿宋"/>
          <w:color w:val="auto"/>
          <w:sz w:val="24"/>
          <w:highlight w:val="none"/>
        </w:rPr>
        <w:t>本合同项下的或与本合同有关的通知、信函、报告等材料，本合同双方确认采用特快专递方式寄出，在按照上述地址送交邮政局或快递公司后2个工作日即视为已经送达。</w:t>
      </w:r>
    </w:p>
    <w:p>
      <w:pPr>
        <w:widowControl/>
        <w:numPr>
          <w:ilvl w:val="0"/>
          <w:numId w:val="6"/>
        </w:numPr>
        <w:snapToGrid w:val="0"/>
        <w:spacing w:line="240" w:lineRule="auto"/>
        <w:ind w:firstLine="482" w:firstLineChars="200"/>
        <w:rPr>
          <w:rFonts w:hint="eastAsia" w:ascii="黑体" w:hAnsi="黑体" w:eastAsia="黑体" w:cs="黑体"/>
          <w:b/>
          <w:color w:val="auto"/>
          <w:sz w:val="24"/>
          <w:szCs w:val="24"/>
          <w:highlight w:val="none"/>
          <w:u w:val="none"/>
          <w:lang w:eastAsia="zh-CN"/>
        </w:rPr>
      </w:pPr>
      <w:r>
        <w:rPr>
          <w:rFonts w:hint="eastAsia" w:ascii="黑体" w:hAnsi="黑体" w:eastAsia="黑体" w:cs="黑体"/>
          <w:b/>
          <w:color w:val="auto"/>
          <w:sz w:val="24"/>
          <w:szCs w:val="24"/>
          <w:highlight w:val="none"/>
          <w:u w:val="none"/>
          <w:lang w:eastAsia="zh-CN"/>
        </w:rPr>
        <w:t>保密条款</w:t>
      </w:r>
    </w:p>
    <w:p>
      <w:pPr>
        <w:spacing w:line="24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甲乙双方未经</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"https://www.baidu.com/s?wd=%E4%BF%A1%E6%81%AF%E6%8A%AB%E9%9C%B2&amp;tn=44039180_cpr&amp;fenlei=mv6quAkxTZn0IZRqIHckPjm4nH00T1YvmWR1Py7bmWTvnycLmHmv0ZwV5Hcvrjm3rH6sPfKWUMw85HfYnjn4nH6sgvPsT6KdThsqpZwYTjCEQLGCpyw9Uz4Bmy-bIi4WUvYETgN-TLwGUv3EnWfYnW0srjbvnH61nHn3nj0Y" \t "_blank"</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信息披露</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方书面事先同意或者应国家权力机关依法要求，不得向本协议以外的任何第三方披露。</w:t>
      </w:r>
      <w:r>
        <w:rPr>
          <w:rFonts w:hint="eastAsia" w:ascii="仿宋" w:hAnsi="仿宋" w:eastAsia="仿宋" w:cs="仿宋"/>
          <w:color w:val="auto"/>
          <w:sz w:val="24"/>
          <w:szCs w:val="24"/>
          <w:highlight w:val="none"/>
          <w:lang w:val="en-US" w:eastAsia="zh-CN"/>
        </w:rPr>
        <w:t>详见附件1：合作保密合同</w:t>
      </w:r>
    </w:p>
    <w:p>
      <w:pPr>
        <w:widowControl/>
        <w:numPr>
          <w:ilvl w:val="0"/>
          <w:numId w:val="6"/>
        </w:numPr>
        <w:snapToGrid w:val="0"/>
        <w:spacing w:line="240" w:lineRule="auto"/>
        <w:ind w:firstLine="482" w:firstLineChars="200"/>
        <w:rPr>
          <w:rFonts w:hint="eastAsia" w:ascii="黑体" w:hAnsi="黑体" w:eastAsia="黑体" w:cs="黑体"/>
          <w:b/>
          <w:color w:val="auto"/>
          <w:sz w:val="24"/>
          <w:szCs w:val="24"/>
          <w:highlight w:val="none"/>
          <w:u w:val="none"/>
          <w:lang w:eastAsia="zh-CN"/>
        </w:rPr>
      </w:pPr>
      <w:r>
        <w:rPr>
          <w:rFonts w:hint="eastAsia" w:ascii="黑体" w:hAnsi="黑体" w:eastAsia="黑体" w:cs="黑体"/>
          <w:b/>
          <w:color w:val="auto"/>
          <w:sz w:val="24"/>
          <w:szCs w:val="24"/>
          <w:highlight w:val="none"/>
          <w:u w:val="none"/>
          <w:lang w:val="en-US" w:eastAsia="zh-CN"/>
        </w:rPr>
        <w:t>违约责任</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乙方组建的项目组人员无正当理由未能正常到位或不符合本协议要求，未能按时完成目标，甲方有权拒绝接受服务，不支付对应阶段的协议费用。</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乙方未能按照约定期限完成</w:t>
      </w:r>
      <w:r>
        <w:rPr>
          <w:rFonts w:hint="eastAsia" w:ascii="仿宋" w:hAnsi="仿宋" w:eastAsia="仿宋" w:cs="仿宋"/>
          <w:color w:val="auto"/>
          <w:highlight w:val="none"/>
          <w:u w:val="none"/>
          <w:lang w:val="en-US" w:eastAsia="zh-CN"/>
        </w:rPr>
        <w:t>项目</w:t>
      </w:r>
      <w:r>
        <w:rPr>
          <w:rFonts w:hint="eastAsia" w:ascii="仿宋" w:hAnsi="仿宋" w:eastAsia="仿宋" w:cs="仿宋"/>
          <w:color w:val="auto"/>
          <w:highlight w:val="none"/>
          <w:u w:val="none"/>
          <w:lang w:eastAsia="zh-CN"/>
        </w:rPr>
        <w:t>并向甲方提交项目成果的(不含提交成果后等待甲方评审确认的时间及因甲方原因造成延误的时间),应自逾期之日起每周向甲方按照合同总金额千分之一承担违约金。</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乙方提供的咨询成果未通过甲方评审的，应按甲方意见立即修改完善。经甲方要求连续多次修改后仍然无法通过甲方最终评审的，甲方有权单方终止协议，未支付的费用不再支付，已完成的咨询成果及其知识产权归甲方所有。</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甲方未按照协议约定支付服务费用的，应当以逾期支付款项数额为基数，按照逾期天数每逾期一周向乙方支付千分之一的违约金。</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甲乙双方应本着诚实信用的原则，严格执行本协议，任何一方不得随意终止该协议；如因特殊原因任何一方要求提前终止协议，必须提前30天书面通知对方，征得对方同意后，方可终止；否则，违约一方应负赔偿责任。</w:t>
      </w:r>
    </w:p>
    <w:p>
      <w:pPr>
        <w:widowControl/>
        <w:numPr>
          <w:ilvl w:val="0"/>
          <w:numId w:val="12"/>
        </w:numPr>
        <w:snapToGrid w:val="0"/>
        <w:ind w:left="0" w:firstLine="472" w:firstLineChars="197"/>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lang w:eastAsia="zh-CN"/>
        </w:rPr>
        <w:t>违约方未主动承担责任，守约方有权通过诉讼等方式主张权利。守约方因主张权利所产生的诉讼费、律师费、保全费、公证费、鉴定费、审计费等一切合理费用，均由违约方承担。</w:t>
      </w:r>
    </w:p>
    <w:p>
      <w:pPr>
        <w:widowControl/>
        <w:numPr>
          <w:ilvl w:val="0"/>
          <w:numId w:val="6"/>
        </w:numPr>
        <w:snapToGrid w:val="0"/>
        <w:spacing w:line="240" w:lineRule="auto"/>
        <w:ind w:firstLine="482" w:firstLineChars="200"/>
        <w:rPr>
          <w:rFonts w:hint="eastAsia" w:ascii="黑体" w:hAnsi="黑体" w:eastAsia="黑体" w:cs="黑体"/>
          <w:b/>
          <w:color w:val="auto"/>
          <w:sz w:val="24"/>
          <w:szCs w:val="24"/>
          <w:highlight w:val="none"/>
          <w:u w:val="none"/>
          <w:lang w:eastAsia="zh-CN"/>
        </w:rPr>
      </w:pPr>
      <w:r>
        <w:rPr>
          <w:rFonts w:hint="eastAsia" w:ascii="黑体" w:hAnsi="黑体" w:eastAsia="黑体" w:cs="黑体"/>
          <w:b/>
          <w:color w:val="auto"/>
          <w:sz w:val="24"/>
          <w:szCs w:val="24"/>
          <w:highlight w:val="none"/>
          <w:u w:val="none"/>
          <w:lang w:eastAsia="zh-CN"/>
        </w:rPr>
        <w:t>免责条款</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由于不受乙方控制的因素（如行业政策、政府政策、法律法规修改、海啸、山洪、地震、罢工、战争、政府强制措施等原因）而影响本协议履行的，双方均不负违约责任，由甲、乙双方协商补救措施。</w:t>
      </w:r>
    </w:p>
    <w:p>
      <w:pPr>
        <w:numPr>
          <w:ilvl w:val="0"/>
          <w:numId w:val="6"/>
        </w:numPr>
        <w:snapToGrid w:val="0"/>
        <w:ind w:firstLine="482" w:firstLineChars="200"/>
        <w:rPr>
          <w:rFonts w:hint="eastAsia" w:ascii="黑体" w:hAnsi="黑体" w:eastAsia="黑体" w:cs="黑体"/>
          <w:b/>
          <w:color w:val="auto"/>
          <w:highlight w:val="none"/>
          <w:u w:val="none"/>
          <w:lang w:eastAsia="zh-CN"/>
        </w:rPr>
      </w:pPr>
      <w:r>
        <w:rPr>
          <w:rFonts w:hint="eastAsia" w:ascii="黑体" w:hAnsi="黑体" w:eastAsia="黑体" w:cs="黑体"/>
          <w:b/>
          <w:color w:val="auto"/>
          <w:highlight w:val="none"/>
          <w:u w:val="none"/>
          <w:lang w:eastAsia="zh-CN"/>
        </w:rPr>
        <w:t>协议变更、解除</w:t>
      </w:r>
    </w:p>
    <w:p>
      <w:pPr>
        <w:widowControl/>
        <w:numPr>
          <w:ilvl w:val="0"/>
          <w:numId w:val="13"/>
        </w:numPr>
        <w:snapToGrid w:val="0"/>
        <w:ind w:left="0" w:firstLine="472" w:firstLineChars="197"/>
        <w:rPr>
          <w:rFonts w:hint="eastAsia" w:ascii="仿宋" w:hAnsi="仿宋" w:eastAsia="仿宋" w:cs="仿宋"/>
          <w:color w:val="auto"/>
          <w:highlight w:val="none"/>
          <w:u w:val="none"/>
          <w:lang w:eastAsia="en-US" w:bidi="en-US"/>
        </w:rPr>
      </w:pPr>
      <w:r>
        <w:rPr>
          <w:rFonts w:hint="eastAsia" w:ascii="仿宋" w:hAnsi="仿宋" w:eastAsia="仿宋" w:cs="仿宋"/>
          <w:color w:val="auto"/>
          <w:highlight w:val="none"/>
          <w:u w:val="none"/>
          <w:lang w:eastAsia="en-US" w:bidi="en-US"/>
        </w:rPr>
        <w:t xml:space="preserve"> 经双方协商一致，可以变更或解除本协议。</w:t>
      </w:r>
    </w:p>
    <w:p>
      <w:pPr>
        <w:widowControl/>
        <w:numPr>
          <w:ilvl w:val="0"/>
          <w:numId w:val="13"/>
        </w:numPr>
        <w:snapToGrid w:val="0"/>
        <w:ind w:left="0" w:firstLine="472" w:firstLineChars="197"/>
        <w:rPr>
          <w:rFonts w:hint="eastAsia" w:ascii="仿宋" w:hAnsi="仿宋" w:eastAsia="仿宋" w:cs="仿宋"/>
          <w:color w:val="auto"/>
          <w:highlight w:val="none"/>
          <w:u w:val="none"/>
          <w:lang w:eastAsia="en-US" w:bidi="en-US"/>
        </w:rPr>
      </w:pPr>
      <w:r>
        <w:rPr>
          <w:rFonts w:hint="eastAsia" w:ascii="仿宋" w:hAnsi="仿宋" w:eastAsia="仿宋" w:cs="仿宋"/>
          <w:color w:val="auto"/>
          <w:highlight w:val="none"/>
          <w:u w:val="none"/>
          <w:lang w:eastAsia="en-US" w:bidi="en-US"/>
        </w:rPr>
        <w:t>如一方因不可抗力或者意外事件导致活动内容、时间等事项需作出调整，应及时通知对方并协调解决。</w:t>
      </w:r>
    </w:p>
    <w:p>
      <w:pPr>
        <w:widowControl/>
        <w:numPr>
          <w:ilvl w:val="0"/>
          <w:numId w:val="13"/>
        </w:numPr>
        <w:snapToGrid w:val="0"/>
        <w:ind w:left="0" w:firstLine="472" w:firstLineChars="197"/>
        <w:rPr>
          <w:rFonts w:hint="eastAsia" w:ascii="仿宋" w:hAnsi="仿宋" w:eastAsia="仿宋" w:cs="仿宋"/>
          <w:color w:val="auto"/>
          <w:highlight w:val="none"/>
          <w:u w:val="none"/>
          <w:lang w:eastAsia="en-US" w:bidi="en-US"/>
        </w:rPr>
      </w:pPr>
      <w:r>
        <w:rPr>
          <w:rFonts w:hint="eastAsia" w:ascii="仿宋" w:hAnsi="仿宋" w:eastAsia="仿宋" w:cs="仿宋"/>
          <w:color w:val="auto"/>
          <w:highlight w:val="none"/>
          <w:u w:val="none"/>
          <w:lang w:eastAsia="en-US" w:bidi="en-US"/>
        </w:rPr>
        <w:t>有以下情形之一的，甲、乙任何一方均可以解除本协议：</w:t>
      </w:r>
    </w:p>
    <w:p>
      <w:pPr>
        <w:widowControl w:val="0"/>
        <w:numPr>
          <w:ilvl w:val="0"/>
          <w:numId w:val="14"/>
        </w:numPr>
        <w:ind w:firstLine="480" w:firstLineChars="200"/>
        <w:rPr>
          <w:rFonts w:hint="eastAsia" w:ascii="仿宋" w:hAnsi="仿宋" w:eastAsia="仿宋" w:cs="仿宋"/>
          <w:color w:val="auto"/>
          <w:highlight w:val="none"/>
          <w:lang w:eastAsia="en-US" w:bidi="en-US"/>
        </w:rPr>
      </w:pPr>
      <w:r>
        <w:rPr>
          <w:rFonts w:hint="eastAsia" w:ascii="仿宋" w:hAnsi="仿宋" w:eastAsia="仿宋" w:cs="仿宋"/>
          <w:color w:val="auto"/>
          <w:highlight w:val="none"/>
          <w:lang w:eastAsia="en-US" w:bidi="en-US"/>
        </w:rPr>
        <w:t>因不可抗力致使不能实现协议目的(自然灾害、公共卫生事件等);</w:t>
      </w:r>
    </w:p>
    <w:p>
      <w:pPr>
        <w:widowControl w:val="0"/>
        <w:numPr>
          <w:ilvl w:val="0"/>
          <w:numId w:val="14"/>
        </w:numPr>
        <w:ind w:firstLine="480" w:firstLineChars="200"/>
        <w:rPr>
          <w:rFonts w:hint="eastAsia" w:ascii="仿宋" w:hAnsi="仿宋" w:eastAsia="仿宋" w:cs="仿宋"/>
          <w:color w:val="auto"/>
          <w:highlight w:val="none"/>
          <w:lang w:eastAsia="en-US" w:bidi="en-US"/>
        </w:rPr>
      </w:pPr>
      <w:r>
        <w:rPr>
          <w:rFonts w:hint="eastAsia" w:ascii="仿宋" w:hAnsi="仿宋" w:eastAsia="仿宋" w:cs="仿宋"/>
          <w:color w:val="auto"/>
          <w:highlight w:val="none"/>
          <w:lang w:eastAsia="en-US" w:bidi="en-US"/>
        </w:rPr>
        <w:t>对方迟延履行主要义务，经催告后在合理期限内仍未履行；</w:t>
      </w:r>
    </w:p>
    <w:p>
      <w:pPr>
        <w:widowControl w:val="0"/>
        <w:numPr>
          <w:ilvl w:val="0"/>
          <w:numId w:val="14"/>
        </w:numPr>
        <w:ind w:firstLine="480" w:firstLineChars="200"/>
        <w:rPr>
          <w:rFonts w:hint="eastAsia" w:ascii="仿宋" w:hAnsi="仿宋" w:eastAsia="仿宋" w:cs="仿宋"/>
          <w:color w:val="auto"/>
          <w:highlight w:val="none"/>
          <w:lang w:eastAsia="en-US" w:bidi="en-US"/>
        </w:rPr>
      </w:pPr>
      <w:r>
        <w:rPr>
          <w:rFonts w:hint="eastAsia" w:ascii="仿宋" w:hAnsi="仿宋" w:eastAsia="仿宋" w:cs="仿宋"/>
          <w:color w:val="auto"/>
          <w:highlight w:val="none"/>
          <w:lang w:eastAsia="en-US" w:bidi="en-US"/>
        </w:rPr>
        <w:t>对方迟延履行义务或者有其他违约行为致使不能履行协议；</w:t>
      </w:r>
    </w:p>
    <w:p>
      <w:pPr>
        <w:widowControl w:val="0"/>
        <w:numPr>
          <w:ilvl w:val="0"/>
          <w:numId w:val="14"/>
        </w:numPr>
        <w:ind w:firstLine="480" w:firstLineChars="200"/>
        <w:rPr>
          <w:rFonts w:hint="eastAsia" w:ascii="仿宋" w:hAnsi="仿宋" w:eastAsia="仿宋" w:cs="仿宋"/>
          <w:color w:val="auto"/>
          <w:highlight w:val="none"/>
          <w:lang w:eastAsia="en-US" w:bidi="en-US"/>
        </w:rPr>
      </w:pPr>
      <w:r>
        <w:rPr>
          <w:rFonts w:hint="eastAsia" w:ascii="仿宋" w:hAnsi="仿宋" w:eastAsia="仿宋" w:cs="仿宋"/>
          <w:color w:val="auto"/>
          <w:highlight w:val="none"/>
          <w:lang w:eastAsia="en-US" w:bidi="en-US"/>
        </w:rPr>
        <w:t>法律规定的其他情形。</w:t>
      </w:r>
    </w:p>
    <w:p>
      <w:pPr>
        <w:widowControl/>
        <w:numPr>
          <w:ilvl w:val="0"/>
          <w:numId w:val="13"/>
        </w:numPr>
        <w:snapToGrid w:val="0"/>
        <w:ind w:left="0" w:firstLine="472" w:firstLineChars="197"/>
        <w:rPr>
          <w:rFonts w:hint="eastAsia" w:ascii="仿宋" w:hAnsi="仿宋" w:eastAsia="仿宋" w:cs="仿宋"/>
          <w:color w:val="auto"/>
          <w:highlight w:val="none"/>
          <w:u w:val="none"/>
          <w:lang w:eastAsia="en-US" w:bidi="en-US"/>
        </w:rPr>
      </w:pPr>
      <w:r>
        <w:rPr>
          <w:rFonts w:hint="eastAsia" w:ascii="仿宋" w:hAnsi="仿宋" w:eastAsia="仿宋" w:cs="仿宋"/>
          <w:color w:val="auto"/>
          <w:highlight w:val="none"/>
          <w:u w:val="none"/>
          <w:lang w:eastAsia="en-US" w:bidi="en-US"/>
        </w:rPr>
        <w:t>本协议解除或终止后，本协议规定各方应承担的保密义务仍继续有效。</w:t>
      </w:r>
    </w:p>
    <w:p>
      <w:pPr>
        <w:numPr>
          <w:ilvl w:val="0"/>
          <w:numId w:val="6"/>
        </w:numPr>
        <w:snapToGrid w:val="0"/>
        <w:spacing w:line="240" w:lineRule="auto"/>
        <w:ind w:firstLine="482" w:firstLineChars="200"/>
        <w:rPr>
          <w:rFonts w:hint="eastAsia" w:ascii="黑体" w:hAnsi="黑体" w:eastAsia="黑体" w:cs="黑体"/>
          <w:b/>
          <w:color w:val="auto"/>
          <w:sz w:val="24"/>
          <w:szCs w:val="24"/>
          <w:highlight w:val="none"/>
          <w:u w:val="none"/>
          <w:lang w:eastAsia="zh-CN"/>
        </w:rPr>
      </w:pPr>
      <w:r>
        <w:rPr>
          <w:rFonts w:hint="eastAsia" w:ascii="黑体" w:hAnsi="黑体" w:eastAsia="黑体" w:cs="黑体"/>
          <w:b/>
          <w:color w:val="auto"/>
          <w:sz w:val="24"/>
          <w:szCs w:val="24"/>
          <w:highlight w:val="none"/>
          <w:u w:val="none"/>
          <w:lang w:eastAsia="zh-CN"/>
        </w:rPr>
        <w:t>附则</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1、本合同甲、乙双方已经详细阅读并充分理解本合同项下所有条款内容，不存在重大误解或</w:t>
      </w:r>
      <w:r>
        <w:rPr>
          <w:rFonts w:hint="eastAsia" w:ascii="仿宋" w:hAnsi="仿宋" w:eastAsia="仿宋" w:cs="仿宋"/>
          <w:color w:val="auto"/>
          <w:sz w:val="24"/>
          <w:szCs w:val="24"/>
          <w:highlight w:val="none"/>
          <w:lang w:eastAsia="zh-Hans"/>
        </w:rPr>
        <w:t>显失</w:t>
      </w:r>
      <w:r>
        <w:rPr>
          <w:rFonts w:hint="eastAsia" w:ascii="仿宋" w:hAnsi="仿宋" w:eastAsia="仿宋" w:cs="仿宋"/>
          <w:color w:val="auto"/>
          <w:sz w:val="24"/>
          <w:szCs w:val="24"/>
          <w:highlight w:val="none"/>
        </w:rPr>
        <w:t>公平之情形。</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2、本合同自双方法定代表人或委托代理人签字或盖章之日起生效。</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u w:val="single"/>
          <w:lang w:val="en-US" w:eastAsia="zh-CN"/>
        </w:rPr>
        <w:t>叁</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份，具有同等法律效力。</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4、本合同未尽事宜，由甲乙双方另行协商并签订书面补充协议，补充协议与本协议具有相同法律效力。</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5、履行本合同发生争议，双方应友好协商解决，协商不成的提交福州仲裁委员会仲裁。</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6、本合同由甲、乙双方于福州市</w:t>
      </w:r>
      <w:r>
        <w:rPr>
          <w:rFonts w:hint="eastAsia" w:ascii="仿宋" w:hAnsi="仿宋" w:eastAsia="仿宋" w:cs="仿宋"/>
          <w:color w:val="auto"/>
          <w:sz w:val="24"/>
          <w:szCs w:val="24"/>
          <w:highlight w:val="none"/>
          <w:lang w:val="en-US" w:eastAsia="zh-CN"/>
        </w:rPr>
        <w:t>长乐区</w:t>
      </w:r>
      <w:r>
        <w:rPr>
          <w:rFonts w:hint="eastAsia" w:ascii="仿宋" w:hAnsi="仿宋" w:eastAsia="仿宋" w:cs="仿宋"/>
          <w:color w:val="auto"/>
          <w:sz w:val="24"/>
          <w:szCs w:val="24"/>
          <w:highlight w:val="none"/>
        </w:rPr>
        <w:t>签订。</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本页仅为</w:t>
      </w:r>
      <w:r>
        <w:rPr>
          <w:rFonts w:hint="eastAsia" w:ascii="仿宋" w:hAnsi="仿宋" w:eastAsia="仿宋" w:cs="仿宋"/>
          <w:b w:val="0"/>
          <w:color w:val="auto"/>
          <w:sz w:val="24"/>
          <w:szCs w:val="24"/>
          <w:highlight w:val="none"/>
          <w:lang w:eastAsia="zh-CN"/>
        </w:rPr>
        <w:t>绩效制度咨询服务</w:t>
      </w:r>
      <w:r>
        <w:rPr>
          <w:rFonts w:hint="eastAsia" w:ascii="仿宋" w:hAnsi="仿宋" w:eastAsia="仿宋" w:cs="仿宋"/>
          <w:b w:val="0"/>
          <w:color w:val="auto"/>
          <w:sz w:val="24"/>
          <w:szCs w:val="24"/>
          <w:highlight w:val="none"/>
          <w:lang w:val="en-US" w:eastAsia="zh-CN"/>
        </w:rPr>
        <w:t>合同签署页</w:t>
      </w:r>
      <w:r>
        <w:rPr>
          <w:rFonts w:hint="eastAsia" w:ascii="仿宋" w:hAnsi="仿宋" w:eastAsia="仿宋" w:cs="仿宋"/>
          <w:color w:val="auto"/>
          <w:sz w:val="24"/>
          <w:szCs w:val="24"/>
          <w:highlight w:val="none"/>
          <w:lang w:eastAsia="zh-CN"/>
        </w:rPr>
        <w:t>）</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甲方:福州市滨海水务发展有限公司</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单位税号：91350182MA32G4440Q</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单位电话：0591-87529791</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开户银行：中国邮政储蓄银行股份有限公司福州市长乐区支行</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帐号：935006010012250000</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r>
        <w:rPr>
          <w:rFonts w:hint="eastAsia" w:ascii="仿宋" w:hAnsi="仿宋" w:eastAsia="仿宋" w:cs="仿宋"/>
          <w:color w:val="auto"/>
          <w:kern w:val="0"/>
          <w:sz w:val="24"/>
          <w:lang w:eastAsia="ja-JP"/>
        </w:rPr>
        <w:t>日期：   年   月   日</w:t>
      </w:r>
    </w:p>
    <w:p>
      <w:pPr>
        <w:widowControl/>
        <w:adjustRightInd w:val="0"/>
        <w:snapToGrid w:val="0"/>
        <w:spacing w:line="240" w:lineRule="auto"/>
        <w:ind w:firstLine="480" w:firstLineChars="200"/>
        <w:jc w:val="left"/>
        <w:rPr>
          <w:rFonts w:hint="eastAsia" w:ascii="仿宋" w:hAnsi="仿宋" w:eastAsia="仿宋" w:cs="仿宋"/>
          <w:color w:val="auto"/>
          <w:kern w:val="0"/>
          <w:sz w:val="24"/>
          <w:lang w:eastAsia="ja-JP"/>
        </w:rPr>
      </w:pP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乙方：</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法定代表人：</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单位税号：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注册地址：</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单位电话：</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开户银行：</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帐号：</w:t>
      </w:r>
    </w:p>
    <w:p>
      <w:pPr>
        <w:widowControl/>
        <w:adjustRightInd w:val="0"/>
        <w:snapToGrid w:val="0"/>
        <w:spacing w:line="240" w:lineRule="auto"/>
        <w:ind w:firstLine="480" w:firstLineChars="20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t>日期：   年   月   日</w:t>
      </w:r>
    </w:p>
    <w:p>
      <w:pPr>
        <w:widowControl/>
        <w:adjustRightInd/>
        <w:snapToGrid/>
        <w:spacing w:line="240" w:lineRule="auto"/>
        <w:ind w:firstLine="0" w:firstLineChars="0"/>
        <w:jc w:val="left"/>
        <w:rPr>
          <w:rFonts w:hint="eastAsia" w:ascii="仿宋" w:hAnsi="仿宋" w:eastAsia="仿宋" w:cs="仿宋"/>
          <w:color w:val="auto"/>
          <w:kern w:val="0"/>
          <w:sz w:val="24"/>
          <w:highlight w:val="none"/>
          <w:lang w:eastAsia="ja-JP"/>
        </w:rPr>
      </w:pPr>
      <w:r>
        <w:rPr>
          <w:rFonts w:hint="eastAsia" w:ascii="仿宋" w:hAnsi="仿宋" w:eastAsia="仿宋" w:cs="仿宋"/>
          <w:color w:val="auto"/>
          <w:kern w:val="0"/>
          <w:sz w:val="24"/>
          <w:highlight w:val="none"/>
          <w:lang w:eastAsia="ja-JP"/>
        </w:rPr>
        <w:br w:type="page"/>
      </w:r>
    </w:p>
    <w:p>
      <w:pPr>
        <w:widowControl/>
        <w:wordWrap/>
        <w:spacing w:line="240" w:lineRule="auto"/>
        <w:ind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w:t>
      </w:r>
      <w:r>
        <w:rPr>
          <w:rFonts w:hint="eastAsia" w:ascii="仿宋" w:hAnsi="仿宋" w:eastAsia="仿宋" w:cs="仿宋"/>
          <w:color w:val="auto"/>
          <w:sz w:val="32"/>
          <w:szCs w:val="32"/>
          <w:lang w:val="en-US" w:eastAsia="zh-CN"/>
        </w:rPr>
        <w:t>合作保密协议</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甲方：福州市滨海水务发展有限公司</w:t>
      </w:r>
    </w:p>
    <w:p>
      <w:pPr>
        <w:pStyle w:val="21"/>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乙方：</w:t>
      </w:r>
      <w:r>
        <w:rPr>
          <w:rFonts w:hint="eastAsia" w:asciiTheme="minorEastAsia" w:hAnsiTheme="minorEastAsia" w:eastAsiaTheme="minorEastAsia" w:cstheme="minorEastAsia"/>
          <w:color w:val="auto"/>
          <w:sz w:val="21"/>
          <w:szCs w:val="21"/>
          <w:u w:val="single"/>
          <w:lang w:val="en-US" w:eastAsia="zh-CN"/>
        </w:rPr>
        <w:t xml:space="preserve">                          </w:t>
      </w: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p>
    <w:p>
      <w:pPr>
        <w:pStyle w:val="21"/>
        <w:widowControl/>
        <w:spacing w:beforeAutospacing="0" w:after="144" w:afterAutospacing="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鉴于：</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甲乙双方</w:t>
      </w:r>
      <w:r>
        <w:rPr>
          <w:rFonts w:hint="eastAsia" w:asciiTheme="minorEastAsia" w:hAnsiTheme="minorEastAsia" w:eastAsiaTheme="minorEastAsia" w:cstheme="minorEastAsia"/>
          <w:color w:val="auto"/>
          <w:sz w:val="21"/>
          <w:szCs w:val="21"/>
          <w:lang w:val="en-US" w:eastAsia="zh-CN"/>
        </w:rPr>
        <w:t>就</w:t>
      </w:r>
      <w:r>
        <w:rPr>
          <w:rFonts w:hint="eastAsia" w:asciiTheme="minorEastAsia" w:hAnsiTheme="minorEastAsia" w:eastAsiaTheme="minorEastAsia" w:cstheme="minorEastAsia"/>
          <w:color w:val="auto"/>
          <w:sz w:val="21"/>
          <w:szCs w:val="21"/>
        </w:rPr>
        <w:t>绩效制度咨询服务</w:t>
      </w:r>
      <w:r>
        <w:rPr>
          <w:rFonts w:hint="eastAsia" w:asciiTheme="minorEastAsia" w:hAnsiTheme="minorEastAsia" w:eastAsiaTheme="minorEastAsia" w:cstheme="minorEastAsia"/>
          <w:color w:val="auto"/>
          <w:sz w:val="21"/>
          <w:szCs w:val="21"/>
          <w:lang w:val="en-US" w:eastAsia="zh-CN"/>
        </w:rPr>
        <w:t>采购事项，</w:t>
      </w:r>
      <w:r>
        <w:rPr>
          <w:rFonts w:hint="eastAsia" w:asciiTheme="minorEastAsia" w:hAnsiTheme="minorEastAsia" w:eastAsiaTheme="minorEastAsia" w:cstheme="minorEastAsia"/>
          <w:color w:val="auto"/>
          <w:sz w:val="21"/>
          <w:szCs w:val="21"/>
        </w:rPr>
        <w:t>在洽谈或合作履约期间，均因工作需要可能获得或掌握对方有价值的保密资料（</w:t>
      </w:r>
      <w:r>
        <w:rPr>
          <w:rFonts w:hint="eastAsia" w:asciiTheme="minorEastAsia" w:hAnsiTheme="minorEastAsia" w:eastAsiaTheme="minorEastAsia" w:cstheme="minorEastAsia"/>
          <w:color w:val="auto"/>
          <w:sz w:val="21"/>
          <w:szCs w:val="21"/>
          <w:lang w:val="en-US" w:eastAsia="zh-CN"/>
        </w:rPr>
        <w:t>包括但不限于</w:t>
      </w:r>
      <w:r>
        <w:rPr>
          <w:rFonts w:hint="eastAsia" w:asciiTheme="minorEastAsia" w:hAnsiTheme="minorEastAsia" w:eastAsiaTheme="minorEastAsia" w:cstheme="minorEastAsia"/>
          <w:color w:val="auto"/>
          <w:sz w:val="21"/>
          <w:szCs w:val="21"/>
        </w:rPr>
        <w:t>口头、书面或者其他任何形式表现的</w:t>
      </w:r>
      <w:r>
        <w:rPr>
          <w:rFonts w:hint="eastAsia" w:asciiTheme="minorEastAsia" w:hAnsiTheme="minorEastAsia" w:eastAsiaTheme="minorEastAsia" w:cstheme="minorEastAsia"/>
          <w:color w:val="auto"/>
          <w:sz w:val="21"/>
          <w:szCs w:val="21"/>
          <w:lang w:val="en-US" w:eastAsia="zh-CN"/>
        </w:rPr>
        <w:t>资料</w:t>
      </w:r>
      <w:r>
        <w:rPr>
          <w:rFonts w:hint="eastAsia" w:asciiTheme="minorEastAsia" w:hAnsiTheme="minorEastAsia" w:eastAsiaTheme="minorEastAsia" w:cstheme="minorEastAsia"/>
          <w:color w:val="auto"/>
          <w:sz w:val="21"/>
          <w:szCs w:val="21"/>
        </w:rPr>
        <w:t>），且任何乙方均承认如向第三方披露任何该等保密资料将会损害对方研发相关产品及经营相关业务的能力或公司商业及其它利益。因此，甲乙双方经协商一致后，统一签署如下保密协议，以资信守。</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第一条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保密资料的定义</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已经或将公布于众的资料，但不包括甲乙双方或其代表违反本协议规定未经授权所披露的；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在任何一方向接受方披露前已为该方知悉的非保密性资料；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第二条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双方责任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甲乙双方互为保密资料的提供方和接受方，负有保密义务，承担保密责任。</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双方均须把保密资料的接触范围严格限制在因本协议规定目的而需接触保密资料的各自负责任的代表的范围内。</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除经过双方书面同意而必要进行披露外，任何一方不得将含有对方或其代表披露的保密资料复印或复制或者有意无意地提供给他人。</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（六）甲乙双方将以并应促使各自的代表以不低于其对自己拥有的类似资料的照料程度来对待对方向其披露的保密资料，但在任何情况下，对保密资料的照料都不能低于合理程度。</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第三条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知识产权</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第四条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保密资料的保存和使用</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甲乙双方中的任何一方有权保存必要的保密资料，以便在履行其在合作项目工作中所承担的法律、规章与义务时使用该等保密资料。</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甲乙双方有权使用保密资料对任何针对接受方或其代表的与本协议项目及其事务相关的索赔、诉讼、司法程序及指控进行抗辩，或者对与本协议项目及其事务相关的传唤、传票或其他法律程序做出答复。</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任何一方在书面通知对方并将披露的复印件抄送对方后，可根据需要在提交任何市、省、中央或其他对接受方有管辖权或声称对接受方有管辖权的监管团体的任何报告、声明或证明中披露保密资料。</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第五条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争议解决和适用法律</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pStyle w:val="21"/>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6"/>
          <w:rFonts w:hint="eastAsia" w:asciiTheme="minorEastAsia" w:hAnsiTheme="minorEastAsia" w:eastAsiaTheme="minorEastAsia" w:cstheme="minorEastAsia"/>
          <w:color w:val="auto"/>
          <w:sz w:val="21"/>
          <w:szCs w:val="21"/>
        </w:rPr>
        <w:t>第六条</w:t>
      </w:r>
      <w:r>
        <w:rPr>
          <w:rStyle w:val="26"/>
          <w:rFonts w:hint="eastAsia" w:asciiTheme="minorEastAsia" w:hAnsiTheme="minorEastAsia" w:eastAsiaTheme="minorEastAsia" w:cstheme="minorEastAsia"/>
          <w:color w:val="auto"/>
          <w:sz w:val="21"/>
          <w:szCs w:val="21"/>
          <w:lang w:val="en-US" w:eastAsia="zh-CN"/>
        </w:rPr>
        <w:t xml:space="preserve"> </w:t>
      </w:r>
      <w:r>
        <w:rPr>
          <w:rStyle w:val="26"/>
          <w:rFonts w:hint="eastAsia" w:asciiTheme="minorEastAsia" w:hAnsiTheme="minorEastAsia" w:eastAsiaTheme="minorEastAsia" w:cstheme="minorEastAsia"/>
          <w:color w:val="auto"/>
          <w:sz w:val="21"/>
          <w:szCs w:val="21"/>
        </w:rPr>
        <w:t>协议有效期</w:t>
      </w:r>
      <w:r>
        <w:rPr>
          <w:rStyle w:val="26"/>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本协议自甲乙双方签字盖章之日起生效。</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以下为</w:t>
      </w:r>
      <w:r>
        <w:rPr>
          <w:rFonts w:hint="eastAsia" w:asciiTheme="minorEastAsia" w:hAnsiTheme="minorEastAsia" w:eastAsiaTheme="minorEastAsia" w:cstheme="minorEastAsia"/>
          <w:color w:val="auto"/>
          <w:sz w:val="21"/>
          <w:szCs w:val="21"/>
        </w:rPr>
        <w:t>合作保密</w:t>
      </w:r>
      <w:r>
        <w:rPr>
          <w:rFonts w:hint="eastAsia" w:asciiTheme="minorEastAsia" w:hAnsiTheme="minorEastAsia" w:eastAsiaTheme="minorEastAsia" w:cstheme="minorEastAsia"/>
          <w:color w:val="auto"/>
          <w:sz w:val="21"/>
          <w:szCs w:val="21"/>
          <w:lang w:val="en-US" w:eastAsia="zh-CN"/>
        </w:rPr>
        <w:t>协议签署页</w:t>
      </w:r>
      <w:r>
        <w:rPr>
          <w:rFonts w:hint="eastAsia" w:asciiTheme="minorEastAsia" w:hAnsiTheme="minorEastAsia" w:eastAsiaTheme="minorEastAsia" w:cstheme="minorEastAsia"/>
          <w:color w:val="auto"/>
          <w:sz w:val="21"/>
          <w:szCs w:val="21"/>
          <w:lang w:eastAsia="zh-CN"/>
        </w:rPr>
        <w:t>）</w:t>
      </w:r>
    </w:p>
    <w:p>
      <w:pPr>
        <w:pStyle w:val="21"/>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甲方（盖章）：_________           乙方（盖章）：_________</w:t>
      </w:r>
    </w:p>
    <w:p>
      <w:pPr>
        <w:pStyle w:val="2"/>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widowControl/>
        <w:wordWrap/>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w:t>
      </w:r>
    </w:p>
    <w:p>
      <w:pPr>
        <w:widowControl/>
        <w:wordWrap/>
        <w:spacing w:line="240" w:lineRule="auto"/>
        <w:ind w:firstLine="0" w:firstLineChars="0"/>
        <w:jc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服务评价表样式  </w:t>
      </w:r>
    </w:p>
    <w:tbl>
      <w:tblPr>
        <w:tblStyle w:val="23"/>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3588"/>
        <w:gridCol w:w="1982"/>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评价项目</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评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服务态度</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□满意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服务方式</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□满意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服务流程</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□满意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服务效率</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服务人员综合素质</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 xml:space="preserve">□满意 </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□比较满意     □一般     □不满意    □非常不满意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成果评价</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评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pPr>
            <w:r>
              <w:rPr>
                <w:rFonts w:hint="eastAsia" w:eastAsia="宋体"/>
                <w:color w:val="auto"/>
                <w:lang w:val="en-US" w:eastAsia="zh-CN"/>
              </w:rPr>
              <w:t>绩效制度</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w:t>
            </w: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en-US"/>
              </w:rPr>
              <w:t>符合公司实际情况</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w:t>
            </w: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en-US"/>
              </w:rPr>
              <w:t>不符合公司实际情况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pP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ar"/>
              </w:rPr>
              <w:t>其他</w:t>
            </w:r>
          </w:p>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pacing w:val="0"/>
                <w:w w:val="100"/>
                <w:kern w:val="0"/>
                <w:position w:val="0"/>
                <w:sz w:val="24"/>
                <w:szCs w:val="24"/>
                <w:u w:val="single"/>
                <w:shd w:val="clear" w:color="auto" w:fill="auto"/>
                <w:lang w:val="en-US" w:eastAsia="zh-CN" w:bidi="ar"/>
              </w:rPr>
            </w:pPr>
            <w:r>
              <w:rPr>
                <w:rFonts w:hint="eastAsia" w:ascii="宋体" w:hAnsi="宋体" w:eastAsia="宋体" w:cs="宋体"/>
                <w:i w:val="0"/>
                <w:iCs w:val="0"/>
                <w:color w:val="auto"/>
                <w:spacing w:val="0"/>
                <w:w w:val="100"/>
                <w:kern w:val="0"/>
                <w:position w:val="0"/>
                <w:sz w:val="22"/>
                <w:szCs w:val="22"/>
                <w:u w:val="none"/>
                <w:shd w:val="clear" w:color="auto" w:fill="auto"/>
                <w:lang w:val="en-US" w:eastAsia="zh-CN" w:bidi="ar"/>
              </w:rPr>
              <w:t>（请列明其他成果）</w:t>
            </w:r>
            <w:r>
              <w:rPr>
                <w:rFonts w:hint="eastAsia" w:ascii="宋体" w:hAnsi="宋体" w:eastAsia="宋体" w:cs="宋体"/>
                <w:i w:val="0"/>
                <w:iCs w:val="0"/>
                <w:color w:val="auto"/>
                <w:spacing w:val="0"/>
                <w:w w:val="100"/>
                <w:kern w:val="0"/>
                <w:position w:val="0"/>
                <w:sz w:val="22"/>
                <w:szCs w:val="22"/>
                <w:u w:val="single"/>
                <w:shd w:val="clear" w:color="auto" w:fill="auto"/>
                <w:lang w:val="en-US" w:eastAsia="zh-CN" w:bidi="ar"/>
              </w:rPr>
              <w:t xml:space="preserve">           </w:t>
            </w:r>
          </w:p>
        </w:tc>
        <w:tc>
          <w:tcPr>
            <w:tcW w:w="74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pacing w:val="0"/>
                <w:w w:val="100"/>
                <w:position w:val="0"/>
                <w:sz w:val="24"/>
                <w:szCs w:val="24"/>
                <w:u w:val="none"/>
                <w:shd w:val="clear" w:color="auto" w:fill="auto"/>
                <w:lang w:val="en-US" w:eastAsia="en-US" w:bidi="en-US"/>
              </w:rPr>
            </w:pP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w:t>
            </w: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en-US"/>
              </w:rPr>
              <w:t>符合公司实际情况</w:t>
            </w:r>
            <w:r>
              <w:rPr>
                <w:rFonts w:hint="eastAsia" w:ascii="宋体" w:hAnsi="宋体" w:eastAsia="宋体" w:cs="宋体"/>
                <w:i w:val="0"/>
                <w:iCs w:val="0"/>
                <w:color w:val="auto"/>
                <w:spacing w:val="0"/>
                <w:w w:val="100"/>
                <w:kern w:val="0"/>
                <w:position w:val="0"/>
                <w:sz w:val="24"/>
                <w:szCs w:val="24"/>
                <w:u w:val="none"/>
                <w:shd w:val="clear" w:color="auto" w:fill="auto"/>
                <w:lang w:val="en-US" w:eastAsia="en-US" w:bidi="en-US"/>
              </w:rPr>
              <w:t xml:space="preserve">     □</w:t>
            </w:r>
            <w:r>
              <w:rPr>
                <w:rFonts w:hint="eastAsia" w:ascii="宋体" w:hAnsi="宋体" w:eastAsia="宋体" w:cs="宋体"/>
                <w:i w:val="0"/>
                <w:iCs w:val="0"/>
                <w:color w:val="auto"/>
                <w:spacing w:val="0"/>
                <w:w w:val="100"/>
                <w:kern w:val="0"/>
                <w:position w:val="0"/>
                <w:sz w:val="24"/>
                <w:szCs w:val="24"/>
                <w:u w:val="none"/>
                <w:shd w:val="clear" w:color="auto" w:fill="auto"/>
                <w:lang w:val="en-US" w:eastAsia="zh-CN" w:bidi="en-US"/>
              </w:rPr>
              <w:t>不符合公司实际情况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合同违约扣款说明</w:t>
            </w:r>
          </w:p>
        </w:tc>
        <w:tc>
          <w:tcPr>
            <w:tcW w:w="3588"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违约事实</w:t>
            </w:r>
          </w:p>
        </w:tc>
        <w:tc>
          <w:tcPr>
            <w:tcW w:w="1982"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合同条款</w:t>
            </w:r>
          </w:p>
        </w:tc>
        <w:tc>
          <w:tcPr>
            <w:tcW w:w="1923" w:type="dxa"/>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扣款金额（元）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4"/>
                <w:szCs w:val="24"/>
                <w:u w:val="none"/>
              </w:rPr>
            </w:pPr>
          </w:p>
        </w:tc>
        <w:tc>
          <w:tcPr>
            <w:tcW w:w="3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黑体" w:hAnsi="宋体" w:eastAsia="黑体" w:cs="黑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扣款总金额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其他建议或意见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38" w:type="dxa"/>
            <w:gridSpan w:val="4"/>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结 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 xml:space="preserve">□优秀   □良好    □合格    □不合格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9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auto"/>
                <w:spacing w:val="0"/>
                <w:w w:val="100"/>
                <w:kern w:val="0"/>
                <w:position w:val="0"/>
                <w:sz w:val="24"/>
                <w:szCs w:val="24"/>
                <w:u w:val="none"/>
                <w:shd w:val="clear" w:color="auto" w:fill="auto"/>
                <w:lang w:val="en-US" w:eastAsia="zh-CN" w:bidi="ar"/>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需求部门经办人：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9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auto"/>
                <w:spacing w:val="0"/>
                <w:w w:val="100"/>
                <w:kern w:val="0"/>
                <w:position w:val="0"/>
                <w:sz w:val="24"/>
                <w:szCs w:val="24"/>
                <w:u w:val="none"/>
                <w:shd w:val="clear" w:color="auto" w:fill="auto"/>
                <w:lang w:val="en-US" w:eastAsia="zh-CN" w:bidi="ar"/>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需求部门负责人：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jc w:val="center"/>
        </w:trPr>
        <w:tc>
          <w:tcPr>
            <w:tcW w:w="96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宋体" w:eastAsia="黑体" w:cs="黑体"/>
                <w:i w:val="0"/>
                <w:iCs w:val="0"/>
                <w:color w:val="auto"/>
                <w:spacing w:val="0"/>
                <w:w w:val="100"/>
                <w:kern w:val="0"/>
                <w:position w:val="0"/>
                <w:sz w:val="24"/>
                <w:szCs w:val="24"/>
                <w:u w:val="none"/>
                <w:shd w:val="clear" w:color="auto" w:fill="auto"/>
                <w:lang w:val="en-US" w:eastAsia="zh-CN" w:bidi="ar"/>
              </w:rPr>
            </w:pPr>
            <w:r>
              <w:rPr>
                <w:rFonts w:hint="eastAsia" w:ascii="黑体" w:hAnsi="宋体" w:eastAsia="黑体" w:cs="黑体"/>
                <w:i w:val="0"/>
                <w:iCs w:val="0"/>
                <w:color w:val="auto"/>
                <w:spacing w:val="0"/>
                <w:w w:val="100"/>
                <w:kern w:val="0"/>
                <w:position w:val="0"/>
                <w:sz w:val="24"/>
                <w:szCs w:val="24"/>
                <w:u w:val="none"/>
                <w:shd w:val="clear" w:color="auto" w:fill="auto"/>
                <w:lang w:val="en-US" w:eastAsia="zh-CN" w:bidi="ar"/>
              </w:rPr>
              <w:t>需求部门分管领导：</w:t>
            </w:r>
          </w:p>
        </w:tc>
      </w:tr>
    </w:tbl>
    <w:p>
      <w:pPr>
        <w:spacing w:beforeLines="0" w:afterLines="0" w:line="240" w:lineRule="auto"/>
        <w:rPr>
          <w:rFonts w:hint="default"/>
          <w:color w:val="auto"/>
          <w:lang w:val="en-US" w:eastAsia="zh-CN"/>
        </w:rPr>
      </w:pPr>
    </w:p>
    <w:sectPr>
      <w:footerReference r:id="rId7" w:type="first"/>
      <w:headerReference r:id="rId5" w:type="default"/>
      <w:footerReference r:id="rId6" w:type="default"/>
      <w:pgSz w:w="11906" w:h="16838"/>
      <w:pgMar w:top="1440" w:right="1800" w:bottom="1440" w:left="1800"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4B8B4"/>
    <w:multiLevelType w:val="singleLevel"/>
    <w:tmpl w:val="9464B8B4"/>
    <w:lvl w:ilvl="0" w:tentative="0">
      <w:start w:val="1"/>
      <w:numFmt w:val="decimal"/>
      <w:lvlText w:val="%1."/>
      <w:lvlJc w:val="left"/>
      <w:pPr>
        <w:ind w:left="425" w:hanging="425"/>
      </w:pPr>
      <w:rPr>
        <w:rFonts w:hint="default"/>
      </w:rPr>
    </w:lvl>
  </w:abstractNum>
  <w:abstractNum w:abstractNumId="1">
    <w:nsid w:val="97E4CDF1"/>
    <w:multiLevelType w:val="singleLevel"/>
    <w:tmpl w:val="97E4CDF1"/>
    <w:lvl w:ilvl="0" w:tentative="0">
      <w:start w:val="1"/>
      <w:numFmt w:val="decimal"/>
      <w:suff w:val="nothing"/>
      <w:lvlText w:val="（%1）"/>
      <w:lvlJc w:val="left"/>
    </w:lvl>
  </w:abstractNum>
  <w:abstractNum w:abstractNumId="2">
    <w:nsid w:val="99C04FB6"/>
    <w:multiLevelType w:val="singleLevel"/>
    <w:tmpl w:val="99C04FB6"/>
    <w:lvl w:ilvl="0" w:tentative="0">
      <w:start w:val="1"/>
      <w:numFmt w:val="decimal"/>
      <w:lvlText w:val="(%1)"/>
      <w:lvlJc w:val="left"/>
      <w:pPr>
        <w:ind w:left="425" w:hanging="425"/>
      </w:pPr>
      <w:rPr>
        <w:rFonts w:hint="default"/>
      </w:rPr>
    </w:lvl>
  </w:abstractNum>
  <w:abstractNum w:abstractNumId="3">
    <w:nsid w:val="A0723508"/>
    <w:multiLevelType w:val="singleLevel"/>
    <w:tmpl w:val="A0723508"/>
    <w:lvl w:ilvl="0" w:tentative="0">
      <w:start w:val="1"/>
      <w:numFmt w:val="decimal"/>
      <w:lvlText w:val="%1."/>
      <w:lvlJc w:val="left"/>
      <w:pPr>
        <w:ind w:left="425" w:hanging="425"/>
      </w:pPr>
      <w:rPr>
        <w:rFonts w:hint="default"/>
      </w:rPr>
    </w:lvl>
  </w:abstractNum>
  <w:abstractNum w:abstractNumId="4">
    <w:nsid w:val="A3A94164"/>
    <w:multiLevelType w:val="singleLevel"/>
    <w:tmpl w:val="A3A94164"/>
    <w:lvl w:ilvl="0" w:tentative="0">
      <w:start w:val="1"/>
      <w:numFmt w:val="decimal"/>
      <w:lvlText w:val="%1."/>
      <w:lvlJc w:val="left"/>
      <w:pPr>
        <w:ind w:left="425" w:hanging="425"/>
      </w:pPr>
      <w:rPr>
        <w:rFonts w:hint="default"/>
      </w:rPr>
    </w:lvl>
  </w:abstractNum>
  <w:abstractNum w:abstractNumId="5">
    <w:nsid w:val="BD6189C7"/>
    <w:multiLevelType w:val="singleLevel"/>
    <w:tmpl w:val="BD6189C7"/>
    <w:lvl w:ilvl="0" w:tentative="0">
      <w:start w:val="2"/>
      <w:numFmt w:val="decimal"/>
      <w:suff w:val="nothing"/>
      <w:lvlText w:val="%1、"/>
      <w:lvlJc w:val="left"/>
    </w:lvl>
  </w:abstractNum>
  <w:abstractNum w:abstractNumId="6">
    <w:nsid w:val="D9249234"/>
    <w:multiLevelType w:val="singleLevel"/>
    <w:tmpl w:val="D9249234"/>
    <w:lvl w:ilvl="0" w:tentative="0">
      <w:start w:val="1"/>
      <w:numFmt w:val="decimal"/>
      <w:lvlText w:val="%1."/>
      <w:lvlJc w:val="left"/>
      <w:pPr>
        <w:ind w:left="425" w:hanging="425"/>
      </w:pPr>
      <w:rPr>
        <w:rFonts w:hint="default"/>
      </w:rPr>
    </w:lvl>
  </w:abstractNum>
  <w:abstractNum w:abstractNumId="7">
    <w:nsid w:val="FD10B4CA"/>
    <w:multiLevelType w:val="singleLevel"/>
    <w:tmpl w:val="FD10B4CA"/>
    <w:lvl w:ilvl="0" w:tentative="0">
      <w:start w:val="1"/>
      <w:numFmt w:val="decimal"/>
      <w:lvlText w:val="%1."/>
      <w:lvlJc w:val="left"/>
      <w:pPr>
        <w:ind w:left="425" w:hanging="425"/>
      </w:pPr>
      <w:rPr>
        <w:rFonts w:hint="default"/>
      </w:rPr>
    </w:lvl>
  </w:abstractNum>
  <w:abstractNum w:abstractNumId="8">
    <w:nsid w:val="FEF387E0"/>
    <w:multiLevelType w:val="singleLevel"/>
    <w:tmpl w:val="FEF387E0"/>
    <w:lvl w:ilvl="0" w:tentative="0">
      <w:start w:val="1"/>
      <w:numFmt w:val="chineseCounting"/>
      <w:suff w:val="space"/>
      <w:lvlText w:val="第%1条"/>
      <w:lvlJc w:val="left"/>
      <w:rPr>
        <w:rFonts w:hint="eastAsia"/>
      </w:rPr>
    </w:lvl>
  </w:abstractNum>
  <w:abstractNum w:abstractNumId="9">
    <w:nsid w:val="1D15DB64"/>
    <w:multiLevelType w:val="singleLevel"/>
    <w:tmpl w:val="1D15DB64"/>
    <w:lvl w:ilvl="0" w:tentative="0">
      <w:start w:val="3"/>
      <w:numFmt w:val="decimal"/>
      <w:suff w:val="nothing"/>
      <w:lvlText w:val="（%1）"/>
      <w:lvlJc w:val="left"/>
    </w:lvl>
  </w:abstractNum>
  <w:abstractNum w:abstractNumId="10">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11">
    <w:nsid w:val="40CFD88A"/>
    <w:multiLevelType w:val="singleLevel"/>
    <w:tmpl w:val="40CFD88A"/>
    <w:lvl w:ilvl="0" w:tentative="0">
      <w:start w:val="1"/>
      <w:numFmt w:val="decimal"/>
      <w:lvlText w:val="(%1)"/>
      <w:lvlJc w:val="left"/>
      <w:pPr>
        <w:ind w:left="425" w:hanging="425"/>
      </w:pPr>
      <w:rPr>
        <w:rFonts w:hint="default"/>
      </w:rPr>
    </w:lvl>
  </w:abstractNum>
  <w:abstractNum w:abstractNumId="12">
    <w:nsid w:val="6ED0B6A4"/>
    <w:multiLevelType w:val="singleLevel"/>
    <w:tmpl w:val="6ED0B6A4"/>
    <w:lvl w:ilvl="0" w:tentative="0">
      <w:start w:val="5"/>
      <w:numFmt w:val="decimal"/>
      <w:suff w:val="nothing"/>
      <w:lvlText w:val="%1、"/>
      <w:lvlJc w:val="left"/>
    </w:lvl>
  </w:abstractNum>
  <w:abstractNum w:abstractNumId="13">
    <w:nsid w:val="70B81C56"/>
    <w:multiLevelType w:val="singleLevel"/>
    <w:tmpl w:val="70B81C56"/>
    <w:lvl w:ilvl="0" w:tentative="0">
      <w:start w:val="1"/>
      <w:numFmt w:val="decimal"/>
      <w:lvlText w:val="(%1)"/>
      <w:lvlJc w:val="left"/>
      <w:pPr>
        <w:ind w:left="425" w:hanging="425"/>
      </w:pPr>
      <w:rPr>
        <w:rFonts w:hint="default"/>
      </w:rPr>
    </w:lvl>
  </w:abstractNum>
  <w:num w:numId="1">
    <w:abstractNumId w:val="10"/>
  </w:num>
  <w:num w:numId="2">
    <w:abstractNumId w:val="12"/>
  </w:num>
  <w:num w:numId="3">
    <w:abstractNumId w:val="1"/>
  </w:num>
  <w:num w:numId="4">
    <w:abstractNumId w:val="9"/>
  </w:num>
  <w:num w:numId="5">
    <w:abstractNumId w:val="2"/>
  </w:num>
  <w:num w:numId="6">
    <w:abstractNumId w:val="8"/>
  </w:num>
  <w:num w:numId="7">
    <w:abstractNumId w:val="5"/>
  </w:num>
  <w:num w:numId="8">
    <w:abstractNumId w:val="0"/>
  </w:num>
  <w:num w:numId="9">
    <w:abstractNumId w:val="3"/>
  </w:num>
  <w:num w:numId="10">
    <w:abstractNumId w:val="7"/>
  </w:num>
  <w:num w:numId="11">
    <w:abstractNumId w:val="13"/>
  </w:num>
  <w:num w:numId="12">
    <w:abstractNumId w:val="4"/>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YTc3ZWFjNmU5ZWY4NGNkNjRhMWFjZTYwZTEwZTJhODY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CC715B"/>
    <w:rsid w:val="01D134FA"/>
    <w:rsid w:val="021B4775"/>
    <w:rsid w:val="023F0464"/>
    <w:rsid w:val="024D3076"/>
    <w:rsid w:val="025263E9"/>
    <w:rsid w:val="02783976"/>
    <w:rsid w:val="027F6AB2"/>
    <w:rsid w:val="02873BB9"/>
    <w:rsid w:val="02B32C00"/>
    <w:rsid w:val="02DC5CB3"/>
    <w:rsid w:val="02E37041"/>
    <w:rsid w:val="02EB05EB"/>
    <w:rsid w:val="032558AB"/>
    <w:rsid w:val="036F2FCB"/>
    <w:rsid w:val="03A32C74"/>
    <w:rsid w:val="03C36E72"/>
    <w:rsid w:val="03C74BB5"/>
    <w:rsid w:val="03E868D9"/>
    <w:rsid w:val="03EE3EEF"/>
    <w:rsid w:val="042F0B9E"/>
    <w:rsid w:val="046F17A9"/>
    <w:rsid w:val="04F443AA"/>
    <w:rsid w:val="04FE63B4"/>
    <w:rsid w:val="05092FAB"/>
    <w:rsid w:val="05096B07"/>
    <w:rsid w:val="053E4042"/>
    <w:rsid w:val="05436A02"/>
    <w:rsid w:val="05573D16"/>
    <w:rsid w:val="05634469"/>
    <w:rsid w:val="05776166"/>
    <w:rsid w:val="05C0232D"/>
    <w:rsid w:val="05D12403"/>
    <w:rsid w:val="05EF2F96"/>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649D"/>
    <w:rsid w:val="06E67100"/>
    <w:rsid w:val="07283BBC"/>
    <w:rsid w:val="076149B2"/>
    <w:rsid w:val="076F07AD"/>
    <w:rsid w:val="07771203"/>
    <w:rsid w:val="0781151E"/>
    <w:rsid w:val="07943000"/>
    <w:rsid w:val="07C37441"/>
    <w:rsid w:val="07D85DEC"/>
    <w:rsid w:val="080F6B2A"/>
    <w:rsid w:val="08471E20"/>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6C2809"/>
    <w:rsid w:val="0B7B7B74"/>
    <w:rsid w:val="0B7C0033"/>
    <w:rsid w:val="0B8E7D66"/>
    <w:rsid w:val="0BF95725"/>
    <w:rsid w:val="0C2D3A23"/>
    <w:rsid w:val="0C32079B"/>
    <w:rsid w:val="0C324B95"/>
    <w:rsid w:val="0C3B6140"/>
    <w:rsid w:val="0C476893"/>
    <w:rsid w:val="0C7852C6"/>
    <w:rsid w:val="0C833643"/>
    <w:rsid w:val="0C8D14A1"/>
    <w:rsid w:val="0C9475FE"/>
    <w:rsid w:val="0CA548B4"/>
    <w:rsid w:val="0CC223BD"/>
    <w:rsid w:val="0CC60476"/>
    <w:rsid w:val="0CF4009D"/>
    <w:rsid w:val="0CF54ADA"/>
    <w:rsid w:val="0D065FC8"/>
    <w:rsid w:val="0D186481"/>
    <w:rsid w:val="0D49663A"/>
    <w:rsid w:val="0D5C4AE8"/>
    <w:rsid w:val="0D75742F"/>
    <w:rsid w:val="0D817B82"/>
    <w:rsid w:val="0D8E229F"/>
    <w:rsid w:val="0D971E4A"/>
    <w:rsid w:val="0DB241E0"/>
    <w:rsid w:val="0DBA7538"/>
    <w:rsid w:val="0DEC6ABA"/>
    <w:rsid w:val="0E1B004D"/>
    <w:rsid w:val="0E1B7FD7"/>
    <w:rsid w:val="0E4D5CB6"/>
    <w:rsid w:val="0E5B6E42"/>
    <w:rsid w:val="0E807E3A"/>
    <w:rsid w:val="0E820056"/>
    <w:rsid w:val="0E8C4A31"/>
    <w:rsid w:val="0E9A4A35"/>
    <w:rsid w:val="0EB9159E"/>
    <w:rsid w:val="0ECF2B6F"/>
    <w:rsid w:val="0EF86D3D"/>
    <w:rsid w:val="0EF967CB"/>
    <w:rsid w:val="0F0547E3"/>
    <w:rsid w:val="0F1A64E0"/>
    <w:rsid w:val="0F233D22"/>
    <w:rsid w:val="0F2F1860"/>
    <w:rsid w:val="0F467260"/>
    <w:rsid w:val="0F5372FC"/>
    <w:rsid w:val="0F7756E1"/>
    <w:rsid w:val="0FA53526"/>
    <w:rsid w:val="0FB57FB7"/>
    <w:rsid w:val="0FF3288D"/>
    <w:rsid w:val="101D790A"/>
    <w:rsid w:val="1054157E"/>
    <w:rsid w:val="107439CE"/>
    <w:rsid w:val="10C36704"/>
    <w:rsid w:val="10CB7366"/>
    <w:rsid w:val="1102722C"/>
    <w:rsid w:val="11050ACA"/>
    <w:rsid w:val="11641C95"/>
    <w:rsid w:val="11731370"/>
    <w:rsid w:val="1173563E"/>
    <w:rsid w:val="11F03528"/>
    <w:rsid w:val="120C57CA"/>
    <w:rsid w:val="123F625E"/>
    <w:rsid w:val="12745F08"/>
    <w:rsid w:val="128824FC"/>
    <w:rsid w:val="12896DF2"/>
    <w:rsid w:val="12A64890"/>
    <w:rsid w:val="12C10A21"/>
    <w:rsid w:val="12C624DB"/>
    <w:rsid w:val="12CF0872"/>
    <w:rsid w:val="12EF558E"/>
    <w:rsid w:val="12F2507E"/>
    <w:rsid w:val="13021765"/>
    <w:rsid w:val="13103CCD"/>
    <w:rsid w:val="13274D28"/>
    <w:rsid w:val="13930B3F"/>
    <w:rsid w:val="13BB725D"/>
    <w:rsid w:val="13F15336"/>
    <w:rsid w:val="140D6614"/>
    <w:rsid w:val="141F1EA3"/>
    <w:rsid w:val="142A6886"/>
    <w:rsid w:val="14425B91"/>
    <w:rsid w:val="144F072D"/>
    <w:rsid w:val="14587163"/>
    <w:rsid w:val="147541B9"/>
    <w:rsid w:val="14AA20B4"/>
    <w:rsid w:val="14C111AC"/>
    <w:rsid w:val="14C47A72"/>
    <w:rsid w:val="151632A6"/>
    <w:rsid w:val="152738F7"/>
    <w:rsid w:val="15282FD9"/>
    <w:rsid w:val="153E27FD"/>
    <w:rsid w:val="154850F3"/>
    <w:rsid w:val="154871D8"/>
    <w:rsid w:val="155E69FB"/>
    <w:rsid w:val="15EC2259"/>
    <w:rsid w:val="15F555B1"/>
    <w:rsid w:val="15F9724C"/>
    <w:rsid w:val="16227A29"/>
    <w:rsid w:val="164B3423"/>
    <w:rsid w:val="165F2147"/>
    <w:rsid w:val="166C6737"/>
    <w:rsid w:val="167209B0"/>
    <w:rsid w:val="16827936"/>
    <w:rsid w:val="168E1562"/>
    <w:rsid w:val="16C93787"/>
    <w:rsid w:val="16DA7C8A"/>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202945"/>
    <w:rsid w:val="192F4936"/>
    <w:rsid w:val="19362169"/>
    <w:rsid w:val="196F7429"/>
    <w:rsid w:val="197113F3"/>
    <w:rsid w:val="19801780"/>
    <w:rsid w:val="198D78AF"/>
    <w:rsid w:val="19940C3D"/>
    <w:rsid w:val="1997072D"/>
    <w:rsid w:val="199E1ABC"/>
    <w:rsid w:val="19A215AC"/>
    <w:rsid w:val="1A0062D3"/>
    <w:rsid w:val="1A1A5CFE"/>
    <w:rsid w:val="1A372CFF"/>
    <w:rsid w:val="1A585552"/>
    <w:rsid w:val="1A646862"/>
    <w:rsid w:val="1A8011C2"/>
    <w:rsid w:val="1A9C249F"/>
    <w:rsid w:val="1AA42C09"/>
    <w:rsid w:val="1AB3111B"/>
    <w:rsid w:val="1AB85D88"/>
    <w:rsid w:val="1ADF413A"/>
    <w:rsid w:val="1AF776D6"/>
    <w:rsid w:val="1B1D6C32"/>
    <w:rsid w:val="1B2D1349"/>
    <w:rsid w:val="1B4A7AAB"/>
    <w:rsid w:val="1BC577D4"/>
    <w:rsid w:val="1BD9534F"/>
    <w:rsid w:val="1C0A51E7"/>
    <w:rsid w:val="1C134850"/>
    <w:rsid w:val="1C533032"/>
    <w:rsid w:val="1C5A43C0"/>
    <w:rsid w:val="1C8A6328"/>
    <w:rsid w:val="1CBA4E5F"/>
    <w:rsid w:val="1CC17F9B"/>
    <w:rsid w:val="1CC7132A"/>
    <w:rsid w:val="1CC932F4"/>
    <w:rsid w:val="1CE77D13"/>
    <w:rsid w:val="1CF739BD"/>
    <w:rsid w:val="1D862F93"/>
    <w:rsid w:val="1DC53ABB"/>
    <w:rsid w:val="1DC75A85"/>
    <w:rsid w:val="1DE2466D"/>
    <w:rsid w:val="1E195BB5"/>
    <w:rsid w:val="1E197963"/>
    <w:rsid w:val="1E2B1249"/>
    <w:rsid w:val="1E4470D6"/>
    <w:rsid w:val="1E4A5D6E"/>
    <w:rsid w:val="1E4D5058"/>
    <w:rsid w:val="1E7D7EF2"/>
    <w:rsid w:val="1E7E3DC6"/>
    <w:rsid w:val="1E802E42"/>
    <w:rsid w:val="1E8A0861"/>
    <w:rsid w:val="1E8F4AF1"/>
    <w:rsid w:val="1EB414E9"/>
    <w:rsid w:val="1EE61F3B"/>
    <w:rsid w:val="1EE93A34"/>
    <w:rsid w:val="1F0B7BF4"/>
    <w:rsid w:val="1F1365CD"/>
    <w:rsid w:val="1F2C545F"/>
    <w:rsid w:val="1F41572B"/>
    <w:rsid w:val="1F422EEA"/>
    <w:rsid w:val="1F444EB4"/>
    <w:rsid w:val="1F4C3ABD"/>
    <w:rsid w:val="1F550E6F"/>
    <w:rsid w:val="1F8D23B7"/>
    <w:rsid w:val="1FA871F0"/>
    <w:rsid w:val="1FB45B95"/>
    <w:rsid w:val="1FBA1230"/>
    <w:rsid w:val="202B281E"/>
    <w:rsid w:val="203C115D"/>
    <w:rsid w:val="205F190F"/>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A3DC5"/>
    <w:rsid w:val="22BD2FB3"/>
    <w:rsid w:val="23007343"/>
    <w:rsid w:val="23403BE4"/>
    <w:rsid w:val="23517B9F"/>
    <w:rsid w:val="237A70F6"/>
    <w:rsid w:val="237B69CA"/>
    <w:rsid w:val="238E0DF3"/>
    <w:rsid w:val="23BA3996"/>
    <w:rsid w:val="241430A6"/>
    <w:rsid w:val="24255C79"/>
    <w:rsid w:val="24480FA2"/>
    <w:rsid w:val="24743B45"/>
    <w:rsid w:val="24A85EE5"/>
    <w:rsid w:val="24B46637"/>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415FDE"/>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33171"/>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2C723F"/>
    <w:rsid w:val="2E3600BD"/>
    <w:rsid w:val="2E77173F"/>
    <w:rsid w:val="2EAC3D49"/>
    <w:rsid w:val="2EC441E4"/>
    <w:rsid w:val="2ECB4CA9"/>
    <w:rsid w:val="2F436F36"/>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4A2E76"/>
    <w:rsid w:val="33615BDC"/>
    <w:rsid w:val="3369683F"/>
    <w:rsid w:val="338A30FD"/>
    <w:rsid w:val="339B2B44"/>
    <w:rsid w:val="33E25AF5"/>
    <w:rsid w:val="34190265"/>
    <w:rsid w:val="34223306"/>
    <w:rsid w:val="342B1D46"/>
    <w:rsid w:val="342F7A89"/>
    <w:rsid w:val="343B467F"/>
    <w:rsid w:val="34480B4A"/>
    <w:rsid w:val="34634189"/>
    <w:rsid w:val="346C76AB"/>
    <w:rsid w:val="348576A9"/>
    <w:rsid w:val="34C93A39"/>
    <w:rsid w:val="34E44989"/>
    <w:rsid w:val="3509652C"/>
    <w:rsid w:val="350F4BD6"/>
    <w:rsid w:val="35373099"/>
    <w:rsid w:val="353F3CFB"/>
    <w:rsid w:val="354B1430"/>
    <w:rsid w:val="354B1C9B"/>
    <w:rsid w:val="355A28E3"/>
    <w:rsid w:val="3578720D"/>
    <w:rsid w:val="35A44863"/>
    <w:rsid w:val="35AD5109"/>
    <w:rsid w:val="35EB5C31"/>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5467D3"/>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890521"/>
    <w:rsid w:val="40AB0497"/>
    <w:rsid w:val="40F736DC"/>
    <w:rsid w:val="40FB141E"/>
    <w:rsid w:val="41045888"/>
    <w:rsid w:val="41116068"/>
    <w:rsid w:val="4115478B"/>
    <w:rsid w:val="41165409"/>
    <w:rsid w:val="41354204"/>
    <w:rsid w:val="41413350"/>
    <w:rsid w:val="417E3DFD"/>
    <w:rsid w:val="41A25D3E"/>
    <w:rsid w:val="41A52AC1"/>
    <w:rsid w:val="41AF3FB7"/>
    <w:rsid w:val="41D103D1"/>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69458C"/>
    <w:rsid w:val="447A4D50"/>
    <w:rsid w:val="44A0019F"/>
    <w:rsid w:val="44AE0556"/>
    <w:rsid w:val="44EE4045"/>
    <w:rsid w:val="45592BB7"/>
    <w:rsid w:val="459040FF"/>
    <w:rsid w:val="45980A14"/>
    <w:rsid w:val="45B7168C"/>
    <w:rsid w:val="45E83F3B"/>
    <w:rsid w:val="45F8417E"/>
    <w:rsid w:val="46496788"/>
    <w:rsid w:val="464F5D68"/>
    <w:rsid w:val="467A787E"/>
    <w:rsid w:val="46862B6D"/>
    <w:rsid w:val="46963997"/>
    <w:rsid w:val="469731B7"/>
    <w:rsid w:val="469D6AD4"/>
    <w:rsid w:val="46BA7686"/>
    <w:rsid w:val="46C16C66"/>
    <w:rsid w:val="47354F5E"/>
    <w:rsid w:val="474E019A"/>
    <w:rsid w:val="47AC2433"/>
    <w:rsid w:val="47B440D5"/>
    <w:rsid w:val="47E10C42"/>
    <w:rsid w:val="47ED75E7"/>
    <w:rsid w:val="47F6649C"/>
    <w:rsid w:val="47FB7F56"/>
    <w:rsid w:val="48272AF9"/>
    <w:rsid w:val="483A5325"/>
    <w:rsid w:val="48C447EC"/>
    <w:rsid w:val="4913525A"/>
    <w:rsid w:val="49331971"/>
    <w:rsid w:val="49635DB3"/>
    <w:rsid w:val="496B4C67"/>
    <w:rsid w:val="49820694"/>
    <w:rsid w:val="49900B72"/>
    <w:rsid w:val="499457D7"/>
    <w:rsid w:val="499C3073"/>
    <w:rsid w:val="49A45160"/>
    <w:rsid w:val="49E97B05"/>
    <w:rsid w:val="4A0D5ACB"/>
    <w:rsid w:val="4A175919"/>
    <w:rsid w:val="4A2A2D74"/>
    <w:rsid w:val="4A64238D"/>
    <w:rsid w:val="4AAA603E"/>
    <w:rsid w:val="4AD01633"/>
    <w:rsid w:val="4AD70DE6"/>
    <w:rsid w:val="4AE253FD"/>
    <w:rsid w:val="4AEF06F5"/>
    <w:rsid w:val="4AFD2237"/>
    <w:rsid w:val="4B433C89"/>
    <w:rsid w:val="4B645E12"/>
    <w:rsid w:val="4B6B71A0"/>
    <w:rsid w:val="4BBD1848"/>
    <w:rsid w:val="4BD95435"/>
    <w:rsid w:val="4C075AF6"/>
    <w:rsid w:val="4C143394"/>
    <w:rsid w:val="4C237A7B"/>
    <w:rsid w:val="4C3F4944"/>
    <w:rsid w:val="4C4579F1"/>
    <w:rsid w:val="4C5C2F8D"/>
    <w:rsid w:val="4C975D73"/>
    <w:rsid w:val="4CBC7B7E"/>
    <w:rsid w:val="4CFC13DA"/>
    <w:rsid w:val="4D3637DE"/>
    <w:rsid w:val="4D5D520F"/>
    <w:rsid w:val="4D73058E"/>
    <w:rsid w:val="4D7E765F"/>
    <w:rsid w:val="4D914929"/>
    <w:rsid w:val="4D950505"/>
    <w:rsid w:val="4DCC5922"/>
    <w:rsid w:val="4DE21AEF"/>
    <w:rsid w:val="4E0B4C6B"/>
    <w:rsid w:val="4E365D10"/>
    <w:rsid w:val="4E691F14"/>
    <w:rsid w:val="4E8D38D2"/>
    <w:rsid w:val="4EC07B5F"/>
    <w:rsid w:val="4F0F72B8"/>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580A4C"/>
    <w:rsid w:val="51864D34"/>
    <w:rsid w:val="5196484B"/>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2E21D2"/>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0E03D35"/>
    <w:rsid w:val="61037C0C"/>
    <w:rsid w:val="610D44D5"/>
    <w:rsid w:val="61131A15"/>
    <w:rsid w:val="6126799A"/>
    <w:rsid w:val="613F280A"/>
    <w:rsid w:val="61774699"/>
    <w:rsid w:val="61972646"/>
    <w:rsid w:val="619863BE"/>
    <w:rsid w:val="61B24C50"/>
    <w:rsid w:val="61E82EA1"/>
    <w:rsid w:val="62015D11"/>
    <w:rsid w:val="62062C11"/>
    <w:rsid w:val="620F6680"/>
    <w:rsid w:val="621E24B7"/>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6FD29E7"/>
    <w:rsid w:val="670267B3"/>
    <w:rsid w:val="670B41E6"/>
    <w:rsid w:val="673646AF"/>
    <w:rsid w:val="67780823"/>
    <w:rsid w:val="67874F93"/>
    <w:rsid w:val="67A930D3"/>
    <w:rsid w:val="67B537CF"/>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9EE2CCA"/>
    <w:rsid w:val="6A024D1C"/>
    <w:rsid w:val="6A0B6FCE"/>
    <w:rsid w:val="6A1F142A"/>
    <w:rsid w:val="6A2B6021"/>
    <w:rsid w:val="6A4D243B"/>
    <w:rsid w:val="6A841BD5"/>
    <w:rsid w:val="6A910032"/>
    <w:rsid w:val="6A9A31A7"/>
    <w:rsid w:val="6A9E67F3"/>
    <w:rsid w:val="6ACE4BFE"/>
    <w:rsid w:val="6AFC79BD"/>
    <w:rsid w:val="6B286A04"/>
    <w:rsid w:val="6B2D7B77"/>
    <w:rsid w:val="6B350631"/>
    <w:rsid w:val="6B655563"/>
    <w:rsid w:val="6B7E4876"/>
    <w:rsid w:val="6B8579B3"/>
    <w:rsid w:val="6BDA5F51"/>
    <w:rsid w:val="6C0F3927"/>
    <w:rsid w:val="6C4E249B"/>
    <w:rsid w:val="6C5775A1"/>
    <w:rsid w:val="6C5F6456"/>
    <w:rsid w:val="6C627CF4"/>
    <w:rsid w:val="6C7A3290"/>
    <w:rsid w:val="6C8128AC"/>
    <w:rsid w:val="6C841A18"/>
    <w:rsid w:val="6C924135"/>
    <w:rsid w:val="6CA709F7"/>
    <w:rsid w:val="6CC462B9"/>
    <w:rsid w:val="6CCE0EE6"/>
    <w:rsid w:val="6CCE7137"/>
    <w:rsid w:val="6CE54BAD"/>
    <w:rsid w:val="6D160BEB"/>
    <w:rsid w:val="6D1E1E6D"/>
    <w:rsid w:val="6D2679FE"/>
    <w:rsid w:val="6D3671B7"/>
    <w:rsid w:val="6D3F3B91"/>
    <w:rsid w:val="6D54763D"/>
    <w:rsid w:val="6D57712D"/>
    <w:rsid w:val="6D633D24"/>
    <w:rsid w:val="6D65499E"/>
    <w:rsid w:val="6D7A5449"/>
    <w:rsid w:val="6D857FA1"/>
    <w:rsid w:val="6D8C12B0"/>
    <w:rsid w:val="6DC01176"/>
    <w:rsid w:val="6DD020E1"/>
    <w:rsid w:val="6E25722B"/>
    <w:rsid w:val="6E2D38D3"/>
    <w:rsid w:val="6E2E7ECC"/>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652B92"/>
    <w:rsid w:val="70A72F4B"/>
    <w:rsid w:val="70B36D70"/>
    <w:rsid w:val="70B76ACD"/>
    <w:rsid w:val="70BD7BEF"/>
    <w:rsid w:val="70C26FB3"/>
    <w:rsid w:val="70E94540"/>
    <w:rsid w:val="71175551"/>
    <w:rsid w:val="71257C6E"/>
    <w:rsid w:val="712F1B94"/>
    <w:rsid w:val="71341C5F"/>
    <w:rsid w:val="714F4CEB"/>
    <w:rsid w:val="717901E3"/>
    <w:rsid w:val="719255E3"/>
    <w:rsid w:val="719501D4"/>
    <w:rsid w:val="71AD1A11"/>
    <w:rsid w:val="71BB412E"/>
    <w:rsid w:val="71BE59CD"/>
    <w:rsid w:val="71CD5C10"/>
    <w:rsid w:val="71D40D4C"/>
    <w:rsid w:val="71D46F9E"/>
    <w:rsid w:val="71D945B4"/>
    <w:rsid w:val="71E33685"/>
    <w:rsid w:val="71E847F7"/>
    <w:rsid w:val="71F15DA2"/>
    <w:rsid w:val="720158B9"/>
    <w:rsid w:val="720930EC"/>
    <w:rsid w:val="727861B3"/>
    <w:rsid w:val="72B50B7E"/>
    <w:rsid w:val="73010267"/>
    <w:rsid w:val="733777E5"/>
    <w:rsid w:val="73504D4A"/>
    <w:rsid w:val="73AF7CC3"/>
    <w:rsid w:val="73B02A4C"/>
    <w:rsid w:val="73D03795"/>
    <w:rsid w:val="73D239B1"/>
    <w:rsid w:val="73E57241"/>
    <w:rsid w:val="741475A5"/>
    <w:rsid w:val="741D19A8"/>
    <w:rsid w:val="74732A9E"/>
    <w:rsid w:val="74784559"/>
    <w:rsid w:val="74793E2D"/>
    <w:rsid w:val="74822CE1"/>
    <w:rsid w:val="749A44CF"/>
    <w:rsid w:val="74A25132"/>
    <w:rsid w:val="74A7099A"/>
    <w:rsid w:val="74BC310C"/>
    <w:rsid w:val="74D87DDE"/>
    <w:rsid w:val="74E05C5A"/>
    <w:rsid w:val="753945F3"/>
    <w:rsid w:val="75911025"/>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A31478"/>
    <w:rsid w:val="78C87131"/>
    <w:rsid w:val="790740FD"/>
    <w:rsid w:val="791800B8"/>
    <w:rsid w:val="791E13DA"/>
    <w:rsid w:val="792A33F3"/>
    <w:rsid w:val="792B7DEB"/>
    <w:rsid w:val="7940316B"/>
    <w:rsid w:val="796725C8"/>
    <w:rsid w:val="79697F41"/>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607AF4"/>
    <w:rsid w:val="7B75534E"/>
    <w:rsid w:val="7BDC717B"/>
    <w:rsid w:val="7BF87D2D"/>
    <w:rsid w:val="7C1E59E5"/>
    <w:rsid w:val="7C2C7C29"/>
    <w:rsid w:val="7C572CA5"/>
    <w:rsid w:val="7C72188D"/>
    <w:rsid w:val="7CB1685A"/>
    <w:rsid w:val="7CD71D26"/>
    <w:rsid w:val="7CEF2EDE"/>
    <w:rsid w:val="7D1666BD"/>
    <w:rsid w:val="7D1E37C3"/>
    <w:rsid w:val="7D276B1C"/>
    <w:rsid w:val="7D4D2CED"/>
    <w:rsid w:val="7D5435DA"/>
    <w:rsid w:val="7D821FA4"/>
    <w:rsid w:val="7DCE6F97"/>
    <w:rsid w:val="7DD547CA"/>
    <w:rsid w:val="7DEF03E9"/>
    <w:rsid w:val="7E026C41"/>
    <w:rsid w:val="7E1A042F"/>
    <w:rsid w:val="7E1D3A7B"/>
    <w:rsid w:val="7E4C3F17"/>
    <w:rsid w:val="7E4E7A67"/>
    <w:rsid w:val="7E5A6A7D"/>
    <w:rsid w:val="7EB22415"/>
    <w:rsid w:val="7EB55F23"/>
    <w:rsid w:val="7EC61EAD"/>
    <w:rsid w:val="7ED26CAC"/>
    <w:rsid w:val="7ED30525"/>
    <w:rsid w:val="7EDE320A"/>
    <w:rsid w:val="7EF70770"/>
    <w:rsid w:val="7F094C4D"/>
    <w:rsid w:val="7F182BC0"/>
    <w:rsid w:val="7F294554"/>
    <w:rsid w:val="7F370B6C"/>
    <w:rsid w:val="7F613B41"/>
    <w:rsid w:val="7F6C6A68"/>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2"/>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7"/>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3">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99"/>
    <w:rPr>
      <w:sz w:val="18"/>
      <w:szCs w:val="18"/>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Verdana" w:hAnsi="Verdana"/>
    </w:rPr>
  </w:style>
  <w:style w:type="paragraph" w:styleId="10">
    <w:name w:val="Body Text Indent"/>
    <w:basedOn w:val="1"/>
    <w:next w:val="11"/>
    <w:unhideWhenUsed/>
    <w:qFormat/>
    <w:uiPriority w:val="99"/>
    <w:pPr>
      <w:spacing w:after="120"/>
      <w:ind w:left="420" w:leftChars="200"/>
    </w:pPr>
  </w:style>
  <w:style w:type="paragraph" w:styleId="11">
    <w:name w:val="Body Text First Indent 2"/>
    <w:basedOn w:val="10"/>
    <w:unhideWhenUsed/>
    <w:qFormat/>
    <w:uiPriority w:val="99"/>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99"/>
    <w:pPr>
      <w:spacing w:line="360" w:lineRule="auto"/>
      <w:ind w:firstLine="480" w:firstLineChars="200"/>
      <w:jc w:val="left"/>
    </w:pPr>
    <w:rPr>
      <w:rFonts w:hAnsi="宋体"/>
      <w:sz w:val="24"/>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unhideWhenUsed/>
    <w:qFormat/>
    <w:uiPriority w:val="99"/>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unhideWhenUsed/>
    <w:qFormat/>
    <w:uiPriority w:val="39"/>
    <w:rPr>
      <w:b/>
    </w:rPr>
  </w:style>
  <w:style w:type="paragraph" w:styleId="19">
    <w:name w:val="toc 2"/>
    <w:basedOn w:val="1"/>
    <w:next w:val="1"/>
    <w:qFormat/>
    <w:uiPriority w:val="0"/>
    <w:pPr>
      <w:ind w:left="420" w:leftChars="200"/>
    </w:pPr>
  </w:style>
  <w:style w:type="paragraph" w:styleId="20">
    <w:name w:val="Body Text 2"/>
    <w:basedOn w:val="1"/>
    <w:qFormat/>
    <w:uiPriority w:val="99"/>
    <w:rPr>
      <w:sz w:val="28"/>
    </w:rPr>
  </w:style>
  <w:style w:type="paragraph" w:styleId="21">
    <w:name w:val="Normal (Web)"/>
    <w:basedOn w:val="1"/>
    <w:unhideWhenUsed/>
    <w:qFormat/>
    <w:uiPriority w:val="1"/>
    <w:pPr>
      <w:spacing w:before="0" w:beforeAutospacing="0" w:after="210" w:afterAutospacing="0"/>
      <w:ind w:left="0" w:right="0"/>
      <w:jc w:val="left"/>
    </w:pPr>
    <w:rPr>
      <w:kern w:val="0"/>
      <w:sz w:val="24"/>
      <w:lang w:val="en-US" w:eastAsia="zh-CN" w:bidi="ar"/>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cs="Times New Roman"/>
      <w:b/>
    </w:rPr>
  </w:style>
  <w:style w:type="character" w:styleId="27">
    <w:name w:val="Emphasis"/>
    <w:basedOn w:val="25"/>
    <w:qFormat/>
    <w:uiPriority w:val="20"/>
    <w:rPr>
      <w:i/>
      <w:iCs/>
    </w:rPr>
  </w:style>
  <w:style w:type="character" w:styleId="28">
    <w:name w:val="Hyperlink"/>
    <w:unhideWhenUsed/>
    <w:qFormat/>
    <w:uiPriority w:val="99"/>
    <w:rPr>
      <w:rFonts w:ascii="宋体" w:hAnsi="宋体" w:eastAsia="宋体"/>
      <w:color w:val="0563C1"/>
      <w:sz w:val="24"/>
      <w:u w:val="single"/>
    </w:rPr>
  </w:style>
  <w:style w:type="character" w:styleId="29">
    <w:name w:val="annotation reference"/>
    <w:basedOn w:val="25"/>
    <w:unhideWhenUsed/>
    <w:qFormat/>
    <w:uiPriority w:val="99"/>
    <w:rPr>
      <w:sz w:val="21"/>
      <w:szCs w:val="21"/>
    </w:rPr>
  </w:style>
  <w:style w:type="paragraph" w:customStyle="1" w:styleId="30">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1">
    <w:name w:val="表格文字"/>
    <w:basedOn w:val="1"/>
    <w:next w:val="9"/>
    <w:qFormat/>
    <w:uiPriority w:val="0"/>
    <w:pPr>
      <w:adjustRightInd w:val="0"/>
      <w:spacing w:line="420" w:lineRule="atLeast"/>
      <w:jc w:val="left"/>
      <w:textAlignment w:val="baseline"/>
    </w:pPr>
    <w:rPr>
      <w:kern w:val="0"/>
    </w:rPr>
  </w:style>
  <w:style w:type="character" w:customStyle="1" w:styleId="32">
    <w:name w:val="标题 1 字符"/>
    <w:link w:val="3"/>
    <w:qFormat/>
    <w:uiPriority w:val="0"/>
    <w:rPr>
      <w:rFonts w:ascii="黑体" w:hAnsi="黑体" w:eastAsia="宋体" w:cs="黑体"/>
      <w:b/>
      <w:color w:val="000000"/>
      <w:sz w:val="24"/>
      <w:szCs w:val="22"/>
    </w:rPr>
  </w:style>
  <w:style w:type="character" w:customStyle="1" w:styleId="33">
    <w:name w:val="Heading #1|1_"/>
    <w:basedOn w:val="25"/>
    <w:link w:val="34"/>
    <w:qFormat/>
    <w:uiPriority w:val="0"/>
    <w:rPr>
      <w:rFonts w:ascii="宋体" w:hAnsi="宋体" w:eastAsia="宋体" w:cs="宋体"/>
      <w:sz w:val="28"/>
      <w:szCs w:val="28"/>
      <w:u w:val="none"/>
      <w:shd w:val="clear" w:color="auto" w:fill="auto"/>
      <w:lang w:val="zh-TW" w:eastAsia="zh-TW" w:bidi="zh-TW"/>
    </w:rPr>
  </w:style>
  <w:style w:type="paragraph" w:customStyle="1" w:styleId="34">
    <w:name w:val="Heading #1|1"/>
    <w:basedOn w:val="1"/>
    <w:link w:val="33"/>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5">
    <w:name w:val="Body text|1_"/>
    <w:basedOn w:val="25"/>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7">
    <w:name w:val="Heading #2|1_"/>
    <w:basedOn w:val="25"/>
    <w:link w:val="38"/>
    <w:qFormat/>
    <w:uiPriority w:val="0"/>
    <w:rPr>
      <w:rFonts w:ascii="宋体" w:hAnsi="宋体" w:eastAsia="宋体" w:cs="宋体"/>
      <w:u w:val="none"/>
      <w:shd w:val="clear" w:color="auto" w:fill="auto"/>
      <w:lang w:val="zh-TW" w:eastAsia="zh-TW" w:bidi="zh-TW"/>
    </w:rPr>
  </w:style>
  <w:style w:type="paragraph" w:customStyle="1" w:styleId="38">
    <w:name w:val="Heading #2|1"/>
    <w:basedOn w:val="1"/>
    <w:link w:val="37"/>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9">
    <w:name w:val="Other|1_"/>
    <w:basedOn w:val="25"/>
    <w:link w:val="40"/>
    <w:qFormat/>
    <w:uiPriority w:val="0"/>
    <w:rPr>
      <w:rFonts w:ascii="宋体" w:hAnsi="宋体" w:eastAsia="宋体" w:cs="宋体"/>
      <w:sz w:val="20"/>
      <w:szCs w:val="20"/>
      <w:u w:val="none"/>
      <w:shd w:val="clear" w:color="auto" w:fill="auto"/>
      <w:lang w:val="zh-TW" w:eastAsia="zh-TW" w:bidi="zh-TW"/>
    </w:rPr>
  </w:style>
  <w:style w:type="paragraph" w:customStyle="1" w:styleId="40">
    <w:name w:val="Other|1"/>
    <w:basedOn w:val="1"/>
    <w:link w:val="39"/>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41">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2">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5">
    <w:name w:val="Table caption|1"/>
    <w:basedOn w:val="1"/>
    <w:qFormat/>
    <w:uiPriority w:val="0"/>
    <w:rPr>
      <w:rFonts w:ascii="宋体" w:hAnsi="宋体" w:eastAsia="宋体" w:cs="宋体"/>
      <w:sz w:val="22"/>
      <w:szCs w:val="22"/>
      <w:lang w:val="zh-TW" w:eastAsia="zh-TW" w:bidi="zh-TW"/>
    </w:rPr>
  </w:style>
  <w:style w:type="paragraph" w:styleId="46">
    <w:name w:val="List Paragraph"/>
    <w:basedOn w:val="1"/>
    <w:qFormat/>
    <w:uiPriority w:val="99"/>
    <w:pPr>
      <w:ind w:firstLine="420" w:firstLineChars="200"/>
    </w:pPr>
  </w:style>
  <w:style w:type="paragraph" w:customStyle="1" w:styleId="47">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8">
    <w:name w:val="文章正文"/>
    <w:basedOn w:val="1"/>
    <w:qFormat/>
    <w:uiPriority w:val="0"/>
    <w:pPr>
      <w:ind w:firstLine="200" w:firstLineChars="200"/>
    </w:pPr>
    <w:rPr>
      <w:szCs w:val="21"/>
    </w:rPr>
  </w:style>
  <w:style w:type="paragraph" w:customStyle="1" w:styleId="4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0">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51">
    <w:name w:val="列出段落1"/>
    <w:basedOn w:val="1"/>
    <w:qFormat/>
    <w:uiPriority w:val="34"/>
    <w:pPr>
      <w:ind w:firstLine="420" w:firstLineChars="200"/>
    </w:pPr>
  </w:style>
  <w:style w:type="paragraph" w:customStyle="1" w:styleId="52">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paragraph" w:customStyle="1" w:styleId="53">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character" w:customStyle="1" w:styleId="54">
    <w:name w:val="font11"/>
    <w:basedOn w:val="25"/>
    <w:qFormat/>
    <w:uiPriority w:val="0"/>
    <w:rPr>
      <w:rFonts w:ascii="Arial" w:hAnsi="Arial" w:cs="Arial"/>
      <w:color w:val="000000"/>
      <w:sz w:val="20"/>
      <w:szCs w:val="20"/>
      <w:u w:val="none"/>
    </w:rPr>
  </w:style>
  <w:style w:type="character" w:customStyle="1" w:styleId="55">
    <w:name w:val="font2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6497</Words>
  <Characters>6655</Characters>
  <TotalTime>25</TotalTime>
  <ScaleCrop>false</ScaleCrop>
  <LinksUpToDate>false</LinksUpToDate>
  <CharactersWithSpaces>6960</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张璟</cp:lastModifiedBy>
  <cp:lastPrinted>2023-06-20T02:34:00Z</cp:lastPrinted>
  <dcterms:modified xsi:type="dcterms:W3CDTF">2023-06-20T10:15:31Z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342BE9F174FF44CC8C89EA7D94CEA456_13</vt:lpwstr>
  </property>
</Properties>
</file>