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sz w:val="36"/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</w:rPr>
        <w:t>福建省平潭及闽江口水资源配置</w:t>
      </w:r>
      <w:r>
        <w:rPr>
          <w:rFonts w:hint="eastAsia" w:ascii="宋体" w:hAnsi="宋体" w:cs="宋体"/>
          <w:b/>
          <w:bCs/>
          <w:sz w:val="44"/>
          <w:szCs w:val="44"/>
          <w:u w:val="none"/>
          <w:lang w:eastAsia="zh-CN"/>
        </w:rPr>
        <w:t>工程</w:t>
      </w:r>
      <w:r>
        <w:rPr>
          <w:rFonts w:hint="eastAsia" w:ascii="宋体" w:hAnsi="宋体" w:cs="宋体"/>
          <w:b/>
          <w:bCs/>
          <w:sz w:val="44"/>
          <w:szCs w:val="44"/>
          <w:u w:val="none"/>
          <w:lang w:val="en-US" w:eastAsia="zh-CN"/>
        </w:rPr>
        <w:t>莒口运行维保与后勤物资-钢丝绳专用黄油项目</w:t>
      </w:r>
    </w:p>
    <w:p>
      <w:pPr>
        <w:jc w:val="center"/>
        <w:rPr>
          <w:rFonts w:ascii="微软雅黑" w:hAnsi="微软雅黑" w:eastAsia="微软雅黑"/>
          <w:sz w:val="36"/>
        </w:rPr>
      </w:pPr>
    </w:p>
    <w:p>
      <w:pPr>
        <w:pStyle w:val="2"/>
      </w:pPr>
    </w:p>
    <w:p>
      <w:pPr>
        <w:jc w:val="center"/>
        <w:rPr>
          <w:rFonts w:ascii="微软雅黑" w:hAnsi="微软雅黑" w:eastAsia="微软雅黑"/>
          <w:sz w:val="36"/>
        </w:rPr>
      </w:pPr>
      <w:r>
        <w:rPr>
          <w:rFonts w:hint="eastAsia" w:ascii="微软雅黑" w:hAnsi="微软雅黑" w:eastAsia="微软雅黑"/>
          <w:sz w:val="36"/>
        </w:rPr>
        <w:t>询</w:t>
      </w:r>
    </w:p>
    <w:p>
      <w:pPr>
        <w:jc w:val="center"/>
        <w:rPr>
          <w:rFonts w:ascii="微软雅黑" w:hAnsi="微软雅黑" w:eastAsia="微软雅黑"/>
          <w:sz w:val="36"/>
        </w:rPr>
      </w:pPr>
      <w:r>
        <w:rPr>
          <w:rFonts w:hint="eastAsia" w:ascii="微软雅黑" w:hAnsi="微软雅黑" w:eastAsia="微软雅黑"/>
          <w:sz w:val="36"/>
        </w:rPr>
        <w:t>价</w:t>
      </w:r>
    </w:p>
    <w:p>
      <w:pPr>
        <w:jc w:val="center"/>
        <w:rPr>
          <w:rFonts w:ascii="微软雅黑" w:hAnsi="微软雅黑" w:eastAsia="微软雅黑"/>
          <w:sz w:val="36"/>
        </w:rPr>
      </w:pPr>
      <w:r>
        <w:rPr>
          <w:rFonts w:hint="eastAsia" w:ascii="微软雅黑" w:hAnsi="微软雅黑" w:eastAsia="微软雅黑"/>
          <w:sz w:val="36"/>
        </w:rPr>
        <w:t>函</w:t>
      </w: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hint="eastAsia" w:ascii="微软雅黑" w:hAnsi="微软雅黑" w:eastAsia="微软雅黑"/>
          <w:sz w:val="28"/>
        </w:rPr>
      </w:pPr>
      <w:r>
        <w:rPr>
          <w:rFonts w:hint="eastAsia" w:ascii="微软雅黑" w:hAnsi="微软雅黑" w:eastAsia="微软雅黑"/>
          <w:sz w:val="28"/>
        </w:rPr>
        <w:t>询价单位：福州水务平潭引水开发有限公司</w:t>
      </w:r>
    </w:p>
    <w:p>
      <w:pPr>
        <w:rPr>
          <w:rFonts w:hint="default" w:ascii="微软雅黑" w:hAnsi="微软雅黑" w:eastAsia="微软雅黑"/>
          <w:sz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lang w:eastAsia="zh-CN"/>
        </w:rPr>
        <w:t>询价编号：</w:t>
      </w:r>
      <w:r>
        <w:rPr>
          <w:rFonts w:hint="eastAsia" w:ascii="微软雅黑" w:hAnsi="微软雅黑" w:eastAsia="微软雅黑"/>
          <w:sz w:val="28"/>
          <w:lang w:val="en-US" w:eastAsia="zh-CN"/>
        </w:rPr>
        <w:t>XJ-2023-16</w:t>
      </w:r>
    </w:p>
    <w:p>
      <w:pPr>
        <w:rPr>
          <w:rFonts w:ascii="微软雅黑" w:hAnsi="微软雅黑" w:eastAsia="微软雅黑"/>
          <w:sz w:val="28"/>
        </w:rPr>
      </w:pPr>
      <w:r>
        <w:rPr>
          <w:rFonts w:hint="eastAsia" w:ascii="微软雅黑" w:hAnsi="微软雅黑" w:eastAsia="微软雅黑"/>
          <w:sz w:val="28"/>
        </w:rPr>
        <w:t>联系电话：0591-87867621</w:t>
      </w:r>
    </w:p>
    <w:p>
      <w:pPr>
        <w:rPr>
          <w:rFonts w:ascii="微软雅黑" w:hAnsi="微软雅黑" w:eastAsia="微软雅黑"/>
          <w:sz w:val="28"/>
        </w:rPr>
      </w:pPr>
      <w:r>
        <w:rPr>
          <w:rFonts w:hint="eastAsia" w:ascii="微软雅黑" w:hAnsi="微软雅黑" w:eastAsia="微软雅黑"/>
          <w:sz w:val="28"/>
        </w:rPr>
        <w:t>联系地址：福建省福州市晋安区龙安路369号中辉大厦12层</w:t>
      </w:r>
    </w:p>
    <w:p>
      <w:pPr>
        <w:rPr>
          <w:rFonts w:ascii="微软雅黑" w:hAnsi="微软雅黑" w:eastAsia="微软雅黑"/>
          <w:sz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/>
          <w:sz w:val="28"/>
        </w:rPr>
        <w:t>日期：20</w:t>
      </w:r>
      <w:r>
        <w:rPr>
          <w:rFonts w:hint="eastAsia" w:ascii="微软雅黑" w:hAnsi="微软雅黑" w:eastAsia="微软雅黑"/>
          <w:sz w:val="28"/>
          <w:lang w:val="en-US" w:eastAsia="zh-CN"/>
        </w:rPr>
        <w:t>23年7</w:t>
      </w:r>
      <w:r>
        <w:rPr>
          <w:rFonts w:hint="eastAsia" w:ascii="微软雅黑" w:hAnsi="微软雅黑" w:eastAsia="微软雅黑"/>
          <w:sz w:val="28"/>
        </w:rPr>
        <w:t>月</w:t>
      </w:r>
      <w:r>
        <w:rPr>
          <w:rFonts w:hint="eastAsia" w:ascii="微软雅黑" w:hAnsi="微软雅黑" w:eastAsia="微软雅黑"/>
          <w:sz w:val="28"/>
          <w:lang w:val="en-US" w:eastAsia="zh-CN"/>
        </w:rPr>
        <w:t>20</w:t>
      </w:r>
      <w:r>
        <w:rPr>
          <w:rFonts w:hint="eastAsia" w:ascii="微软雅黑" w:hAnsi="微软雅黑" w:eastAsia="微软雅黑"/>
          <w:sz w:val="28"/>
        </w:rPr>
        <w:t>日</w:t>
      </w:r>
    </w:p>
    <w:p>
      <w:pPr>
        <w:rPr>
          <w:rFonts w:ascii="黑体" w:hAnsi="宋体" w:eastAsia="黑体"/>
          <w:b/>
          <w:sz w:val="44"/>
          <w:szCs w:val="44"/>
        </w:rPr>
      </w:pPr>
    </w:p>
    <w:p>
      <w:pPr>
        <w:jc w:val="center"/>
        <w:rPr>
          <w:rFonts w:ascii="仿宋" w:hAnsi="仿宋" w:eastAsia="仿宋" w:cs="仿宋"/>
          <w:bCs/>
          <w:color w:val="595959"/>
          <w:sz w:val="28"/>
          <w:szCs w:val="28"/>
        </w:rPr>
      </w:pPr>
      <w:r>
        <w:rPr>
          <w:rFonts w:hint="eastAsia" w:ascii="黑体" w:hAnsi="宋体" w:eastAsia="黑体"/>
          <w:b/>
          <w:sz w:val="44"/>
          <w:szCs w:val="44"/>
        </w:rPr>
        <w:t>询价邀请函</w:t>
      </w:r>
    </w:p>
    <w:p>
      <w:pPr>
        <w:rPr>
          <w:rFonts w:ascii="仿宋" w:hAnsi="仿宋" w:eastAsia="仿宋" w:cs="仿宋"/>
          <w:bCs/>
          <w:color w:val="595959"/>
          <w:sz w:val="28"/>
          <w:szCs w:val="28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仿宋"/>
          <w:bCs/>
          <w:sz w:val="24"/>
          <w:highlight w:val="none"/>
          <w:lang w:eastAsia="zh-CN"/>
        </w:rPr>
      </w:pPr>
      <w:r>
        <w:rPr>
          <w:rFonts w:hint="eastAsia" w:ascii="宋体" w:hAnsi="宋体" w:eastAsia="宋体" w:cs="仿宋"/>
          <w:bCs/>
          <w:sz w:val="24"/>
          <w:highlight w:val="none"/>
          <w:lang w:eastAsia="zh-CN"/>
        </w:rPr>
        <w:t>各报价单位：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仿宋"/>
          <w:bCs/>
          <w:sz w:val="24"/>
          <w:highlight w:val="none"/>
          <w:lang w:eastAsia="zh-CN"/>
        </w:rPr>
      </w:pPr>
      <w:r>
        <w:rPr>
          <w:rFonts w:hint="eastAsia" w:ascii="宋体" w:hAnsi="宋体" w:eastAsia="宋体" w:cs="仿宋"/>
          <w:bCs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仿宋"/>
          <w:bCs/>
          <w:sz w:val="24"/>
          <w:highlight w:val="none"/>
          <w:lang w:eastAsia="zh-CN"/>
        </w:rPr>
        <w:t>我方因福建省平潭及闽江口水资源配置工程需要，现对该工程</w:t>
      </w:r>
      <w:r>
        <w:rPr>
          <w:rFonts w:hint="eastAsia" w:ascii="宋体" w:hAnsi="宋体" w:eastAsia="宋体" w:cs="仿宋"/>
          <w:bCs/>
          <w:sz w:val="24"/>
          <w:highlight w:val="none"/>
          <w:lang w:val="en-US" w:eastAsia="zh-CN"/>
        </w:rPr>
        <w:t>莒口运行维保与后勤物资采购</w:t>
      </w:r>
      <w:r>
        <w:rPr>
          <w:rFonts w:hint="eastAsia" w:ascii="宋体" w:hAnsi="宋体" w:cs="仿宋"/>
          <w:bCs/>
          <w:sz w:val="24"/>
          <w:highlight w:val="none"/>
          <w:lang w:val="en-US" w:eastAsia="zh-CN"/>
        </w:rPr>
        <w:t>-</w:t>
      </w:r>
      <w:r>
        <w:rPr>
          <w:rFonts w:hint="eastAsia" w:ascii="宋体" w:hAnsi="宋体" w:eastAsia="宋体" w:cs="仿宋"/>
          <w:bCs/>
          <w:sz w:val="24"/>
          <w:highlight w:val="none"/>
          <w:lang w:val="en-US" w:eastAsia="zh-CN"/>
        </w:rPr>
        <w:t>钢丝绳专用黄油项目</w:t>
      </w:r>
      <w:r>
        <w:rPr>
          <w:rFonts w:hint="eastAsia" w:ascii="宋体" w:hAnsi="宋体" w:eastAsia="宋体" w:cs="仿宋"/>
          <w:bCs/>
          <w:sz w:val="24"/>
          <w:highlight w:val="none"/>
          <w:lang w:eastAsia="zh-CN"/>
        </w:rPr>
        <w:t>进行询价。</w:t>
      </w:r>
    </w:p>
    <w:p>
      <w:pPr>
        <w:numPr>
          <w:ilvl w:val="0"/>
          <w:numId w:val="1"/>
        </w:numPr>
        <w:spacing w:line="360" w:lineRule="auto"/>
        <w:ind w:firstLine="482" w:firstLineChars="200"/>
        <w:jc w:val="left"/>
        <w:rPr>
          <w:rFonts w:ascii="宋体" w:hAnsi="宋体" w:eastAsia="宋体" w:cs="仿宋"/>
          <w:bCs/>
          <w:color w:val="auto"/>
          <w:sz w:val="24"/>
        </w:rPr>
      </w:pPr>
      <w:r>
        <w:rPr>
          <w:rFonts w:hint="eastAsia" w:ascii="宋体" w:hAnsi="宋体" w:eastAsia="宋体" w:cs="仿宋"/>
          <w:b/>
          <w:bCs w:val="0"/>
          <w:sz w:val="24"/>
          <w:highlight w:val="none"/>
        </w:rPr>
        <w:t>报价方式：</w:t>
      </w:r>
      <w:r>
        <w:rPr>
          <w:rFonts w:hint="eastAsia" w:ascii="宋体" w:hAnsi="宋体" w:eastAsia="宋体" w:cs="仿宋"/>
          <w:bCs/>
          <w:sz w:val="24"/>
          <w:highlight w:val="none"/>
        </w:rPr>
        <w:t>受邀请的报价人，以传真或邮件形式报价（邮件须为原件彩色扫描件）</w:t>
      </w:r>
      <w:r>
        <w:rPr>
          <w:rFonts w:hint="eastAsia" w:ascii="宋体" w:hAnsi="宋体" w:eastAsia="宋体" w:cs="仿宋"/>
          <w:bCs/>
          <w:sz w:val="24"/>
          <w:highlight w:val="none"/>
          <w:lang w:eastAsia="zh-CN"/>
        </w:rPr>
        <w:t>，加盖报价人公章的纸质报价原件需同时寄送至委托方联系人</w:t>
      </w:r>
      <w:r>
        <w:rPr>
          <w:rFonts w:hint="eastAsia" w:ascii="宋体" w:hAnsi="宋体" w:eastAsia="宋体" w:cs="仿宋"/>
          <w:bCs/>
          <w:sz w:val="24"/>
          <w:highlight w:val="none"/>
        </w:rPr>
        <w:t>。寄送的纸质报价文件与邮件内容不一致时</w:t>
      </w:r>
      <w:r>
        <w:rPr>
          <w:rFonts w:hint="eastAsia" w:ascii="宋体" w:hAnsi="宋体" w:eastAsia="宋体" w:cs="仿宋"/>
          <w:bCs/>
          <w:sz w:val="24"/>
          <w:highlight w:val="none"/>
          <w:lang w:eastAsia="zh-CN"/>
        </w:rPr>
        <w:t>，以纸质内容为准，报价时间以收到纸质报价资料为准。报价</w:t>
      </w:r>
      <w:r>
        <w:rPr>
          <w:rFonts w:hint="eastAsia" w:ascii="宋体" w:hAnsi="宋体" w:eastAsia="宋体" w:cs="仿宋"/>
          <w:bCs/>
          <w:sz w:val="24"/>
          <w:highlight w:val="none"/>
        </w:rPr>
        <w:t>截止时间：202</w:t>
      </w:r>
      <w:r>
        <w:rPr>
          <w:rFonts w:hint="eastAsia" w:ascii="宋体" w:hAnsi="宋体" w:eastAsia="宋体" w:cs="仿宋"/>
          <w:bCs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仿宋"/>
          <w:bCs/>
          <w:sz w:val="24"/>
          <w:highlight w:val="none"/>
        </w:rPr>
        <w:t>年</w:t>
      </w:r>
      <w:r>
        <w:rPr>
          <w:rFonts w:hint="eastAsia" w:ascii="宋体" w:hAnsi="宋体" w:cs="仿宋"/>
          <w:bCs/>
          <w:sz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仿宋"/>
          <w:bCs/>
          <w:sz w:val="24"/>
          <w:highlight w:val="none"/>
        </w:rPr>
        <w:t>月</w:t>
      </w:r>
      <w:r>
        <w:rPr>
          <w:rFonts w:hint="eastAsia" w:ascii="宋体" w:hAnsi="宋体" w:cs="仿宋"/>
          <w:bCs/>
          <w:sz w:val="24"/>
          <w:highlight w:val="none"/>
          <w:lang w:val="en-US" w:eastAsia="zh-CN"/>
        </w:rPr>
        <w:t>25</w:t>
      </w:r>
      <w:r>
        <w:rPr>
          <w:rFonts w:hint="eastAsia" w:ascii="宋体" w:hAnsi="宋体" w:eastAsia="宋体" w:cs="仿宋"/>
          <w:bCs/>
          <w:sz w:val="24"/>
          <w:highlight w:val="none"/>
        </w:rPr>
        <w:t>日；在此时段后报价均无效 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cs="仿宋" w:asciiTheme="minorEastAsia" w:hAnsiTheme="minorEastAsia" w:eastAsiaTheme="minorEastAsia"/>
          <w:b/>
          <w:bCs w:val="0"/>
          <w:sz w:val="24"/>
        </w:rPr>
      </w:pPr>
      <w:r>
        <w:rPr>
          <w:rFonts w:hint="eastAsia" w:cs="仿宋" w:asciiTheme="minorEastAsia" w:hAnsiTheme="minorEastAsia" w:eastAsiaTheme="minorEastAsia"/>
          <w:b/>
          <w:bCs w:val="0"/>
          <w:sz w:val="24"/>
        </w:rPr>
        <w:t>工作范围和内容：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宋体" w:hAnsi="宋体" w:eastAsia="宋体" w:cs="仿宋"/>
          <w:bCs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仿宋"/>
          <w:bCs/>
          <w:sz w:val="24"/>
          <w:highlight w:val="none"/>
        </w:rPr>
        <w:t>1、询价货物名称、数量及主要技术规格：详见</w:t>
      </w:r>
      <w:r>
        <w:rPr>
          <w:rFonts w:hint="eastAsia" w:ascii="宋体" w:hAnsi="宋体" w:cs="仿宋"/>
          <w:bCs/>
          <w:sz w:val="24"/>
          <w:highlight w:val="none"/>
          <w:lang w:val="en-US" w:eastAsia="zh-CN"/>
        </w:rPr>
        <w:t>附件二</w:t>
      </w:r>
      <w:r>
        <w:rPr>
          <w:rFonts w:hint="eastAsia" w:ascii="宋体" w:hAnsi="宋体" w:eastAsia="宋体" w:cs="仿宋"/>
          <w:bCs/>
          <w:sz w:val="24"/>
          <w:highlight w:val="none"/>
          <w:lang w:val="en-US" w:eastAsia="zh-CN"/>
        </w:rPr>
        <w:t>《单项工程汇总表》。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仿宋"/>
          <w:bCs/>
          <w:sz w:val="24"/>
          <w:highlight w:val="none"/>
        </w:rPr>
      </w:pPr>
      <w:r>
        <w:rPr>
          <w:rFonts w:hint="eastAsia" w:ascii="宋体" w:hAnsi="宋体" w:eastAsia="宋体" w:cs="仿宋"/>
          <w:bCs/>
          <w:sz w:val="24"/>
          <w:highlight w:val="none"/>
        </w:rPr>
        <w:t>2、交货期：供货人收到采购计划后按采购人提供的货物规格、数量</w:t>
      </w:r>
      <w:r>
        <w:rPr>
          <w:rFonts w:hint="eastAsia" w:ascii="宋体" w:hAnsi="宋体" w:eastAsia="宋体" w:cs="仿宋"/>
          <w:bCs/>
          <w:sz w:val="24"/>
          <w:highlight w:val="none"/>
          <w:lang w:val="en-US" w:eastAsia="zh-CN"/>
        </w:rPr>
        <w:t>十五</w:t>
      </w:r>
      <w:r>
        <w:rPr>
          <w:rFonts w:hint="eastAsia" w:ascii="宋体" w:hAnsi="宋体" w:eastAsia="宋体" w:cs="仿宋"/>
          <w:bCs/>
          <w:sz w:val="24"/>
          <w:highlight w:val="none"/>
        </w:rPr>
        <w:t>个日历日内到货。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仿宋"/>
          <w:bCs/>
          <w:sz w:val="24"/>
          <w:highlight w:val="none"/>
        </w:rPr>
      </w:pPr>
      <w:r>
        <w:rPr>
          <w:rFonts w:hint="eastAsia" w:ascii="宋体" w:hAnsi="宋体" w:eastAsia="宋体" w:cs="仿宋"/>
          <w:bCs/>
          <w:sz w:val="24"/>
          <w:highlight w:val="none"/>
        </w:rPr>
        <w:t>3、交货地点：福州市永泰县塘前乡大樟村莒口拦河闸。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仿宋"/>
          <w:bCs/>
          <w:sz w:val="24"/>
          <w:highlight w:val="none"/>
        </w:rPr>
      </w:pPr>
      <w:r>
        <w:rPr>
          <w:rFonts w:hint="eastAsia" w:ascii="宋体" w:hAnsi="宋体" w:eastAsia="宋体" w:cs="仿宋"/>
          <w:bCs/>
          <w:sz w:val="24"/>
          <w:highlight w:val="none"/>
        </w:rPr>
        <w:t>4、工作内容：供货人</w:t>
      </w:r>
      <w:r>
        <w:rPr>
          <w:rFonts w:hint="eastAsia" w:ascii="宋体" w:hAnsi="宋体" w:eastAsia="宋体" w:cs="仿宋"/>
          <w:bCs/>
          <w:sz w:val="24"/>
          <w:highlight w:val="none"/>
          <w:lang w:val="en-US" w:eastAsia="zh-CN"/>
        </w:rPr>
        <w:t>根据采购人的采购需求提供相应的货物</w:t>
      </w:r>
      <w:r>
        <w:rPr>
          <w:rFonts w:hint="eastAsia" w:ascii="宋体" w:hAnsi="宋体" w:eastAsia="宋体" w:cs="仿宋"/>
          <w:bCs/>
          <w:sz w:val="24"/>
          <w:highlight w:val="none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仿宋"/>
          <w:bCs/>
          <w:sz w:val="24"/>
          <w:highlight w:val="none"/>
        </w:rPr>
      </w:pPr>
      <w:r>
        <w:rPr>
          <w:rFonts w:hint="eastAsia" w:ascii="宋体" w:hAnsi="宋体" w:eastAsia="宋体" w:cs="仿宋"/>
          <w:bCs/>
          <w:sz w:val="24"/>
          <w:highlight w:val="none"/>
        </w:rPr>
        <w:t>5、质量要求：保证所有货物是全新、未使用过的原始生产厂家生产的合格正品，所有货物需有出厂合格证。所有货物需通过验收组人员现场检查、验收。验收按《</w:t>
      </w:r>
      <w:r>
        <w:rPr>
          <w:rFonts w:hint="eastAsia" w:ascii="宋体" w:hAnsi="宋体" w:eastAsia="宋体" w:cs="仿宋"/>
          <w:bCs/>
          <w:sz w:val="24"/>
          <w:highlight w:val="none"/>
          <w:lang w:val="en-US" w:eastAsia="zh-CN"/>
        </w:rPr>
        <w:t>单项工程汇总表</w:t>
      </w:r>
      <w:r>
        <w:rPr>
          <w:rFonts w:hint="eastAsia" w:ascii="宋体" w:hAnsi="宋体" w:eastAsia="宋体" w:cs="仿宋"/>
          <w:bCs/>
          <w:sz w:val="24"/>
          <w:highlight w:val="none"/>
        </w:rPr>
        <w:t>》及询价函“质量要求”明确的标准执行。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仿宋"/>
          <w:bCs/>
          <w:sz w:val="24"/>
          <w:highlight w:val="none"/>
        </w:rPr>
      </w:pPr>
      <w:r>
        <w:rPr>
          <w:rFonts w:hint="eastAsia" w:ascii="宋体" w:hAnsi="宋体" w:eastAsia="宋体" w:cs="仿宋"/>
          <w:bCs/>
          <w:sz w:val="24"/>
          <w:highlight w:val="none"/>
        </w:rPr>
        <w:t>6、质量保证期：全部货物验收合格之日起一年。</w:t>
      </w:r>
    </w:p>
    <w:p>
      <w:pPr>
        <w:spacing w:line="360" w:lineRule="auto"/>
        <w:ind w:firstLine="482" w:firstLineChars="200"/>
        <w:rPr>
          <w:rFonts w:hint="eastAsia" w:cs="仿宋" w:asciiTheme="minorEastAsia" w:hAnsiTheme="minorEastAsia" w:eastAsiaTheme="minorEastAsia"/>
          <w:b/>
          <w:bCs w:val="0"/>
          <w:sz w:val="24"/>
          <w:lang w:eastAsia="zh-CN"/>
        </w:rPr>
      </w:pPr>
      <w:r>
        <w:rPr>
          <w:rFonts w:hint="eastAsia" w:cs="仿宋" w:asciiTheme="minorEastAsia" w:hAnsiTheme="minorEastAsia" w:eastAsiaTheme="minorEastAsia"/>
          <w:b/>
          <w:bCs w:val="0"/>
          <w:sz w:val="24"/>
          <w:lang w:eastAsia="zh-CN"/>
        </w:rPr>
        <w:t>三、付款方式：</w:t>
      </w:r>
    </w:p>
    <w:p>
      <w:pPr>
        <w:spacing w:line="360" w:lineRule="auto"/>
        <w:ind w:firstLine="480" w:firstLineChars="200"/>
        <w:rPr>
          <w:rFonts w:hint="eastAsia" w:cs="仿宋" w:asciiTheme="minorEastAsia" w:hAnsiTheme="minorEastAsia" w:eastAsiaTheme="minorEastAsia"/>
          <w:bCs/>
          <w:sz w:val="24"/>
          <w:lang w:eastAsia="zh-CN"/>
        </w:rPr>
      </w:pPr>
      <w:r>
        <w:rPr>
          <w:rFonts w:hint="eastAsia" w:cs="仿宋" w:asciiTheme="minorEastAsia" w:hAnsiTheme="minorEastAsia" w:eastAsiaTheme="minorEastAsia"/>
          <w:bCs/>
          <w:sz w:val="24"/>
          <w:lang w:eastAsia="zh-CN"/>
        </w:rPr>
        <w:t>合同签订生效后,待全部货物到货验收合格后付清货款。供货人申请付款时应提供相应金额的增值税专用发票。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cs="仿宋" w:asciiTheme="minorEastAsia" w:hAnsiTheme="minorEastAsia" w:eastAsiaTheme="minorEastAsia"/>
          <w:b/>
          <w:bCs w:val="0"/>
          <w:color w:val="auto"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/>
          <w:bCs w:val="0"/>
          <w:color w:val="auto"/>
          <w:sz w:val="24"/>
          <w:highlight w:val="none"/>
          <w:lang w:val="en-US" w:eastAsia="zh-CN"/>
        </w:rPr>
        <w:t>四</w:t>
      </w:r>
      <w:r>
        <w:rPr>
          <w:rFonts w:hint="eastAsia" w:cs="仿宋" w:asciiTheme="minorEastAsia" w:hAnsiTheme="minorEastAsia" w:eastAsiaTheme="minorEastAsia"/>
          <w:b/>
          <w:bCs w:val="0"/>
          <w:color w:val="auto"/>
          <w:sz w:val="24"/>
          <w:highlight w:val="none"/>
        </w:rPr>
        <w:t>、联系方式：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仿宋" w:asciiTheme="minorEastAsia" w:hAnsiTheme="minorEastAsia" w:eastAsiaTheme="minorEastAsia"/>
          <w:bCs/>
          <w:color w:val="auto"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Cs/>
          <w:color w:val="auto"/>
          <w:sz w:val="24"/>
          <w:highlight w:val="none"/>
        </w:rPr>
        <w:t>1、联系人：</w:t>
      </w:r>
      <w:r>
        <w:rPr>
          <w:rFonts w:hint="eastAsia" w:cs="仿宋" w:asciiTheme="minorEastAsia" w:hAnsiTheme="minorEastAsia" w:eastAsiaTheme="minorEastAsia"/>
          <w:bCs/>
          <w:color w:val="auto"/>
          <w:sz w:val="24"/>
          <w:highlight w:val="none"/>
          <w:lang w:eastAsia="zh-CN"/>
        </w:rPr>
        <w:t>翁晨冰</w:t>
      </w:r>
      <w:r>
        <w:rPr>
          <w:rFonts w:hint="eastAsia" w:cs="仿宋" w:asciiTheme="minorEastAsia" w:hAnsiTheme="minorEastAsia" w:eastAsiaTheme="minorEastAsia"/>
          <w:bCs/>
          <w:color w:val="auto"/>
          <w:sz w:val="24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仿宋" w:asciiTheme="minorEastAsia" w:hAnsiTheme="minorEastAsia" w:eastAsiaTheme="minorEastAsia"/>
          <w:bCs/>
          <w:color w:val="auto"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Cs/>
          <w:color w:val="auto"/>
          <w:sz w:val="24"/>
          <w:highlight w:val="none"/>
        </w:rPr>
        <w:t>2、联系电话：0591-87867621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仿宋" w:asciiTheme="minorEastAsia" w:hAnsiTheme="minorEastAsia" w:eastAsiaTheme="minorEastAsia"/>
          <w:bCs/>
          <w:color w:val="auto"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Cs/>
          <w:color w:val="auto"/>
          <w:sz w:val="24"/>
          <w:highlight w:val="none"/>
        </w:rPr>
        <w:t>3、传真： 0591—87888761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仿宋" w:asciiTheme="minorEastAsia" w:hAnsiTheme="minorEastAsia" w:eastAsiaTheme="minorEastAsia"/>
          <w:bCs/>
          <w:color w:val="auto"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Cs/>
          <w:color w:val="auto"/>
          <w:sz w:val="24"/>
          <w:highlight w:val="none"/>
        </w:rPr>
        <w:t>4、邮箱：</w:t>
      </w:r>
      <w:r>
        <w:rPr>
          <w:rFonts w:hint="eastAsia" w:cs="仿宋" w:asciiTheme="minorEastAsia" w:hAnsiTheme="minorEastAsia" w:eastAsiaTheme="minorEastAsia"/>
          <w:bCs/>
          <w:color w:val="auto"/>
          <w:sz w:val="24"/>
          <w:highlight w:val="none"/>
          <w:lang w:val="en-US" w:eastAsia="zh-CN"/>
        </w:rPr>
        <w:fldChar w:fldCharType="begin"/>
      </w:r>
      <w:r>
        <w:rPr>
          <w:rFonts w:hint="eastAsia" w:cs="仿宋" w:asciiTheme="minorEastAsia" w:hAnsiTheme="minorEastAsia" w:eastAsiaTheme="minorEastAsia"/>
          <w:bCs/>
          <w:color w:val="auto"/>
          <w:sz w:val="24"/>
          <w:highlight w:val="none"/>
          <w:lang w:val="en-US" w:eastAsia="zh-CN"/>
        </w:rPr>
        <w:instrText xml:space="preserve"> HYPERLINK "mailto:1004431533@qq.com。" </w:instrText>
      </w:r>
      <w:r>
        <w:rPr>
          <w:rFonts w:hint="eastAsia" w:cs="仿宋" w:asciiTheme="minorEastAsia" w:hAnsiTheme="minorEastAsia" w:eastAsiaTheme="minorEastAsia"/>
          <w:bCs/>
          <w:color w:val="auto"/>
          <w:sz w:val="24"/>
          <w:highlight w:val="none"/>
          <w:lang w:val="en-US" w:eastAsia="zh-CN"/>
        </w:rPr>
        <w:fldChar w:fldCharType="separate"/>
      </w:r>
      <w:r>
        <w:rPr>
          <w:rStyle w:val="12"/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1004431533</w:t>
      </w:r>
      <w:r>
        <w:rPr>
          <w:rStyle w:val="12"/>
          <w:rFonts w:hint="eastAsia" w:cs="仿宋" w:asciiTheme="minorEastAsia" w:hAnsiTheme="minorEastAsia" w:eastAsiaTheme="minorEastAsia"/>
          <w:bCs/>
          <w:sz w:val="24"/>
          <w:highlight w:val="none"/>
        </w:rPr>
        <w:t>@qq.com。</w:t>
      </w:r>
      <w:r>
        <w:rPr>
          <w:rFonts w:hint="eastAsia" w:cs="仿宋" w:asciiTheme="minorEastAsia" w:hAnsiTheme="minorEastAsia" w:eastAsiaTheme="minorEastAsia"/>
          <w:bCs/>
          <w:color w:val="auto"/>
          <w:sz w:val="24"/>
          <w:highlight w:val="none"/>
          <w:lang w:val="en-US" w:eastAsia="zh-CN"/>
        </w:rPr>
        <w:fldChar w:fldCharType="end"/>
      </w:r>
    </w:p>
    <w:p>
      <w:pPr>
        <w:pStyle w:val="2"/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cs="仿宋" w:asciiTheme="minorEastAsia" w:hAnsiTheme="minorEastAsia" w:eastAsiaTheme="minorEastAsia"/>
          <w:b/>
          <w:bCs w:val="0"/>
          <w:sz w:val="24"/>
        </w:rPr>
      </w:pPr>
      <w:r>
        <w:rPr>
          <w:rFonts w:hint="eastAsia" w:cs="仿宋" w:asciiTheme="minorEastAsia" w:hAnsiTheme="minorEastAsia" w:eastAsiaTheme="minorEastAsia"/>
          <w:b/>
          <w:bCs w:val="0"/>
          <w:sz w:val="24"/>
          <w:lang w:val="en-US" w:eastAsia="zh-CN"/>
        </w:rPr>
        <w:t>五</w:t>
      </w:r>
      <w:r>
        <w:rPr>
          <w:rFonts w:hint="eastAsia" w:cs="仿宋" w:asciiTheme="minorEastAsia" w:hAnsiTheme="minorEastAsia" w:eastAsiaTheme="minorEastAsia"/>
          <w:b/>
          <w:bCs w:val="0"/>
          <w:sz w:val="24"/>
        </w:rPr>
        <w:t>、报价说明：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1、</w:t>
      </w:r>
      <w:r>
        <w:rPr>
          <w:rFonts w:hint="eastAsia" w:cs="仿宋" w:asciiTheme="minorEastAsia" w:hAnsiTheme="minorEastAsia" w:eastAsiaTheme="minorEastAsia"/>
          <w:bCs/>
          <w:sz w:val="24"/>
        </w:rPr>
        <w:t>本项目要求</w:t>
      </w:r>
      <w:r>
        <w:rPr>
          <w:rFonts w:hint="eastAsia" w:cs="仿宋" w:asciiTheme="minorEastAsia" w:hAnsiTheme="minorEastAsia" w:eastAsiaTheme="minorEastAsia"/>
          <w:bCs/>
          <w:sz w:val="24"/>
          <w:lang w:eastAsia="zh-CN"/>
        </w:rPr>
        <w:t>报价单位</w:t>
      </w:r>
      <w:r>
        <w:rPr>
          <w:rFonts w:hint="eastAsia" w:cs="仿宋" w:asciiTheme="minorEastAsia" w:hAnsiTheme="minorEastAsia" w:eastAsiaTheme="minorEastAsia"/>
          <w:bCs/>
          <w:sz w:val="24"/>
        </w:rPr>
        <w:t>具备有效的独立法人资格；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2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、接受询价单位根据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清单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内容自主做出报价，其报价应包含本单位管理费、利润、税费、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包装费、运费、安装费用、装卸费、人工费用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等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所有费用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3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、</w:t>
      </w:r>
      <w:r>
        <w:rPr>
          <w:rFonts w:hint="eastAsia" w:cs="仿宋" w:asciiTheme="minorEastAsia" w:hAnsiTheme="minorEastAsia" w:eastAsiaTheme="minorEastAsia"/>
          <w:b/>
          <w:bCs/>
          <w:sz w:val="24"/>
          <w:highlight w:val="none"/>
        </w:rPr>
        <w:t>本项目最高限价为</w:t>
      </w:r>
      <w:r>
        <w:rPr>
          <w:rFonts w:hint="eastAsia" w:cs="仿宋" w:asciiTheme="minorEastAsia" w:hAnsiTheme="minorEastAsia" w:eastAsiaTheme="minorEastAsia"/>
          <w:b/>
          <w:bCs/>
          <w:sz w:val="24"/>
          <w:highlight w:val="none"/>
          <w:lang w:val="en-US" w:eastAsia="zh-CN"/>
        </w:rPr>
        <w:t>26488</w:t>
      </w:r>
      <w:r>
        <w:rPr>
          <w:rFonts w:hint="eastAsia" w:cs="仿宋" w:asciiTheme="minorEastAsia" w:hAnsiTheme="minorEastAsia" w:eastAsiaTheme="minorEastAsia"/>
          <w:b/>
          <w:bCs/>
          <w:sz w:val="24"/>
          <w:highlight w:val="none"/>
        </w:rPr>
        <w:t>元整，报价不得超过最高限价。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接受询价单位必须承诺能够配备足够的、经验丰富的相关专业技术人员，确保工作服务内容按期完成，并结合单位自身实力、本项目工作内容、风险特性等相关内容进行最优报价，接受询价单位一经选择确定为该项目服务单位，其报价将作为最终服务合同价，不再另行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仿宋" w:asciiTheme="minorEastAsia" w:hAnsiTheme="minorEastAsia" w:eastAsiaTheme="minorEastAsia"/>
          <w:bCs/>
          <w:sz w:val="24"/>
          <w:highlight w:val="yellow"/>
        </w:rPr>
      </w:pP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4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、报价文件按以下资料提交：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华文宋体" w:hAnsi="华文宋体" w:eastAsia="华文宋体"/>
          <w:sz w:val="24"/>
          <w:highlight w:val="none"/>
        </w:rPr>
      </w:pPr>
      <w:r>
        <w:rPr>
          <w:rFonts w:hint="eastAsia" w:ascii="华文宋体" w:hAnsi="华文宋体" w:eastAsia="华文宋体"/>
          <w:sz w:val="24"/>
          <w:highlight w:val="none"/>
        </w:rPr>
        <w:t>（1）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</w:rPr>
        <w:t>福建省平潭及闽江口水资源配置工程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u w:val="none"/>
          <w:lang w:eastAsia="zh-CN"/>
        </w:rPr>
        <w:t>项目</w:t>
      </w:r>
      <w:r>
        <w:rPr>
          <w:rFonts w:hint="eastAsia" w:cs="仿宋" w:asciiTheme="minorEastAsia" w:hAnsiTheme="minorEastAsia"/>
          <w:bCs/>
          <w:sz w:val="24"/>
          <w:highlight w:val="none"/>
          <w:lang w:eastAsia="zh-CN"/>
        </w:rPr>
        <w:t>报</w:t>
      </w:r>
      <w:r>
        <w:rPr>
          <w:rFonts w:hint="eastAsia" w:cs="仿宋" w:asciiTheme="minorEastAsia" w:hAnsiTheme="minorEastAsia"/>
          <w:bCs/>
          <w:sz w:val="24"/>
          <w:highlight w:val="none"/>
        </w:rPr>
        <w:t>价承诺函及报价表</w:t>
      </w:r>
      <w:r>
        <w:rPr>
          <w:rFonts w:hint="eastAsia" w:ascii="华文宋体" w:hAnsi="华文宋体" w:eastAsia="华文宋体"/>
          <w:sz w:val="24"/>
          <w:highlight w:val="none"/>
        </w:rPr>
        <w:t>（附件一）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</w:pP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（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2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）其他相关资料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（营业执照等）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仿宋" w:asciiTheme="minorEastAsia" w:hAnsiTheme="minorEastAsia" w:eastAsiaTheme="minorEastAsia"/>
          <w:bCs/>
          <w:sz w:val="24"/>
          <w:highlight w:val="yello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仿宋" w:asciiTheme="minorEastAsia" w:hAnsiTheme="minorEastAsia" w:eastAsiaTheme="minorEastAsia"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cs="仿宋" w:asciiTheme="minorEastAsia" w:hAnsiTheme="minorEastAsia" w:eastAsiaTheme="minorEastAsia"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 xml:space="preserve">  福州水务平潭引水开发有限公司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cs="仿宋" w:asciiTheme="minorEastAsia" w:hAnsiTheme="minorEastAsia" w:eastAsiaTheme="minorEastAsia"/>
          <w:bCs/>
          <w:sz w:val="24"/>
        </w:rPr>
      </w:pPr>
      <w:r>
        <w:rPr>
          <w:rFonts w:cs="仿宋" w:asciiTheme="minorEastAsia" w:hAnsiTheme="minorEastAsia" w:eastAsiaTheme="minorEastAsia"/>
          <w:bCs/>
          <w:sz w:val="24"/>
        </w:rPr>
        <w:t>20</w:t>
      </w: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23</w:t>
      </w:r>
      <w:r>
        <w:rPr>
          <w:rFonts w:hint="eastAsia" w:cs="仿宋" w:asciiTheme="minorEastAsia" w:hAnsiTheme="minorEastAsia" w:eastAsiaTheme="minorEastAsia"/>
          <w:bCs/>
          <w:sz w:val="24"/>
        </w:rPr>
        <w:t>年</w:t>
      </w: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7</w:t>
      </w:r>
      <w:r>
        <w:rPr>
          <w:rFonts w:hint="eastAsia" w:cs="仿宋" w:asciiTheme="minorEastAsia" w:hAnsiTheme="minorEastAsia" w:eastAsiaTheme="minorEastAsia"/>
          <w:bCs/>
          <w:sz w:val="24"/>
        </w:rPr>
        <w:t>月</w:t>
      </w: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20</w:t>
      </w:r>
      <w:bookmarkStart w:id="0" w:name="_GoBack"/>
      <w:bookmarkEnd w:id="0"/>
      <w:r>
        <w:rPr>
          <w:rFonts w:hint="eastAsia" w:cs="仿宋" w:asciiTheme="minorEastAsia" w:hAnsiTheme="minorEastAsia" w:eastAsiaTheme="minorEastAsia"/>
          <w:bCs/>
          <w:sz w:val="24"/>
        </w:rPr>
        <w:t>日</w:t>
      </w: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24"/>
        </w:rPr>
      </w:pPr>
    </w:p>
    <w:p>
      <w:pPr>
        <w:pStyle w:val="2"/>
        <w:rPr>
          <w:rFonts w:hint="eastAsia" w:cs="仿宋" w:asciiTheme="minorEastAsia" w:hAnsiTheme="minorEastAsia" w:eastAsiaTheme="minorEastAsia"/>
          <w:bCs/>
          <w:sz w:val="24"/>
        </w:rPr>
      </w:pPr>
    </w:p>
    <w:p>
      <w:pPr>
        <w:pStyle w:val="2"/>
        <w:rPr>
          <w:rFonts w:hint="eastAsia" w:cs="仿宋" w:asciiTheme="minorEastAsia" w:hAnsiTheme="minorEastAsia" w:eastAsiaTheme="minorEastAsia"/>
          <w:bCs/>
          <w:sz w:val="24"/>
        </w:rPr>
      </w:pPr>
    </w:p>
    <w:p>
      <w:pPr>
        <w:pStyle w:val="2"/>
        <w:rPr>
          <w:rFonts w:hint="eastAsia" w:cs="仿宋" w:asciiTheme="minorEastAsia" w:hAnsiTheme="minorEastAsia" w:eastAsiaTheme="minorEastAsia"/>
          <w:bCs/>
          <w:sz w:val="24"/>
        </w:rPr>
      </w:pPr>
    </w:p>
    <w:p>
      <w:pPr>
        <w:pStyle w:val="2"/>
        <w:rPr>
          <w:rFonts w:hint="eastAsia" w:cs="仿宋" w:asciiTheme="minorEastAsia" w:hAnsiTheme="minorEastAsia" w:eastAsiaTheme="minorEastAsia"/>
          <w:bCs/>
          <w:sz w:val="24"/>
        </w:rPr>
      </w:pPr>
    </w:p>
    <w:p>
      <w:pPr>
        <w:pStyle w:val="2"/>
        <w:rPr>
          <w:rFonts w:hint="eastAsia" w:cs="仿宋" w:asciiTheme="minorEastAsia" w:hAnsiTheme="minorEastAsia" w:eastAsiaTheme="minorEastAsia"/>
          <w:bCs/>
          <w:sz w:val="24"/>
        </w:rPr>
      </w:pPr>
    </w:p>
    <w:p>
      <w:pPr>
        <w:pStyle w:val="2"/>
        <w:rPr>
          <w:rFonts w:hint="eastAsia" w:cs="仿宋" w:asciiTheme="minorEastAsia" w:hAnsiTheme="minorEastAsia" w:eastAsiaTheme="minorEastAsia"/>
          <w:bCs/>
          <w:sz w:val="24"/>
        </w:rPr>
      </w:pPr>
    </w:p>
    <w:p>
      <w:pPr>
        <w:pStyle w:val="2"/>
        <w:rPr>
          <w:rFonts w:hint="eastAsia"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rPr>
          <w:rFonts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附件一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宋体" w:eastAsia="黑体"/>
          <w:b/>
          <w:sz w:val="44"/>
          <w:szCs w:val="44"/>
          <w:highlight w:val="none"/>
        </w:rPr>
      </w:pPr>
      <w:r>
        <w:rPr>
          <w:rFonts w:hint="eastAsia" w:ascii="黑体" w:hAnsi="宋体" w:eastAsia="黑体"/>
          <w:b/>
          <w:sz w:val="44"/>
          <w:szCs w:val="44"/>
          <w:highlight w:val="none"/>
        </w:rPr>
        <w:t>福建省平潭及闽江口水资源配置</w:t>
      </w:r>
      <w:r>
        <w:rPr>
          <w:rFonts w:hint="eastAsia" w:ascii="黑体" w:hAnsi="宋体" w:eastAsia="黑体"/>
          <w:b/>
          <w:sz w:val="44"/>
          <w:szCs w:val="44"/>
          <w:highlight w:val="none"/>
          <w:lang w:eastAsia="zh-CN"/>
        </w:rPr>
        <w:t>工程</w:t>
      </w:r>
      <w:r>
        <w:rPr>
          <w:rFonts w:hint="eastAsia" w:ascii="黑体" w:hAnsi="宋体" w:eastAsia="黑体"/>
          <w:b/>
          <w:sz w:val="44"/>
          <w:szCs w:val="44"/>
          <w:highlight w:val="none"/>
          <w:lang w:val="en-US" w:eastAsia="zh-CN"/>
        </w:rPr>
        <w:t>莒口运行维保与后勤物资-钢丝绳专用黄油项目</w:t>
      </w:r>
      <w:r>
        <w:rPr>
          <w:rFonts w:hint="eastAsia" w:ascii="黑体" w:hAnsi="宋体" w:eastAsia="黑体"/>
          <w:b/>
          <w:sz w:val="44"/>
          <w:szCs w:val="44"/>
          <w:highlight w:val="none"/>
          <w:lang w:eastAsia="zh-CN"/>
        </w:rPr>
        <w:t>报</w:t>
      </w:r>
      <w:r>
        <w:rPr>
          <w:rFonts w:hint="eastAsia" w:ascii="黑体" w:hAnsi="宋体" w:eastAsia="黑体"/>
          <w:b/>
          <w:sz w:val="44"/>
          <w:szCs w:val="44"/>
          <w:highlight w:val="none"/>
        </w:rPr>
        <w:t>价承诺函及报价表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cs="仿宋" w:asciiTheme="minorEastAsia" w:hAnsiTheme="minorEastAsia" w:eastAsiaTheme="minorEastAsia"/>
          <w:bCs/>
          <w:sz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cs="仿宋" w:asciiTheme="minorEastAsia" w:hAnsiTheme="minorEastAsia" w:eastAsiaTheme="minorEastAsia"/>
          <w:bCs/>
          <w:sz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cs="仿宋" w:asciiTheme="minorEastAsia" w:hAnsiTheme="minorEastAsia" w:eastAsiaTheme="minorEastAsia"/>
          <w:bCs/>
          <w:sz w:val="32"/>
          <w:szCs w:val="32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  <w:t>福州水务平潭引水开发有限公司：</w:t>
      </w:r>
    </w:p>
    <w:p>
      <w:pPr>
        <w:ind w:firstLine="640" w:firstLineChars="200"/>
        <w:jc w:val="left"/>
        <w:rPr>
          <w:rFonts w:cs="仿宋" w:asciiTheme="minorEastAsia" w:hAnsiTheme="minorEastAsia" w:eastAsiaTheme="minorEastAsia"/>
          <w:bCs/>
          <w:sz w:val="32"/>
          <w:szCs w:val="32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  <w:t>我单位已理解贵单位的项目情况与要求，同意按要求对福建省平潭及闽江水资源配置工程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lang w:val="en-US" w:eastAsia="zh-CN"/>
        </w:rPr>
        <w:t>莒口运行维保与后勤物资-钢丝绳专用黄油项目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  <w:t>进行报价，总报价为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u w:val="single"/>
        </w:rPr>
        <w:t xml:space="preserve">       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  <w:t>元，报价包含本单位管理费、利润、税费、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lang w:val="en-US" w:eastAsia="zh-CN"/>
        </w:rPr>
        <w:t>包装费、运费、安装费用、装卸费、人工费用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  <w:t>等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lang w:val="en-US" w:eastAsia="zh-CN"/>
        </w:rPr>
        <w:t>所有费用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  <w:t>并承诺我单位所提供的所有资料均真实、合法，近两年内没有不良记录。</w:t>
      </w: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lang w:val="en-US" w:eastAsia="zh-CN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lang w:val="en-US" w:eastAsia="zh-CN"/>
        </w:rPr>
        <w:t xml:space="preserve">    </w:t>
      </w: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lang w:val="en-US" w:eastAsia="zh-CN"/>
        </w:rPr>
      </w:pP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  <w:t>联系人：                          联系电话：</w:t>
      </w:r>
    </w:p>
    <w:p>
      <w:pPr>
        <w:spacing w:line="360" w:lineRule="auto"/>
        <w:rPr>
          <w:rFonts w:cs="仿宋" w:asciiTheme="minorEastAsia" w:hAnsiTheme="minorEastAsia" w:eastAsiaTheme="minorEastAsia"/>
          <w:bCs/>
          <w:sz w:val="32"/>
          <w:szCs w:val="32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  <w:t>传  真：                          邮    箱：</w:t>
      </w: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32"/>
          <w:szCs w:val="32"/>
          <w:lang w:val="en-US" w:eastAsia="zh-CN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  <w:lang w:val="en-US" w:eastAsia="zh-CN"/>
        </w:rPr>
        <w:t xml:space="preserve">    </w:t>
      </w:r>
    </w:p>
    <w:p>
      <w:pPr>
        <w:spacing w:line="360" w:lineRule="auto"/>
        <w:ind w:firstLine="960" w:firstLineChars="300"/>
        <w:rPr>
          <w:rFonts w:cs="仿宋" w:asciiTheme="minorEastAsia" w:hAnsiTheme="minorEastAsia" w:eastAsiaTheme="minorEastAsia"/>
          <w:bCs/>
          <w:sz w:val="32"/>
          <w:szCs w:val="32"/>
        </w:rPr>
      </w:pPr>
    </w:p>
    <w:p>
      <w:pPr>
        <w:spacing w:line="360" w:lineRule="auto"/>
        <w:ind w:right="480" w:firstLine="5280" w:firstLineChars="1650"/>
        <w:rPr>
          <w:rFonts w:cs="仿宋" w:asciiTheme="minorEastAsia" w:hAnsiTheme="minorEastAsia" w:eastAsiaTheme="minorEastAsia"/>
          <w:bCs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</w:rPr>
        <w:t>报价承诺单位：（公章）</w:t>
      </w:r>
    </w:p>
    <w:p>
      <w:pPr>
        <w:spacing w:line="360" w:lineRule="auto"/>
        <w:ind w:right="480" w:firstLine="5280" w:firstLineChars="1650"/>
        <w:rPr>
          <w:rFonts w:ascii="宋体" w:hAnsi="宋体" w:cs="宋体"/>
          <w:sz w:val="24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</w:rPr>
        <w:t>法 人 代 表：（签名）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9AC2CA"/>
    <w:multiLevelType w:val="singleLevel"/>
    <w:tmpl w:val="9A9AC2CA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hZjM4N2VlZDVlZWZlNGZlZDAyOGVhMzI5MjVlZWMifQ=="/>
  </w:docVars>
  <w:rsids>
    <w:rsidRoot w:val="009248A1"/>
    <w:rsid w:val="00007EE5"/>
    <w:rsid w:val="00012E34"/>
    <w:rsid w:val="00076425"/>
    <w:rsid w:val="00096DC7"/>
    <w:rsid w:val="000A12C0"/>
    <w:rsid w:val="000B6798"/>
    <w:rsid w:val="000E7D56"/>
    <w:rsid w:val="000F32C9"/>
    <w:rsid w:val="000F7AC7"/>
    <w:rsid w:val="00102A6E"/>
    <w:rsid w:val="00114E54"/>
    <w:rsid w:val="00161F90"/>
    <w:rsid w:val="001C3721"/>
    <w:rsid w:val="001C59E2"/>
    <w:rsid w:val="001F0232"/>
    <w:rsid w:val="001F3D63"/>
    <w:rsid w:val="0024460E"/>
    <w:rsid w:val="00287CAB"/>
    <w:rsid w:val="002C135B"/>
    <w:rsid w:val="002C4017"/>
    <w:rsid w:val="002D344C"/>
    <w:rsid w:val="00316565"/>
    <w:rsid w:val="0032039E"/>
    <w:rsid w:val="00357AE5"/>
    <w:rsid w:val="00357F3D"/>
    <w:rsid w:val="00387F8B"/>
    <w:rsid w:val="0039795E"/>
    <w:rsid w:val="003D38F5"/>
    <w:rsid w:val="003E2D4D"/>
    <w:rsid w:val="00412453"/>
    <w:rsid w:val="00450BD6"/>
    <w:rsid w:val="004B3FF0"/>
    <w:rsid w:val="005204EA"/>
    <w:rsid w:val="00520DC7"/>
    <w:rsid w:val="00525272"/>
    <w:rsid w:val="00526C59"/>
    <w:rsid w:val="005916D6"/>
    <w:rsid w:val="005C2F16"/>
    <w:rsid w:val="005C761B"/>
    <w:rsid w:val="005D68A2"/>
    <w:rsid w:val="00614D69"/>
    <w:rsid w:val="006532B2"/>
    <w:rsid w:val="00677FB1"/>
    <w:rsid w:val="0068040F"/>
    <w:rsid w:val="006C6C1F"/>
    <w:rsid w:val="006E6BB6"/>
    <w:rsid w:val="006F7AF3"/>
    <w:rsid w:val="00704BB4"/>
    <w:rsid w:val="00730114"/>
    <w:rsid w:val="007378EA"/>
    <w:rsid w:val="00745617"/>
    <w:rsid w:val="0077047D"/>
    <w:rsid w:val="00775B3A"/>
    <w:rsid w:val="007824C5"/>
    <w:rsid w:val="007C242A"/>
    <w:rsid w:val="008158E6"/>
    <w:rsid w:val="00825307"/>
    <w:rsid w:val="00826E67"/>
    <w:rsid w:val="00850478"/>
    <w:rsid w:val="00856AA0"/>
    <w:rsid w:val="0088136F"/>
    <w:rsid w:val="00884AF6"/>
    <w:rsid w:val="00896B07"/>
    <w:rsid w:val="008F025C"/>
    <w:rsid w:val="008F1C1E"/>
    <w:rsid w:val="009248A1"/>
    <w:rsid w:val="00953F56"/>
    <w:rsid w:val="0097691A"/>
    <w:rsid w:val="009838ED"/>
    <w:rsid w:val="009A25CD"/>
    <w:rsid w:val="009B2732"/>
    <w:rsid w:val="009D4675"/>
    <w:rsid w:val="00A0600D"/>
    <w:rsid w:val="00A22B19"/>
    <w:rsid w:val="00A54523"/>
    <w:rsid w:val="00A909C7"/>
    <w:rsid w:val="00AA2CE0"/>
    <w:rsid w:val="00B00D65"/>
    <w:rsid w:val="00B53536"/>
    <w:rsid w:val="00B53557"/>
    <w:rsid w:val="00B57C35"/>
    <w:rsid w:val="00B611BF"/>
    <w:rsid w:val="00B63850"/>
    <w:rsid w:val="00B839E6"/>
    <w:rsid w:val="00B86A06"/>
    <w:rsid w:val="00BA0E3A"/>
    <w:rsid w:val="00BB2888"/>
    <w:rsid w:val="00BC4AAD"/>
    <w:rsid w:val="00C04EF7"/>
    <w:rsid w:val="00C22188"/>
    <w:rsid w:val="00C60F87"/>
    <w:rsid w:val="00CA7DAE"/>
    <w:rsid w:val="00CB5C6B"/>
    <w:rsid w:val="00D0155D"/>
    <w:rsid w:val="00D140F8"/>
    <w:rsid w:val="00D378BC"/>
    <w:rsid w:val="00D86D29"/>
    <w:rsid w:val="00DA1F6B"/>
    <w:rsid w:val="00DC2626"/>
    <w:rsid w:val="00DF324A"/>
    <w:rsid w:val="00E0435B"/>
    <w:rsid w:val="00E10454"/>
    <w:rsid w:val="00E46D6B"/>
    <w:rsid w:val="00E60F62"/>
    <w:rsid w:val="00E64EA2"/>
    <w:rsid w:val="00E73D14"/>
    <w:rsid w:val="00E8638F"/>
    <w:rsid w:val="00E97693"/>
    <w:rsid w:val="00EB252D"/>
    <w:rsid w:val="00EC5555"/>
    <w:rsid w:val="00EE3272"/>
    <w:rsid w:val="00EE66ED"/>
    <w:rsid w:val="00F04F58"/>
    <w:rsid w:val="00F312E9"/>
    <w:rsid w:val="00F40E4B"/>
    <w:rsid w:val="00F44C08"/>
    <w:rsid w:val="00F60CD1"/>
    <w:rsid w:val="00F73D27"/>
    <w:rsid w:val="00F83EE9"/>
    <w:rsid w:val="00FD56AF"/>
    <w:rsid w:val="01146A05"/>
    <w:rsid w:val="033E7101"/>
    <w:rsid w:val="088308EA"/>
    <w:rsid w:val="08C22F51"/>
    <w:rsid w:val="0B304BB8"/>
    <w:rsid w:val="0D081CAE"/>
    <w:rsid w:val="11B62CEB"/>
    <w:rsid w:val="13780A59"/>
    <w:rsid w:val="17752550"/>
    <w:rsid w:val="1AF04373"/>
    <w:rsid w:val="1BD24C19"/>
    <w:rsid w:val="1CA62FCC"/>
    <w:rsid w:val="1D3F4A6C"/>
    <w:rsid w:val="1F3A1350"/>
    <w:rsid w:val="1F5D3BC6"/>
    <w:rsid w:val="204B3A8E"/>
    <w:rsid w:val="20B50300"/>
    <w:rsid w:val="23026551"/>
    <w:rsid w:val="23342975"/>
    <w:rsid w:val="24902282"/>
    <w:rsid w:val="28D754C5"/>
    <w:rsid w:val="2907229D"/>
    <w:rsid w:val="29B30CFC"/>
    <w:rsid w:val="2A183AEA"/>
    <w:rsid w:val="2C126FA0"/>
    <w:rsid w:val="2C644245"/>
    <w:rsid w:val="2C9B424D"/>
    <w:rsid w:val="31B7500F"/>
    <w:rsid w:val="326912B1"/>
    <w:rsid w:val="350E4E26"/>
    <w:rsid w:val="36003FE6"/>
    <w:rsid w:val="367606B7"/>
    <w:rsid w:val="3BA8219F"/>
    <w:rsid w:val="419E4822"/>
    <w:rsid w:val="42A853B4"/>
    <w:rsid w:val="42C6464D"/>
    <w:rsid w:val="46290A4B"/>
    <w:rsid w:val="47C61766"/>
    <w:rsid w:val="4C8F21E2"/>
    <w:rsid w:val="4EB827F1"/>
    <w:rsid w:val="50E5164A"/>
    <w:rsid w:val="51844935"/>
    <w:rsid w:val="53631AD7"/>
    <w:rsid w:val="562C2B4E"/>
    <w:rsid w:val="57CE1CE2"/>
    <w:rsid w:val="5BCC7C9E"/>
    <w:rsid w:val="5C047D22"/>
    <w:rsid w:val="5D3819AB"/>
    <w:rsid w:val="600B05D5"/>
    <w:rsid w:val="64BC4F5E"/>
    <w:rsid w:val="6695072F"/>
    <w:rsid w:val="6759093F"/>
    <w:rsid w:val="6A512524"/>
    <w:rsid w:val="6CA5610F"/>
    <w:rsid w:val="6FB254B2"/>
    <w:rsid w:val="7021102D"/>
    <w:rsid w:val="71AE0A49"/>
    <w:rsid w:val="71BA5261"/>
    <w:rsid w:val="721B52D2"/>
    <w:rsid w:val="76825D9E"/>
    <w:rsid w:val="76C128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link w:val="14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link w:val="17"/>
    <w:unhideWhenUsed/>
    <w:qFormat/>
    <w:uiPriority w:val="99"/>
    <w:pPr>
      <w:spacing w:after="120"/>
      <w:ind w:left="420" w:leftChars="200"/>
    </w:pPr>
  </w:style>
  <w:style w:type="paragraph" w:styleId="5">
    <w:name w:val="Body Text Indent 2"/>
    <w:basedOn w:val="1"/>
    <w:link w:val="13"/>
    <w:qFormat/>
    <w:uiPriority w:val="0"/>
    <w:pPr>
      <w:spacing w:line="360" w:lineRule="auto"/>
      <w:ind w:firstLine="600"/>
    </w:pPr>
    <w:rPr>
      <w:rFonts w:ascii="宋体" w:cs="宋体"/>
      <w:sz w:val="28"/>
      <w:szCs w:val="2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semiHidden/>
    <w:unhideWhenUsed/>
    <w:qFormat/>
    <w:uiPriority w:val="99"/>
    <w:rPr>
      <w:rFonts w:hint="default" w:ascii="Arial" w:hAnsi="Arial" w:eastAsia="Arial" w:cs="Arial"/>
      <w:color w:val="333333"/>
      <w:sz w:val="21"/>
      <w:szCs w:val="21"/>
      <w:u w:val="none"/>
    </w:rPr>
  </w:style>
  <w:style w:type="character" w:styleId="12">
    <w:name w:val="Hyperlink"/>
    <w:basedOn w:val="10"/>
    <w:semiHidden/>
    <w:unhideWhenUsed/>
    <w:qFormat/>
    <w:uiPriority w:val="99"/>
    <w:rPr>
      <w:rFonts w:ascii="Arial" w:hAnsi="Arial" w:eastAsia="Arial" w:cs="Arial"/>
      <w:color w:val="333333"/>
      <w:sz w:val="21"/>
      <w:szCs w:val="21"/>
      <w:u w:val="none"/>
    </w:rPr>
  </w:style>
  <w:style w:type="character" w:customStyle="1" w:styleId="13">
    <w:name w:val="正文文本缩进 2 Char"/>
    <w:basedOn w:val="10"/>
    <w:link w:val="5"/>
    <w:qFormat/>
    <w:uiPriority w:val="0"/>
    <w:rPr>
      <w:rFonts w:ascii="宋体" w:hAnsi="Times New Roman" w:eastAsia="宋体" w:cs="宋体"/>
      <w:sz w:val="28"/>
      <w:szCs w:val="28"/>
    </w:rPr>
  </w:style>
  <w:style w:type="character" w:customStyle="1" w:styleId="14">
    <w:name w:val="标题 4 Char"/>
    <w:basedOn w:val="10"/>
    <w:link w:val="3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15">
    <w:name w:val="页眉 Char"/>
    <w:basedOn w:val="10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正文文本缩进 Char"/>
    <w:basedOn w:val="10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9">
    <w:name w:val="fontstyle01"/>
    <w:basedOn w:val="10"/>
    <w:qFormat/>
    <w:uiPriority w:val="0"/>
    <w:rPr>
      <w:rFonts w:ascii="TimesNewRomanPSMT" w:hAnsi="TimesNewRomanPSMT" w:eastAsia="TimesNewRomanPSMT" w:cs="TimesNewRomanPSMT"/>
      <w:color w:val="000000"/>
      <w:sz w:val="24"/>
      <w:szCs w:val="24"/>
    </w:rPr>
  </w:style>
  <w:style w:type="character" w:customStyle="1" w:styleId="20">
    <w:name w:val="after"/>
    <w:basedOn w:val="10"/>
    <w:qFormat/>
    <w:uiPriority w:val="0"/>
    <w:rPr>
      <w:bdr w:val="dashed" w:color="auto" w:sz="48" w:space="0"/>
    </w:rPr>
  </w:style>
  <w:style w:type="character" w:customStyle="1" w:styleId="21">
    <w:name w:val="after1"/>
    <w:basedOn w:val="10"/>
    <w:qFormat/>
    <w:uiPriority w:val="0"/>
  </w:style>
  <w:style w:type="character" w:customStyle="1" w:styleId="22">
    <w:name w:val="active"/>
    <w:basedOn w:val="10"/>
    <w:qFormat/>
    <w:uiPriority w:val="0"/>
    <w:rPr>
      <w:color w:val="4285F4"/>
      <w:bdr w:val="single" w:color="4285F4" w:sz="6" w:space="0"/>
    </w:rPr>
  </w:style>
  <w:style w:type="character" w:customStyle="1" w:styleId="23">
    <w:name w:val="credit"/>
    <w:basedOn w:val="10"/>
    <w:qFormat/>
    <w:uiPriority w:val="0"/>
    <w:rPr>
      <w:sz w:val="18"/>
      <w:szCs w:val="18"/>
    </w:rPr>
  </w:style>
  <w:style w:type="character" w:customStyle="1" w:styleId="24">
    <w:name w:val="before"/>
    <w:basedOn w:val="10"/>
    <w:qFormat/>
    <w:uiPriority w:val="0"/>
    <w:rPr>
      <w:bdr w:val="single" w:color="auto" w:sz="48" w:space="0"/>
    </w:rPr>
  </w:style>
  <w:style w:type="character" w:customStyle="1" w:styleId="25">
    <w:name w:val="hover"/>
    <w:basedOn w:val="10"/>
    <w:qFormat/>
    <w:uiPriority w:val="0"/>
    <w:rPr>
      <w:shd w:val="clear" w:fill="346AC3"/>
    </w:rPr>
  </w:style>
  <w:style w:type="character" w:customStyle="1" w:styleId="26">
    <w:name w:val="hover1"/>
    <w:basedOn w:val="10"/>
    <w:qFormat/>
    <w:uiPriority w:val="0"/>
    <w:rPr>
      <w:color w:val="4285F4"/>
    </w:rPr>
  </w:style>
  <w:style w:type="character" w:customStyle="1" w:styleId="27">
    <w:name w:val="hover2"/>
    <w:basedOn w:val="10"/>
    <w:qFormat/>
    <w:uiPriority w:val="0"/>
    <w:rPr>
      <w:color w:val="4285F4"/>
    </w:rPr>
  </w:style>
  <w:style w:type="character" w:customStyle="1" w:styleId="28">
    <w:name w:val="hover3"/>
    <w:basedOn w:val="10"/>
    <w:qFormat/>
    <w:uiPriority w:val="0"/>
    <w:rPr>
      <w:color w:val="4285F4"/>
      <w:u w:val="none"/>
    </w:rPr>
  </w:style>
  <w:style w:type="character" w:customStyle="1" w:styleId="29">
    <w:name w:val="hover4"/>
    <w:basedOn w:val="10"/>
    <w:qFormat/>
    <w:uiPriority w:val="0"/>
    <w:rPr>
      <w:color w:val="1A85D7"/>
    </w:rPr>
  </w:style>
  <w:style w:type="character" w:customStyle="1" w:styleId="30">
    <w:name w:val="hover5"/>
    <w:basedOn w:val="10"/>
    <w:qFormat/>
    <w:uiPriority w:val="0"/>
  </w:style>
  <w:style w:type="character" w:customStyle="1" w:styleId="31">
    <w:name w:val="first-child"/>
    <w:basedOn w:val="10"/>
    <w:qFormat/>
    <w:uiPriority w:val="0"/>
  </w:style>
  <w:style w:type="character" w:customStyle="1" w:styleId="32">
    <w:name w:val="last-child1"/>
    <w:basedOn w:val="10"/>
    <w:qFormat/>
    <w:uiPriority w:val="0"/>
  </w:style>
  <w:style w:type="character" w:customStyle="1" w:styleId="33">
    <w:name w:val="hover42"/>
    <w:basedOn w:val="10"/>
    <w:qFormat/>
    <w:uiPriority w:val="0"/>
    <w:rPr>
      <w:shd w:val="clear" w:fill="346AC3"/>
    </w:rPr>
  </w:style>
  <w:style w:type="character" w:customStyle="1" w:styleId="34">
    <w:name w:val="hover43"/>
    <w:basedOn w:val="10"/>
    <w:qFormat/>
    <w:uiPriority w:val="0"/>
    <w:rPr>
      <w:color w:val="4285F4"/>
    </w:rPr>
  </w:style>
  <w:style w:type="character" w:customStyle="1" w:styleId="35">
    <w:name w:val="hover44"/>
    <w:basedOn w:val="10"/>
    <w:qFormat/>
    <w:uiPriority w:val="0"/>
    <w:rPr>
      <w:color w:val="4285F4"/>
      <w:u w:val="none"/>
    </w:rPr>
  </w:style>
  <w:style w:type="character" w:customStyle="1" w:styleId="36">
    <w:name w:val="hover45"/>
    <w:basedOn w:val="10"/>
    <w:qFormat/>
    <w:uiPriority w:val="0"/>
    <w:rPr>
      <w:color w:val="4285F4"/>
    </w:rPr>
  </w:style>
  <w:style w:type="character" w:customStyle="1" w:styleId="37">
    <w:name w:val="hover46"/>
    <w:basedOn w:val="10"/>
    <w:qFormat/>
    <w:uiPriority w:val="0"/>
    <w:rPr>
      <w:color w:val="1A85D7"/>
    </w:rPr>
  </w:style>
  <w:style w:type="character" w:customStyle="1" w:styleId="38">
    <w:name w:val="hover47"/>
    <w:basedOn w:val="10"/>
    <w:qFormat/>
    <w:uiPriority w:val="0"/>
  </w:style>
  <w:style w:type="character" w:customStyle="1" w:styleId="39">
    <w:name w:val="active3"/>
    <w:basedOn w:val="10"/>
    <w:qFormat/>
    <w:uiPriority w:val="0"/>
    <w:rPr>
      <w:color w:val="4285F4"/>
      <w:bdr w:val="single" w:color="4285F4" w:sz="6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6BF9C-58D7-46DD-B9FE-926E46EA06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1227</Words>
  <Characters>1305</Characters>
  <Lines>7</Lines>
  <Paragraphs>2</Paragraphs>
  <TotalTime>13</TotalTime>
  <ScaleCrop>false</ScaleCrop>
  <LinksUpToDate>false</LinksUpToDate>
  <CharactersWithSpaces>1408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2018-01-08T02:20:00Z</dcterms:created>
  <dc:creator>SYZ</dc:creator>
  <cp:lastModifiedBy>翁十八</cp:lastModifiedBy>
  <cp:lastPrinted>2021-11-23T03:10:00Z</cp:lastPrinted>
  <dcterms:modified xsi:type="dcterms:W3CDTF">2023-07-20T08:33:38Z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E87C517A6A914D958A7427110D1E12E3_13</vt:lpwstr>
  </property>
</Properties>
</file>