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bCs/>
          <w:color w:val="000000" w:themeColor="text1"/>
          <w:sz w:val="44"/>
          <w:szCs w:val="44"/>
          <w14:textFill>
            <w14:solidFill>
              <w14:schemeClr w14:val="tx1"/>
            </w14:solidFill>
          </w14:textFill>
        </w:rPr>
      </w:pPr>
    </w:p>
    <w:p>
      <w:pPr>
        <w:pStyle w:val="2"/>
        <w:rPr>
          <w:color w:val="000000" w:themeColor="text1"/>
          <w14:textFill>
            <w14:solidFill>
              <w14:schemeClr w14:val="tx1"/>
            </w14:solidFill>
          </w14:textFill>
        </w:rPr>
      </w:pPr>
    </w:p>
    <w:p>
      <w:pPr>
        <w:spacing w:line="560" w:lineRule="exact"/>
        <w:jc w:val="center"/>
        <w:rPr>
          <w:rFonts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福州市滨海水务发展有限公司</w:t>
      </w:r>
    </w:p>
    <w:p>
      <w:pPr>
        <w:spacing w:line="560" w:lineRule="exact"/>
        <w:jc w:val="center"/>
        <w:rPr>
          <w:rFonts w:hint="default" w:ascii="方正小标宋_GBK" w:hAnsi="方正小标宋_GBK" w:eastAsia="方正小标宋_GBK" w:cs="方正小标宋_GBK"/>
          <w:bCs/>
          <w:color w:val="000000" w:themeColor="text1"/>
          <w:sz w:val="44"/>
          <w:szCs w:val="44"/>
          <w:lang w:val="en-US" w:eastAsia="zh-CN"/>
          <w14:textFill>
            <w14:solidFill>
              <w14:schemeClr w14:val="tx1"/>
            </w14:solidFill>
          </w14:textFill>
        </w:rPr>
      </w:pPr>
      <w:bookmarkStart w:id="0" w:name="OLE_LINK1"/>
      <w:r>
        <w:rPr>
          <w:rFonts w:hint="eastAsia" w:ascii="方正小标宋_GBK" w:hAnsi="方正小标宋_GBK" w:eastAsia="方正小标宋_GBK" w:cs="方正小标宋_GBK"/>
          <w:bCs/>
          <w:color w:val="000000" w:themeColor="text1"/>
          <w:sz w:val="44"/>
          <w:szCs w:val="44"/>
          <w14:textFill>
            <w14:solidFill>
              <w14:schemeClr w14:val="tx1"/>
            </w14:solidFill>
          </w14:textFill>
        </w:rPr>
        <w:t>关于G228外文武围垦至下沙段3处驿站一体化设备采购的询价</w:t>
      </w:r>
      <w:r>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t>公告</w:t>
      </w:r>
      <w:r>
        <w:rPr>
          <w:rFonts w:hint="eastAsia" w:ascii="方正小标宋_GBK" w:hAnsi="方正小标宋_GBK" w:eastAsia="方正小标宋_GBK" w:cs="方正小标宋_GBK"/>
          <w:bCs/>
          <w:color w:val="000000" w:themeColor="text1"/>
          <w:sz w:val="44"/>
          <w:szCs w:val="44"/>
          <w:lang w:eastAsia="zh-CN"/>
          <w14:textFill>
            <w14:solidFill>
              <w14:schemeClr w14:val="tx1"/>
            </w14:solidFill>
          </w14:textFill>
        </w:rPr>
        <w:t>（</w:t>
      </w:r>
      <w:r>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t>二次）</w:t>
      </w:r>
    </w:p>
    <w:bookmarkEnd w:id="0"/>
    <w:p>
      <w:pPr>
        <w:widowControl/>
        <w:snapToGrid w:val="0"/>
        <w:spacing w:line="6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p>
    <w:p>
      <w:pPr>
        <w:widowControl/>
        <w:snapToGrid w:val="0"/>
        <w:spacing w:line="6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福州市滨海水务发展有限公司采用公开挂网询价采购方式组织实施本次货物的采购，现邀请合格供应商参与报价。</w:t>
      </w:r>
    </w:p>
    <w:p>
      <w:pPr>
        <w:widowControl/>
        <w:snapToGrid w:val="0"/>
        <w:spacing w:line="600" w:lineRule="exact"/>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一、询价邀请</w:t>
      </w:r>
    </w:p>
    <w:p>
      <w:pPr>
        <w:widowControl/>
        <w:snapToGrid w:val="0"/>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1.项目编号：</w:t>
      </w:r>
      <w:r>
        <w:rPr>
          <w:rFonts w:hint="eastAsia" w:ascii="仿宋" w:hAnsi="仿宋" w:eastAsia="仿宋" w:cs="仿宋"/>
          <w:color w:val="000000" w:themeColor="text1"/>
          <w:sz w:val="32"/>
          <w:szCs w:val="32"/>
          <w14:textFill>
            <w14:solidFill>
              <w14:schemeClr w14:val="tx1"/>
            </w14:solidFill>
          </w14:textFill>
        </w:rPr>
        <w:t>BHSW2023CG-044</w:t>
      </w:r>
    </w:p>
    <w:p>
      <w:pPr>
        <w:widowControl/>
        <w:snapToGrid w:val="0"/>
        <w:spacing w:line="6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2.询价采购物品名称及主要技术规格要求等详见“询价一览表”。</w:t>
      </w:r>
    </w:p>
    <w:p>
      <w:pPr>
        <w:widowControl/>
        <w:snapToGrid w:val="0"/>
        <w:spacing w:line="6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3.报价文件应纸质版正本壹份，副本壹份，电子文件壹份（电子文件通过刻录光盘的形式与纸质报价文件同步提供，需提供签字、盖章完成的报价文件正本扫描件PDF格式一份</w:t>
      </w:r>
      <w:r>
        <w:rPr>
          <w:rFonts w:hint="eastAsia" w:ascii="仿宋" w:hAnsi="仿宋" w:eastAsia="仿宋" w:cs="仿宋"/>
          <w:b/>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用密封的形式,并在密封面注明询价项目名称、编号、供应商名称、联系人、联系电话等，同时在各密封处加盖公章</w:t>
      </w:r>
      <w:r>
        <w:rPr>
          <w:rFonts w:hint="eastAsia" w:ascii="仿宋" w:hAnsi="仿宋" w:eastAsia="仿宋" w:cs="仿宋"/>
          <w:color w:val="000000" w:themeColor="text1"/>
          <w:kern w:val="0"/>
          <w:sz w:val="32"/>
          <w:szCs w:val="32"/>
          <w:lang w:val="en-US" w:eastAsia="zh-CN"/>
          <w14:textFill>
            <w14:solidFill>
              <w14:schemeClr w14:val="tx1"/>
            </w14:solidFill>
          </w14:textFill>
        </w:rPr>
        <w:t>送达</w:t>
      </w:r>
      <w:r>
        <w:rPr>
          <w:rFonts w:hint="eastAsia" w:ascii="仿宋" w:hAnsi="仿宋" w:eastAsia="仿宋" w:cs="仿宋"/>
          <w:color w:val="000000" w:themeColor="text1"/>
          <w:kern w:val="0"/>
          <w:sz w:val="32"/>
          <w:szCs w:val="32"/>
          <w14:textFill>
            <w14:solidFill>
              <w14:schemeClr w14:val="tx1"/>
            </w14:solidFill>
          </w14:textFill>
        </w:rPr>
        <w:t>至我司。</w:t>
      </w:r>
    </w:p>
    <w:p>
      <w:pPr>
        <w:widowControl/>
        <w:snapToGrid w:val="0"/>
        <w:spacing w:line="6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报价文件送达时间:自询价函发布之日起第五个工作日之内</w:t>
      </w:r>
      <w:r>
        <w:rPr>
          <w:rFonts w:hint="eastAsia" w:ascii="仿宋" w:hAnsi="仿宋" w:eastAsia="仿宋" w:cs="仿宋"/>
          <w:color w:val="000000" w:themeColor="text1"/>
          <w:kern w:val="0"/>
          <w:sz w:val="32"/>
          <w:szCs w:val="32"/>
          <w:lang w:val="en-US" w:eastAsia="zh-CN"/>
          <w14:textFill>
            <w14:solidFill>
              <w14:schemeClr w14:val="tx1"/>
            </w14:solidFill>
          </w14:textFill>
        </w:rPr>
        <w:t>17：00时</w:t>
      </w:r>
      <w:r>
        <w:rPr>
          <w:rFonts w:ascii="仿宋" w:hAnsi="仿宋" w:eastAsia="仿宋" w:cs="仿宋"/>
          <w:i w:val="0"/>
          <w:iCs w:val="0"/>
          <w:caps w:val="0"/>
          <w:color w:val="000000" w:themeColor="text1"/>
          <w:spacing w:val="-15"/>
          <w:sz w:val="33"/>
          <w:szCs w:val="33"/>
          <w:shd w:val="clear" w:fill="FFFFFF"/>
          <w14:textFill>
            <w14:solidFill>
              <w14:schemeClr w14:val="tx1"/>
            </w14:solidFill>
          </w14:textFill>
        </w:rPr>
        <w:t>(北京时间)</w:t>
      </w:r>
      <w:r>
        <w:rPr>
          <w:rFonts w:hint="eastAsia" w:ascii="仿宋" w:hAnsi="仿宋" w:eastAsia="仿宋" w:cs="仿宋"/>
          <w:i w:val="0"/>
          <w:iCs w:val="0"/>
          <w:caps w:val="0"/>
          <w:color w:val="000000" w:themeColor="text1"/>
          <w:spacing w:val="-15"/>
          <w:sz w:val="33"/>
          <w:szCs w:val="33"/>
          <w:shd w:val="clear" w:fill="FFFFFF"/>
          <w14:textFill>
            <w14:solidFill>
              <w14:schemeClr w14:val="tx1"/>
            </w14:solidFill>
          </w14:textFill>
        </w:rPr>
        <w:t>前送达</w:t>
      </w:r>
      <w:r>
        <w:rPr>
          <w:rFonts w:hint="eastAsia" w:ascii="仿宋" w:hAnsi="仿宋" w:eastAsia="仿宋" w:cs="仿宋"/>
          <w:color w:val="000000" w:themeColor="text1"/>
          <w:sz w:val="32"/>
          <w:szCs w:val="32"/>
          <w:lang w:val="en-US" w:eastAsia="zh-CN"/>
          <w14:textFill>
            <w14:solidFill>
              <w14:schemeClr w14:val="tx1"/>
            </w14:solidFill>
          </w14:textFill>
        </w:rPr>
        <w:t>并签字，递交报价文件人员非报价单位法定代表人则需携带授权委托书、委托人的身份证复印件并加盖公章，如材料未按时递交或递交不全的视为自动放弃，</w:t>
      </w:r>
      <w:r>
        <w:rPr>
          <w:rFonts w:hint="eastAsia" w:ascii="仿宋" w:hAnsi="仿宋" w:eastAsia="仿宋" w:cs="仿宋"/>
          <w:color w:val="000000" w:themeColor="text1"/>
          <w:kern w:val="0"/>
          <w:sz w:val="32"/>
          <w:szCs w:val="32"/>
          <w14:textFill>
            <w14:solidFill>
              <w14:schemeClr w14:val="tx1"/>
            </w14:solidFill>
          </w14:textFill>
        </w:rPr>
        <w:t>未按此要求的，将被视为无效报价文件。</w:t>
      </w:r>
    </w:p>
    <w:p>
      <w:pPr>
        <w:widowControl/>
        <w:numPr>
          <w:ilvl w:val="0"/>
          <w:numId w:val="2"/>
        </w:numPr>
        <w:snapToGrid w:val="0"/>
        <w:spacing w:line="600" w:lineRule="exact"/>
        <w:ind w:firstLine="640" w:firstLineChars="200"/>
        <w:jc w:val="left"/>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联系方式</w:t>
      </w:r>
    </w:p>
    <w:p>
      <w:pPr>
        <w:widowControl/>
        <w:numPr>
          <w:ilvl w:val="-1"/>
          <w:numId w:val="0"/>
        </w:numPr>
        <w:snapToGrid w:val="0"/>
        <w:spacing w:line="600" w:lineRule="exact"/>
        <w:ind w:firstLine="960" w:firstLineChars="300"/>
        <w:jc w:val="left"/>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联系人</w:t>
      </w:r>
      <w:r>
        <w:rPr>
          <w:rFonts w:hint="eastAsia" w:ascii="仿宋" w:hAnsi="仿宋" w:eastAsia="仿宋" w:cs="仿宋"/>
          <w:color w:val="000000" w:themeColor="text1"/>
          <w:kern w:val="0"/>
          <w:sz w:val="32"/>
          <w:szCs w:val="32"/>
          <w14:textFill>
            <w14:solidFill>
              <w14:schemeClr w14:val="tx1"/>
            </w14:solidFill>
          </w14:textFill>
        </w:rPr>
        <w:t>：林女士</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联系电话：0591-28559620</w:t>
      </w:r>
    </w:p>
    <w:p>
      <w:pPr>
        <w:widowControl/>
        <w:snapToGrid w:val="0"/>
        <w:spacing w:line="600" w:lineRule="exact"/>
        <w:ind w:firstLine="990" w:firstLineChars="300"/>
        <w:jc w:val="left"/>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i w:val="0"/>
          <w:iCs w:val="0"/>
          <w:caps w:val="0"/>
          <w:color w:val="000000" w:themeColor="text1"/>
          <w:spacing w:val="0"/>
          <w:sz w:val="33"/>
          <w:szCs w:val="33"/>
          <w:shd w:val="clear" w:fill="FFFFFF"/>
          <w14:textFill>
            <w14:solidFill>
              <w14:schemeClr w14:val="tx1"/>
            </w14:solidFill>
          </w14:textFill>
        </w:rPr>
        <w:t>递交报价文件地点</w:t>
      </w:r>
      <w:r>
        <w:rPr>
          <w:rFonts w:hint="eastAsia" w:ascii="仿宋" w:hAnsi="仿宋" w:eastAsia="仿宋" w:cs="仿宋"/>
          <w:color w:val="000000" w:themeColor="text1"/>
          <w:kern w:val="0"/>
          <w:sz w:val="32"/>
          <w:szCs w:val="32"/>
          <w14:textFill>
            <w14:solidFill>
              <w14:schemeClr w14:val="tx1"/>
            </w14:solidFill>
          </w14:textFill>
        </w:rPr>
        <w:t>：福州市长乐区文武砂镇漳江路公交场站3楼滨海水务公司市场合约部。</w:t>
      </w:r>
    </w:p>
    <w:p>
      <w:pPr>
        <w:spacing w:before="54" w:line="600" w:lineRule="exact"/>
        <w:ind w:left="161" w:right="173"/>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询价一览表</w:t>
      </w:r>
    </w:p>
    <w:tbl>
      <w:tblPr>
        <w:tblStyle w:val="22"/>
        <w:tblpPr w:leftFromText="180" w:rightFromText="180" w:vertAnchor="text" w:horzAnchor="page" w:tblpX="789" w:tblpY="196"/>
        <w:tblOverlap w:val="never"/>
        <w:tblW w:w="9860" w:type="dxa"/>
        <w:jc w:val="center"/>
        <w:tblLayout w:type="fixed"/>
        <w:tblCellMar>
          <w:top w:w="0" w:type="dxa"/>
          <w:left w:w="0" w:type="dxa"/>
          <w:bottom w:w="0" w:type="dxa"/>
          <w:right w:w="0" w:type="dxa"/>
        </w:tblCellMar>
      </w:tblPr>
      <w:tblGrid>
        <w:gridCol w:w="683"/>
        <w:gridCol w:w="1975"/>
        <w:gridCol w:w="2015"/>
        <w:gridCol w:w="1350"/>
        <w:gridCol w:w="1475"/>
        <w:gridCol w:w="1300"/>
        <w:gridCol w:w="1062"/>
      </w:tblGrid>
      <w:tr>
        <w:tblPrEx>
          <w:tblCellMar>
            <w:top w:w="0" w:type="dxa"/>
            <w:left w:w="0" w:type="dxa"/>
            <w:bottom w:w="0" w:type="dxa"/>
            <w:right w:w="0" w:type="dxa"/>
          </w:tblCellMar>
        </w:tblPrEx>
        <w:trPr>
          <w:trHeight w:val="835" w:hRule="atLeast"/>
          <w:jc w:val="center"/>
        </w:trPr>
        <w:tc>
          <w:tcPr>
            <w:tcW w:w="68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序号</w:t>
            </w:r>
          </w:p>
        </w:tc>
        <w:tc>
          <w:tcPr>
            <w:tcW w:w="197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品名</w:t>
            </w:r>
          </w:p>
        </w:tc>
        <w:tc>
          <w:tcPr>
            <w:tcW w:w="201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规格型号</w:t>
            </w:r>
          </w:p>
        </w:tc>
        <w:tc>
          <w:tcPr>
            <w:tcW w:w="13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数量（套）</w:t>
            </w:r>
          </w:p>
        </w:tc>
        <w:tc>
          <w:tcPr>
            <w:tcW w:w="1475"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含税单价最高限价（元）</w:t>
            </w:r>
          </w:p>
        </w:tc>
        <w:tc>
          <w:tcPr>
            <w:tcW w:w="1300"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含税总价最高限价（元）</w:t>
            </w:r>
          </w:p>
        </w:tc>
        <w:tc>
          <w:tcPr>
            <w:tcW w:w="1062"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质保期</w:t>
            </w:r>
          </w:p>
        </w:tc>
      </w:tr>
      <w:tr>
        <w:tblPrEx>
          <w:tblCellMar>
            <w:top w:w="0" w:type="dxa"/>
            <w:left w:w="0" w:type="dxa"/>
            <w:bottom w:w="0" w:type="dxa"/>
            <w:right w:w="0" w:type="dxa"/>
          </w:tblCellMar>
        </w:tblPrEx>
        <w:trPr>
          <w:trHeight w:val="564" w:hRule="atLeast"/>
          <w:jc w:val="center"/>
        </w:trPr>
        <w:tc>
          <w:tcPr>
            <w:tcW w:w="68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11T/d规模一体化生活污水处理设备</w:t>
            </w:r>
          </w:p>
        </w:tc>
        <w:tc>
          <w:tcPr>
            <w:tcW w:w="20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详见附件</w:t>
            </w:r>
            <w:r>
              <w:rPr>
                <w:rFonts w:hint="eastAsia" w:ascii="仿宋" w:hAnsi="仿宋" w:eastAsia="仿宋" w:cs="仿宋"/>
                <w:color w:val="000000" w:themeColor="text1"/>
                <w:sz w:val="24"/>
                <w:lang w:val="en-US" w:eastAsia="zh-CN"/>
                <w14:textFill>
                  <w14:solidFill>
                    <w14:schemeClr w14:val="tx1"/>
                  </w14:solidFill>
                </w14:textFill>
              </w:rPr>
              <w:t>2</w:t>
            </w:r>
          </w:p>
        </w:tc>
        <w:tc>
          <w:tcPr>
            <w:tcW w:w="13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160000.00</w:t>
            </w:r>
          </w:p>
        </w:tc>
        <w:tc>
          <w:tcPr>
            <w:tcW w:w="1300" w:type="dxa"/>
            <w:vMerge w:val="restart"/>
            <w:tcBorders>
              <w:top w:val="single" w:color="auto" w:sz="4" w:space="0"/>
              <w:left w:val="single" w:color="auto" w:sz="4" w:space="0"/>
              <w:right w:val="single" w:color="auto" w:sz="4" w:space="0"/>
            </w:tcBorders>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260000.00</w:t>
            </w:r>
          </w:p>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 xml:space="preserve"> </w:t>
            </w:r>
          </w:p>
        </w:tc>
        <w:tc>
          <w:tcPr>
            <w:tcW w:w="106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2年</w:t>
            </w:r>
          </w:p>
        </w:tc>
      </w:tr>
      <w:tr>
        <w:tblPrEx>
          <w:tblCellMar>
            <w:top w:w="0" w:type="dxa"/>
            <w:left w:w="0" w:type="dxa"/>
            <w:bottom w:w="0" w:type="dxa"/>
            <w:right w:w="0" w:type="dxa"/>
          </w:tblCellMar>
        </w:tblPrEx>
        <w:trPr>
          <w:trHeight w:val="564" w:hRule="atLeast"/>
          <w:jc w:val="center"/>
        </w:trPr>
        <w:tc>
          <w:tcPr>
            <w:tcW w:w="68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p>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3T/d规模一体化生活污水处理设备</w:t>
            </w:r>
          </w:p>
        </w:tc>
        <w:tc>
          <w:tcPr>
            <w:tcW w:w="20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详见附件</w:t>
            </w:r>
            <w:r>
              <w:rPr>
                <w:rFonts w:hint="eastAsia" w:ascii="仿宋" w:hAnsi="仿宋" w:eastAsia="仿宋" w:cs="仿宋"/>
                <w:color w:val="000000" w:themeColor="text1"/>
                <w:sz w:val="24"/>
                <w:lang w:val="en-US" w:eastAsia="zh-CN"/>
                <w14:textFill>
                  <w14:solidFill>
                    <w14:schemeClr w14:val="tx1"/>
                  </w14:solidFill>
                </w14:textFill>
              </w:rPr>
              <w:t>2</w:t>
            </w:r>
          </w:p>
        </w:tc>
        <w:tc>
          <w:tcPr>
            <w:tcW w:w="13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50000.00</w:t>
            </w:r>
            <w:r>
              <w:rPr>
                <w:rFonts w:ascii="仿宋" w:hAnsi="仿宋" w:eastAsia="仿宋" w:cs="仿宋"/>
                <w:color w:val="000000" w:themeColor="text1"/>
                <w:sz w:val="24"/>
                <w14:textFill>
                  <w14:solidFill>
                    <w14:schemeClr w14:val="tx1"/>
                  </w14:solidFill>
                </w14:textFill>
              </w:rPr>
              <w:t xml:space="preserve"> </w:t>
            </w:r>
          </w:p>
        </w:tc>
        <w:tc>
          <w:tcPr>
            <w:tcW w:w="1300" w:type="dxa"/>
            <w:vMerge w:val="continue"/>
            <w:tcBorders>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p>
        </w:tc>
        <w:tc>
          <w:tcPr>
            <w:tcW w:w="106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2年</w:t>
            </w:r>
          </w:p>
        </w:tc>
      </w:tr>
      <w:tr>
        <w:tblPrEx>
          <w:tblCellMar>
            <w:top w:w="0" w:type="dxa"/>
            <w:left w:w="0" w:type="dxa"/>
            <w:bottom w:w="0" w:type="dxa"/>
            <w:right w:w="0" w:type="dxa"/>
          </w:tblCellMar>
        </w:tblPrEx>
        <w:trPr>
          <w:trHeight w:val="564" w:hRule="atLeast"/>
          <w:jc w:val="center"/>
        </w:trPr>
        <w:tc>
          <w:tcPr>
            <w:tcW w:w="68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left"/>
              <w:textAlignment w:val="center"/>
              <w:rPr>
                <w:rFonts w:ascii="仿宋" w:hAnsi="仿宋" w:eastAsia="仿宋" w:cs="仿宋"/>
                <w:color w:val="000000" w:themeColor="text1"/>
                <w:kern w:val="0"/>
                <w:sz w:val="24"/>
                <w14:textFill>
                  <w14:solidFill>
                    <w14:schemeClr w14:val="tx1"/>
                  </w14:solidFill>
                </w14:textFill>
              </w:rPr>
            </w:pPr>
          </w:p>
        </w:tc>
        <w:tc>
          <w:tcPr>
            <w:tcW w:w="9177"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color w:val="000000" w:themeColor="text1"/>
                <w14:textFill>
                  <w14:solidFill>
                    <w14:schemeClr w14:val="tx1"/>
                  </w14:solidFill>
                </w14:textFill>
              </w:rPr>
            </w:pPr>
          </w:p>
          <w:p>
            <w:pPr>
              <w:widowControl/>
              <w:spacing w:line="400" w:lineRule="exact"/>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报价人报价包含货物所涉及的有关项目的所有费用,包含货物的制造、包装、运输、装卸、保险、安装、调试、验收、专利、税费、售后服务、人员培训，通讯费，还应考虑其他中选人应缴的费用、履约过程中可能出现的索赔和变更以及可合理推断的责任和义务。</w:t>
            </w:r>
          </w:p>
        </w:tc>
      </w:tr>
    </w:tbl>
    <w:p>
      <w:pPr>
        <w:widowControl/>
        <w:numPr>
          <w:ilvl w:val="0"/>
          <w:numId w:val="3"/>
        </w:numPr>
        <w:spacing w:line="600" w:lineRule="exact"/>
        <w:ind w:firstLine="480" w:firstLineChars="15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备注：</w:t>
      </w:r>
    </w:p>
    <w:p>
      <w:pPr>
        <w:widowControl/>
        <w:numPr>
          <w:ilvl w:val="0"/>
          <w:numId w:val="4"/>
        </w:numPr>
        <w:spacing w:line="600" w:lineRule="exact"/>
        <w:ind w:left="0" w:firstLine="42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本次合同包询价采购设定单价最高限价和总价最高限价，详见询价一览表。报价人报价超出最高限价的则为无效报价，产品技术标准和要求详见附件</w:t>
      </w: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w:t>
      </w:r>
    </w:p>
    <w:p>
      <w:pPr>
        <w:widowControl/>
        <w:numPr>
          <w:ilvl w:val="0"/>
          <w:numId w:val="4"/>
        </w:numPr>
        <w:spacing w:line="600" w:lineRule="exact"/>
        <w:ind w:left="0" w:firstLine="420"/>
        <w:jc w:val="left"/>
        <w:rPr>
          <w:rFonts w:ascii="仿宋" w:hAnsi="仿宋" w:eastAsia="仿宋" w:cs="仿宋"/>
          <w:color w:val="000000" w:themeColor="text1"/>
          <w:kern w:val="0"/>
          <w:sz w:val="32"/>
          <w:szCs w:val="32"/>
          <w:lang w:eastAsia="ja-JP"/>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中选人</w:t>
      </w:r>
      <w:r>
        <w:rPr>
          <w:rFonts w:hint="eastAsia" w:ascii="仿宋" w:hAnsi="仿宋" w:eastAsia="仿宋" w:cs="仿宋"/>
          <w:color w:val="000000" w:themeColor="text1"/>
          <w:kern w:val="0"/>
          <w:sz w:val="32"/>
          <w:szCs w:val="32"/>
          <w:lang w:eastAsia="ja-JP"/>
          <w14:textFill>
            <w14:solidFill>
              <w14:schemeClr w14:val="tx1"/>
            </w14:solidFill>
          </w14:textFill>
        </w:rPr>
        <w:t>应</w:t>
      </w:r>
      <w:r>
        <w:rPr>
          <w:rFonts w:hint="eastAsia" w:ascii="仿宋" w:hAnsi="仿宋" w:eastAsia="仿宋" w:cs="仿宋"/>
          <w:color w:val="000000" w:themeColor="text1"/>
          <w:kern w:val="0"/>
          <w:sz w:val="32"/>
          <w:szCs w:val="32"/>
          <w14:textFill>
            <w14:solidFill>
              <w14:schemeClr w14:val="tx1"/>
            </w14:solidFill>
          </w14:textFill>
        </w:rPr>
        <w:t>于</w:t>
      </w:r>
      <w:r>
        <w:rPr>
          <w:rFonts w:hint="eastAsia" w:ascii="仿宋" w:hAnsi="仿宋" w:eastAsia="仿宋" w:cs="仿宋"/>
          <w:color w:val="000000" w:themeColor="text1"/>
          <w:kern w:val="0"/>
          <w:sz w:val="32"/>
          <w:szCs w:val="32"/>
          <w:lang w:val="en-US" w:eastAsia="zh-CN"/>
          <w14:textFill>
            <w14:solidFill>
              <w14:schemeClr w14:val="tx1"/>
            </w14:solidFill>
          </w14:textFill>
        </w:rPr>
        <w:t>接到中选通知后，3个工作日内与我司对接签订合同，</w:t>
      </w:r>
      <w:r>
        <w:rPr>
          <w:rFonts w:hint="eastAsia" w:ascii="仿宋" w:hAnsi="仿宋" w:eastAsia="仿宋" w:cs="仿宋"/>
          <w:color w:val="000000" w:themeColor="text1"/>
          <w:kern w:val="0"/>
          <w:sz w:val="32"/>
          <w:szCs w:val="32"/>
          <w14:textFill>
            <w14:solidFill>
              <w14:schemeClr w14:val="tx1"/>
            </w14:solidFill>
          </w14:textFill>
        </w:rPr>
        <w:t>合同签订后7个工作日内将主设备交货至采购人指定地点，待现场具备安装条件后，二十个工作日内完成全部一体化生活污水处理设备安装初验、通水调试且终验合格。</w:t>
      </w:r>
    </w:p>
    <w:p>
      <w:pPr>
        <w:widowControl/>
        <w:numPr>
          <w:ilvl w:val="0"/>
          <w:numId w:val="4"/>
        </w:numPr>
        <w:spacing w:line="600" w:lineRule="exact"/>
        <w:ind w:left="0" w:firstLine="42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交货地点：</w:t>
      </w:r>
      <w:r>
        <w:rPr>
          <w:rFonts w:hint="eastAsia" w:ascii="仿宋" w:hAnsi="仿宋" w:eastAsia="仿宋" w:cs="仿宋"/>
          <w:color w:val="000000" w:themeColor="text1"/>
          <w:kern w:val="0"/>
          <w:sz w:val="32"/>
          <w:szCs w:val="32"/>
          <w:u w:val="single"/>
          <w14:textFill>
            <w14:solidFill>
              <w14:schemeClr w14:val="tx1"/>
            </w14:solidFill>
          </w14:textFill>
        </w:rPr>
        <w:t>福州市滨海新城采购人指定地点</w:t>
      </w:r>
    </w:p>
    <w:p>
      <w:pPr>
        <w:widowControl/>
        <w:numPr>
          <w:ilvl w:val="0"/>
          <w:numId w:val="4"/>
        </w:numPr>
        <w:spacing w:line="600" w:lineRule="exact"/>
        <w:ind w:left="0" w:firstLine="42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违约责任：详见《G228外文武围垦至下沙段3处驿站一体化设备采购合同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约定。</w:t>
      </w:r>
    </w:p>
    <w:p>
      <w:pPr>
        <w:widowControl/>
        <w:snapToGrid w:val="0"/>
        <w:spacing w:line="600" w:lineRule="exact"/>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二、报价须知</w:t>
      </w:r>
    </w:p>
    <w:p>
      <w:pPr>
        <w:pStyle w:val="30"/>
        <w:spacing w:line="60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1.报价人需</w:t>
      </w:r>
      <w:r>
        <w:rPr>
          <w:rFonts w:hint="eastAsia" w:ascii="仿宋" w:hAnsi="仿宋" w:eastAsia="仿宋" w:cs="仿宋"/>
          <w:color w:val="000000" w:themeColor="text1"/>
          <w:sz w:val="32"/>
          <w:szCs w:val="32"/>
          <w14:textFill>
            <w14:solidFill>
              <w14:schemeClr w14:val="tx1"/>
            </w14:solidFill>
          </w14:textFill>
        </w:rPr>
        <w:t>提供：</w:t>
      </w:r>
    </w:p>
    <w:p>
      <w:pPr>
        <w:pStyle w:val="30"/>
        <w:spacing w:line="600" w:lineRule="exact"/>
        <w:ind w:firstLine="640"/>
        <w:rPr>
          <w:rFonts w:hint="eastAsia"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1）资质材料：</w:t>
      </w:r>
      <w:r>
        <w:rPr>
          <w:rFonts w:hint="eastAsia" w:ascii="仿宋" w:hAnsi="仿宋" w:eastAsia="仿宋" w:cs="仿宋"/>
          <w:b/>
          <w:color w:val="000000" w:themeColor="text1"/>
          <w:sz w:val="32"/>
          <w:szCs w:val="32"/>
          <w14:textFill>
            <w14:solidFill>
              <w14:schemeClr w14:val="tx1"/>
            </w14:solidFill>
          </w14:textFill>
        </w:rPr>
        <w:t>营业执照复印件、法定代表人授权委托书、法定代表人身份证复印件、委托人身份证复印件</w:t>
      </w:r>
      <w:r>
        <w:rPr>
          <w:rFonts w:hint="eastAsia" w:ascii="仿宋" w:hAnsi="仿宋" w:eastAsia="仿宋" w:cs="仿宋"/>
          <w:b/>
          <w:color w:val="000000" w:themeColor="text1"/>
          <w:sz w:val="32"/>
          <w:szCs w:val="32"/>
          <w:lang w:eastAsia="zh-CN"/>
          <w14:textFill>
            <w14:solidFill>
              <w14:schemeClr w14:val="tx1"/>
            </w14:solidFill>
          </w14:textFill>
        </w:rPr>
        <w:t>、售后服务承诺书；</w:t>
      </w:r>
      <w:r>
        <w:rPr>
          <w:rFonts w:hint="eastAsia" w:ascii="仿宋" w:hAnsi="仿宋" w:eastAsia="仿宋" w:cs="仿宋"/>
          <w:b/>
          <w:color w:val="000000" w:themeColor="text1"/>
          <w:sz w:val="32"/>
          <w:szCs w:val="32"/>
          <w:lang w:val="en-US" w:eastAsia="zh-CN"/>
          <w14:textFill>
            <w14:solidFill>
              <w14:schemeClr w14:val="tx1"/>
            </w14:solidFill>
          </w14:textFill>
        </w:rPr>
        <w:t>报价人为</w:t>
      </w:r>
      <w:r>
        <w:rPr>
          <w:rFonts w:hint="eastAsia" w:ascii="仿宋" w:hAnsi="仿宋" w:eastAsia="仿宋" w:cs="仿宋"/>
          <w:b/>
          <w:color w:val="000000" w:themeColor="text1"/>
          <w:sz w:val="32"/>
          <w:szCs w:val="32"/>
          <w:lang w:eastAsia="zh-CN"/>
          <w14:textFill>
            <w14:solidFill>
              <w14:schemeClr w14:val="tx1"/>
            </w14:solidFill>
          </w14:textFill>
        </w:rPr>
        <w:t>代理商</w:t>
      </w:r>
      <w:r>
        <w:rPr>
          <w:rFonts w:hint="eastAsia" w:ascii="仿宋" w:hAnsi="仿宋" w:eastAsia="仿宋" w:cs="仿宋"/>
          <w:b/>
          <w:color w:val="000000" w:themeColor="text1"/>
          <w:sz w:val="32"/>
          <w:szCs w:val="32"/>
          <w:lang w:val="en-US" w:eastAsia="zh-CN"/>
          <w14:textFill>
            <w14:solidFill>
              <w14:schemeClr w14:val="tx1"/>
            </w14:solidFill>
          </w14:textFill>
        </w:rPr>
        <w:t>时，</w:t>
      </w:r>
      <w:r>
        <w:rPr>
          <w:rFonts w:hint="eastAsia" w:ascii="仿宋" w:hAnsi="仿宋" w:eastAsia="仿宋" w:cs="仿宋"/>
          <w:b/>
          <w:color w:val="000000" w:themeColor="text1"/>
          <w:sz w:val="32"/>
          <w:szCs w:val="32"/>
          <w:lang w:eastAsia="zh-CN"/>
          <w14:textFill>
            <w14:solidFill>
              <w14:schemeClr w14:val="tx1"/>
            </w14:solidFill>
          </w14:textFill>
        </w:rPr>
        <w:t>需提供制造厂家的授权委托书。</w:t>
      </w:r>
    </w:p>
    <w:p>
      <w:pPr>
        <w:pStyle w:val="30"/>
        <w:spacing w:line="600" w:lineRule="exact"/>
        <w:ind w:firstLine="640"/>
        <w:rPr>
          <w:rFonts w:hint="eastAsia"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eastAsia="zh-CN"/>
          <w14:textFill>
            <w14:solidFill>
              <w14:schemeClr w14:val="tx1"/>
            </w14:solidFill>
          </w14:textFill>
        </w:rPr>
        <w:t>（</w:t>
      </w:r>
      <w:r>
        <w:rPr>
          <w:rFonts w:hint="eastAsia" w:ascii="仿宋" w:hAnsi="仿宋" w:eastAsia="仿宋" w:cs="仿宋"/>
          <w:b w:val="0"/>
          <w:color w:val="000000" w:themeColor="text1"/>
          <w:sz w:val="32"/>
          <w:szCs w:val="32"/>
          <w:lang w:val="en-US" w:eastAsia="zh-CN"/>
          <w14:textFill>
            <w14:solidFill>
              <w14:schemeClr w14:val="tx1"/>
            </w14:solidFill>
          </w14:textFill>
        </w:rPr>
        <w:t>2）报价一览表（详见附件1）</w:t>
      </w:r>
    </w:p>
    <w:p>
      <w:pPr>
        <w:pStyle w:val="30"/>
        <w:spacing w:line="600" w:lineRule="exact"/>
        <w:ind w:firstLine="640"/>
        <w:rPr>
          <w:rFonts w:hint="default"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eastAsia="zh-CN"/>
          <w14:textFill>
            <w14:solidFill>
              <w14:schemeClr w14:val="tx1"/>
            </w14:solidFill>
          </w14:textFill>
        </w:rPr>
        <w:t>（</w:t>
      </w:r>
      <w:r>
        <w:rPr>
          <w:rFonts w:hint="eastAsia" w:ascii="仿宋" w:hAnsi="仿宋" w:eastAsia="仿宋" w:cs="仿宋"/>
          <w:b w:val="0"/>
          <w:color w:val="000000" w:themeColor="text1"/>
          <w:sz w:val="32"/>
          <w:szCs w:val="32"/>
          <w:lang w:val="en-US" w:eastAsia="zh-CN"/>
          <w14:textFill>
            <w14:solidFill>
              <w14:schemeClr w14:val="tx1"/>
            </w14:solidFill>
          </w14:textFill>
        </w:rPr>
        <w:t>3）技术偏离表（详见附件3）</w:t>
      </w:r>
    </w:p>
    <w:p>
      <w:pPr>
        <w:pStyle w:val="30"/>
        <w:spacing w:line="600" w:lineRule="exact"/>
        <w:ind w:firstLine="640"/>
        <w:rPr>
          <w:rFonts w:hint="default" w:ascii="仿宋" w:hAnsi="仿宋" w:eastAsia="仿宋" w:cs="仿宋"/>
          <w:b w:val="0"/>
          <w:color w:val="000000" w:themeColor="text1"/>
          <w:sz w:val="32"/>
          <w:szCs w:val="32"/>
          <w:lang w:val="en-US" w:eastAsia="zh-CN"/>
          <w14:textFill>
            <w14:solidFill>
              <w14:schemeClr w14:val="tx1"/>
            </w14:solidFill>
          </w14:textFill>
        </w:rPr>
      </w:pPr>
      <w:r>
        <w:rPr>
          <w:rFonts w:hint="eastAsia" w:ascii="仿宋" w:hAnsi="仿宋" w:eastAsia="仿宋" w:cs="仿宋"/>
          <w:b w:val="0"/>
          <w:color w:val="000000" w:themeColor="text1"/>
          <w:sz w:val="32"/>
          <w:szCs w:val="32"/>
          <w:lang w:val="en-US" w:eastAsia="zh-CN"/>
          <w14:textFill>
            <w14:solidFill>
              <w14:schemeClr w14:val="tx1"/>
            </w14:solidFill>
          </w14:textFill>
        </w:rPr>
        <w:t>（4）相关证书及报告：提供一体化设备或其控制系统/控制平台应具有有效的软件著作版权证书；所投厂家的一体化设备性能具有第三方机构认证的检验报告。</w:t>
      </w:r>
    </w:p>
    <w:p>
      <w:pPr>
        <w:pStyle w:val="30"/>
        <w:spacing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以上文件需胶装并加盖公章，</w:t>
      </w:r>
      <w:r>
        <w:rPr>
          <w:rFonts w:hint="eastAsia" w:ascii="仿宋" w:hAnsi="仿宋" w:eastAsia="仿宋" w:cs="仿宋"/>
          <w:color w:val="000000" w:themeColor="text1"/>
          <w:kern w:val="0"/>
          <w:sz w:val="32"/>
          <w:szCs w:val="32"/>
          <w14:textFill>
            <w14:solidFill>
              <w14:schemeClr w14:val="tx1"/>
            </w14:solidFill>
          </w14:textFill>
        </w:rPr>
        <w:t>原件待采购人需要时备查</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未按此要求的，将被视为无效报价文件。</w:t>
      </w:r>
    </w:p>
    <w:p>
      <w:pPr>
        <w:spacing w:line="6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2.报价人报价的</w:t>
      </w:r>
      <w:r>
        <w:rPr>
          <w:rFonts w:hint="eastAsia" w:ascii="仿宋" w:hAnsi="仿宋" w:eastAsia="仿宋" w:cs="仿宋"/>
          <w:color w:val="000000" w:themeColor="text1"/>
          <w:kern w:val="0"/>
          <w:sz w:val="32"/>
          <w:szCs w:val="32"/>
          <w:lang w:val="en-US" w:eastAsia="zh-CN"/>
          <w14:textFill>
            <w14:solidFill>
              <w14:schemeClr w14:val="tx1"/>
            </w14:solidFill>
          </w14:textFill>
        </w:rPr>
        <w:t>货物</w:t>
      </w:r>
      <w:r>
        <w:rPr>
          <w:rFonts w:hint="eastAsia" w:ascii="仿宋" w:hAnsi="仿宋" w:eastAsia="仿宋" w:cs="仿宋"/>
          <w:color w:val="000000" w:themeColor="text1"/>
          <w:kern w:val="0"/>
          <w:sz w:val="32"/>
          <w:szCs w:val="32"/>
          <w14:textFill>
            <w14:solidFill>
              <w14:schemeClr w14:val="tx1"/>
            </w14:solidFill>
          </w14:textFill>
        </w:rPr>
        <w:t>必须符合“询价一览表”的要求，</w:t>
      </w:r>
      <w:r>
        <w:rPr>
          <w:rFonts w:hint="eastAsia" w:ascii="仿宋" w:hAnsi="仿宋" w:eastAsia="仿宋" w:cs="仿宋"/>
          <w:b/>
          <w:bCs/>
          <w:color w:val="000000" w:themeColor="text1"/>
          <w:kern w:val="0"/>
          <w:sz w:val="32"/>
          <w:szCs w:val="32"/>
          <w14:textFill>
            <w14:solidFill>
              <w14:schemeClr w14:val="tx1"/>
            </w14:solidFill>
          </w14:textFill>
        </w:rPr>
        <w:t>须在报价文件中详细说明所提供服务的技术规格和参数</w:t>
      </w:r>
      <w:r>
        <w:rPr>
          <w:rFonts w:hint="eastAsia" w:ascii="仿宋" w:hAnsi="仿宋" w:eastAsia="仿宋" w:cs="仿宋"/>
          <w:color w:val="000000" w:themeColor="text1"/>
          <w:kern w:val="0"/>
          <w:sz w:val="32"/>
          <w:szCs w:val="32"/>
          <w14:textFill>
            <w14:solidFill>
              <w14:schemeClr w14:val="tx1"/>
            </w14:solidFill>
          </w14:textFill>
        </w:rPr>
        <w:t>。上述技术规格及要求中所发生的一切费用均包含在报价价格中，不接受可选性报价（如详细配置有“可选购、大于、小于、优于”等描述都将视为无效报价）。</w:t>
      </w:r>
    </w:p>
    <w:p>
      <w:pPr>
        <w:spacing w:line="60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3.报价人应遵守相关法规，若报价人违反规定，依照违规情节将其列入违规供应商名单，停止其一个月以上、三年以内的报价资格。</w:t>
      </w:r>
    </w:p>
    <w:p>
      <w:pPr>
        <w:spacing w:line="6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4.无论报价过程中的做法和结果如何，报价人自行承担所有参与报价的全部有关费用。</w:t>
      </w:r>
    </w:p>
    <w:p>
      <w:pPr>
        <w:widowControl/>
        <w:snapToGrid w:val="0"/>
        <w:spacing w:line="600" w:lineRule="exact"/>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 评审办法、时间及地点</w:t>
      </w:r>
    </w:p>
    <w:p>
      <w:pPr>
        <w:adjustRightInd w:val="0"/>
        <w:snapToGrid w:val="0"/>
        <w:spacing w:line="360" w:lineRule="auto"/>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1.评审办法：符合条件的供应商最低价成交。若出现有效报价人不足三家情形的，本次询价程序终止，除采购任务取消情形外，我司将依法重新组织公开挂网询价或者采取其他方式采购。</w:t>
      </w:r>
    </w:p>
    <w:p>
      <w:pPr>
        <w:autoSpaceDE w:val="0"/>
        <w:autoSpaceDN w:val="0"/>
        <w:adjustRightInd w:val="0"/>
        <w:spacing w:line="6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2.评审时间及地点：自询价函发布之日起第七个工作日，位于福州市滨海水务发展有限公司确定成交供应商。</w:t>
      </w:r>
    </w:p>
    <w:p>
      <w:pPr>
        <w:widowControl/>
        <w:snapToGrid w:val="0"/>
        <w:spacing w:line="600" w:lineRule="exact"/>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四、签订合同 </w:t>
      </w:r>
    </w:p>
    <w:p>
      <w:pPr>
        <w:adjustRightInd w:val="0"/>
        <w:snapToGrid w:val="0"/>
        <w:spacing w:line="60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在通知成交后，根据采购人要求在规定时间内签订合同。</w:t>
      </w:r>
    </w:p>
    <w:p>
      <w:pPr>
        <w:widowControl/>
        <w:snapToGrid w:val="0"/>
        <w:spacing w:line="600" w:lineRule="exact"/>
        <w:ind w:firstLine="640" w:firstLineChars="200"/>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五、询价结果确认</w:t>
      </w:r>
    </w:p>
    <w:p>
      <w:pPr>
        <w:widowControl/>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确定成交供应商后三个工作日内，成交结果</w:t>
      </w:r>
      <w:r>
        <w:rPr>
          <w:rFonts w:hint="eastAsia" w:ascii="仿宋" w:hAnsi="仿宋" w:eastAsia="仿宋" w:cs="仿宋"/>
          <w:color w:val="000000" w:themeColor="text1"/>
          <w:sz w:val="32"/>
          <w:szCs w:val="32"/>
          <w14:textFill>
            <w14:solidFill>
              <w14:schemeClr w14:val="tx1"/>
            </w14:solidFill>
          </w14:textFill>
        </w:rPr>
        <w:t>将以电话形式告知成交供应商。</w:t>
      </w:r>
    </w:p>
    <w:p>
      <w:pPr>
        <w:widowControl/>
        <w:spacing w:line="600" w:lineRule="exact"/>
        <w:ind w:firstLine="640" w:firstLineChars="200"/>
        <w:jc w:val="left"/>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附件：1.</w:t>
      </w:r>
      <w:r>
        <w:rPr>
          <w:rFonts w:hint="eastAsia" w:ascii="仿宋" w:hAnsi="仿宋" w:eastAsia="仿宋" w:cs="仿宋"/>
          <w:color w:val="000000" w:themeColor="text1"/>
          <w:kern w:val="0"/>
          <w:sz w:val="32"/>
          <w:szCs w:val="32"/>
          <w:lang w:val="en-US" w:eastAsia="zh-CN"/>
          <w14:textFill>
            <w14:solidFill>
              <w14:schemeClr w14:val="tx1"/>
            </w14:solidFill>
          </w14:textFill>
        </w:rPr>
        <w:t>报价一览表</w:t>
      </w:r>
    </w:p>
    <w:p>
      <w:pPr>
        <w:widowControl/>
        <w:spacing w:line="600" w:lineRule="exact"/>
        <w:ind w:firstLine="1600" w:firstLineChars="5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技术标准和要求</w:t>
      </w:r>
    </w:p>
    <w:p>
      <w:pPr>
        <w:pStyle w:val="13"/>
        <w:numPr>
          <w:ilvl w:val="-1"/>
          <w:numId w:val="0"/>
        </w:numPr>
        <w:spacing w:line="600" w:lineRule="exact"/>
        <w:ind w:firstLine="1600" w:firstLineChars="5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G228外文武围垦至下沙段3处驿站一体化设备采购合同</w:t>
      </w:r>
    </w:p>
    <w:p>
      <w:pPr>
        <w:widowControl/>
        <w:numPr>
          <w:ilvl w:val="-1"/>
          <w:numId w:val="0"/>
        </w:numPr>
        <w:spacing w:line="600" w:lineRule="exact"/>
        <w:jc w:val="both"/>
        <w:rPr>
          <w:rFonts w:ascii="仿宋" w:hAnsi="仿宋" w:eastAsia="仿宋" w:cs="仿宋"/>
          <w:color w:val="000000" w:themeColor="text1"/>
          <w:kern w:val="0"/>
          <w:sz w:val="32"/>
          <w:szCs w:val="32"/>
          <w14:textFill>
            <w14:solidFill>
              <w14:schemeClr w14:val="tx1"/>
            </w14:solidFill>
          </w14:textFill>
        </w:rPr>
      </w:pPr>
      <w:bookmarkStart w:id="6" w:name="_GoBack"/>
      <w:bookmarkEnd w:id="6"/>
    </w:p>
    <w:p>
      <w:pPr>
        <w:widowControl/>
        <w:spacing w:line="600" w:lineRule="exact"/>
        <w:jc w:val="righ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福州市滨海水务发展有限公司</w:t>
      </w:r>
    </w:p>
    <w:p>
      <w:pPr>
        <w:widowControl/>
        <w:wordWrap w:val="0"/>
        <w:spacing w:line="600" w:lineRule="exact"/>
        <w:jc w:val="righ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2023年</w:t>
      </w:r>
      <w:r>
        <w:rPr>
          <w:rFonts w:hint="eastAsia" w:ascii="仿宋" w:hAnsi="仿宋" w:eastAsia="仿宋" w:cs="仿宋"/>
          <w:color w:val="000000" w:themeColor="text1"/>
          <w:kern w:val="0"/>
          <w:sz w:val="32"/>
          <w:szCs w:val="32"/>
          <w:lang w:val="en-US" w:eastAsia="zh-CN"/>
          <w14:textFill>
            <w14:solidFill>
              <w14:schemeClr w14:val="tx1"/>
            </w14:solidFill>
          </w14:textFill>
        </w:rPr>
        <w:t>9</w:t>
      </w:r>
      <w:r>
        <w:rPr>
          <w:rFonts w:hint="eastAsia" w:ascii="仿宋" w:hAnsi="仿宋" w:eastAsia="仿宋" w:cs="仿宋"/>
          <w:color w:val="000000" w:themeColor="text1"/>
          <w:kern w:val="0"/>
          <w:sz w:val="32"/>
          <w:szCs w:val="32"/>
          <w14:textFill>
            <w14:solidFill>
              <w14:schemeClr w14:val="tx1"/>
            </w14:solidFill>
          </w14:textFill>
        </w:rPr>
        <w:t xml:space="preserve">月 </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 xml:space="preserve"> 日    </w:t>
      </w:r>
    </w:p>
    <w:p>
      <w:pPr>
        <w:widowControl/>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br w:type="page"/>
      </w:r>
    </w:p>
    <w:p>
      <w:pPr>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附件1：</w:t>
      </w:r>
    </w:p>
    <w:p>
      <w:pPr>
        <w:jc w:val="center"/>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报价一览表</w:t>
      </w:r>
    </w:p>
    <w:p>
      <w:pPr>
        <w:jc w:val="left"/>
        <w:rPr>
          <w:rFonts w:hint="eastAsia" w:ascii="仿宋" w:hAnsi="仿宋" w:eastAsia="仿宋" w:cs="仿宋"/>
          <w:color w:val="000000" w:themeColor="text1"/>
          <w:kern w:val="0"/>
          <w:sz w:val="32"/>
          <w:szCs w:val="32"/>
          <w14:textFill>
            <w14:solidFill>
              <w14:schemeClr w14:val="tx1"/>
            </w14:solidFill>
          </w14:textFill>
        </w:rPr>
      </w:pPr>
    </w:p>
    <w:tbl>
      <w:tblPr>
        <w:tblStyle w:val="22"/>
        <w:tblpPr w:leftFromText="180" w:rightFromText="180" w:vertAnchor="text" w:horzAnchor="page" w:tblpX="789" w:tblpY="196"/>
        <w:tblOverlap w:val="never"/>
        <w:tblW w:w="8997" w:type="dxa"/>
        <w:jc w:val="center"/>
        <w:tblLayout w:type="fixed"/>
        <w:tblCellMar>
          <w:top w:w="0" w:type="dxa"/>
          <w:left w:w="0" w:type="dxa"/>
          <w:bottom w:w="0" w:type="dxa"/>
          <w:right w:w="0" w:type="dxa"/>
        </w:tblCellMar>
      </w:tblPr>
      <w:tblGrid>
        <w:gridCol w:w="623"/>
        <w:gridCol w:w="1802"/>
        <w:gridCol w:w="1839"/>
        <w:gridCol w:w="1232"/>
        <w:gridCol w:w="1346"/>
        <w:gridCol w:w="1186"/>
        <w:gridCol w:w="969"/>
      </w:tblGrid>
      <w:tr>
        <w:tblPrEx>
          <w:tblCellMar>
            <w:top w:w="0" w:type="dxa"/>
            <w:left w:w="0" w:type="dxa"/>
            <w:bottom w:w="0" w:type="dxa"/>
            <w:right w:w="0" w:type="dxa"/>
          </w:tblCellMar>
        </w:tblPrEx>
        <w:trPr>
          <w:trHeight w:val="1256" w:hRule="atLeast"/>
          <w:jc w:val="center"/>
        </w:trPr>
        <w:tc>
          <w:tcPr>
            <w:tcW w:w="62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序号</w:t>
            </w:r>
          </w:p>
        </w:tc>
        <w:tc>
          <w:tcPr>
            <w:tcW w:w="180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品名</w:t>
            </w:r>
          </w:p>
        </w:tc>
        <w:tc>
          <w:tcPr>
            <w:tcW w:w="183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规格型号</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详细说明技术参数）</w:t>
            </w:r>
          </w:p>
        </w:tc>
        <w:tc>
          <w:tcPr>
            <w:tcW w:w="123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数量（套）</w:t>
            </w:r>
          </w:p>
        </w:tc>
        <w:tc>
          <w:tcPr>
            <w:tcW w:w="1346"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单价（元）</w:t>
            </w:r>
          </w:p>
        </w:tc>
        <w:tc>
          <w:tcPr>
            <w:tcW w:w="1186"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含税总价（元）</w:t>
            </w:r>
          </w:p>
        </w:tc>
        <w:tc>
          <w:tcPr>
            <w:tcW w:w="969"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质保期</w:t>
            </w:r>
          </w:p>
        </w:tc>
      </w:tr>
      <w:tr>
        <w:tblPrEx>
          <w:tblCellMar>
            <w:top w:w="0" w:type="dxa"/>
            <w:left w:w="0" w:type="dxa"/>
            <w:bottom w:w="0" w:type="dxa"/>
            <w:right w:w="0" w:type="dxa"/>
          </w:tblCellMar>
        </w:tblPrEx>
        <w:trPr>
          <w:trHeight w:val="1256"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8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11T/d规模一体化生活污水处理设备</w:t>
            </w:r>
          </w:p>
        </w:tc>
        <w:tc>
          <w:tcPr>
            <w:tcW w:w="18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p>
        </w:tc>
        <w:tc>
          <w:tcPr>
            <w:tcW w:w="12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134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p>
        </w:tc>
        <w:tc>
          <w:tcPr>
            <w:tcW w:w="1186" w:type="dxa"/>
            <w:vMerge w:val="restart"/>
            <w:tcBorders>
              <w:top w:val="single" w:color="auto" w:sz="4" w:space="0"/>
              <w:left w:val="single" w:color="auto" w:sz="4" w:space="0"/>
              <w:right w:val="single" w:color="auto" w:sz="4" w:space="0"/>
            </w:tcBorders>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 xml:space="preserve"> </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256"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p>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8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3T/d规模一体化生活污水处理设备</w:t>
            </w:r>
          </w:p>
        </w:tc>
        <w:tc>
          <w:tcPr>
            <w:tcW w:w="18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p>
        </w:tc>
        <w:tc>
          <w:tcPr>
            <w:tcW w:w="12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134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 xml:space="preserve"> </w:t>
            </w:r>
          </w:p>
        </w:tc>
        <w:tc>
          <w:tcPr>
            <w:tcW w:w="1186" w:type="dxa"/>
            <w:vMerge w:val="continue"/>
            <w:tcBorders>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2181" w:hRule="atLeast"/>
          <w:jc w:val="center"/>
        </w:trPr>
        <w:tc>
          <w:tcPr>
            <w:tcW w:w="6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left"/>
              <w:textAlignment w:val="center"/>
              <w:rPr>
                <w:rFonts w:ascii="仿宋" w:hAnsi="仿宋" w:eastAsia="仿宋" w:cs="仿宋"/>
                <w:color w:val="000000" w:themeColor="text1"/>
                <w:kern w:val="0"/>
                <w:sz w:val="24"/>
                <w14:textFill>
                  <w14:solidFill>
                    <w14:schemeClr w14:val="tx1"/>
                  </w14:solidFill>
                </w14:textFill>
              </w:rPr>
            </w:pPr>
          </w:p>
        </w:tc>
        <w:tc>
          <w:tcPr>
            <w:tcW w:w="8374"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color w:val="000000" w:themeColor="text1"/>
                <w14:textFill>
                  <w14:solidFill>
                    <w14:schemeClr w14:val="tx1"/>
                  </w14:solidFill>
                </w14:textFill>
              </w:rPr>
            </w:pPr>
          </w:p>
          <w:p>
            <w:pPr>
              <w:widowControl/>
              <w:spacing w:line="400" w:lineRule="exact"/>
              <w:jc w:val="left"/>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报价人报价包含货物所涉及的有关项目的所有费用,包含货物的制造、包装、运输、装卸、保险、安装、调试、验收、专利、税费、售后服务、人员培训，通讯费，还应考虑其他中选人应缴的费用、履约过程中可能出现的索赔和变更以及可合理推断的责任和义务。</w:t>
            </w:r>
          </w:p>
        </w:tc>
      </w:tr>
    </w:tbl>
    <w:p>
      <w:pPr>
        <w:jc w:val="left"/>
        <w:rPr>
          <w:rFonts w:hint="eastAsia" w:ascii="仿宋" w:hAnsi="仿宋" w:eastAsia="仿宋" w:cs="仿宋"/>
          <w:color w:val="000000" w:themeColor="text1"/>
          <w:kern w:val="0"/>
          <w:sz w:val="32"/>
          <w:szCs w:val="32"/>
          <w14:textFill>
            <w14:solidFill>
              <w14:schemeClr w14:val="tx1"/>
            </w14:solidFill>
          </w14:textFill>
        </w:rPr>
      </w:pPr>
    </w:p>
    <w:p>
      <w:pPr>
        <w:jc w:val="left"/>
        <w:rPr>
          <w:rFonts w:hint="eastAsia" w:ascii="仿宋" w:hAnsi="仿宋" w:eastAsia="仿宋" w:cs="仿宋"/>
          <w:color w:val="000000" w:themeColor="text1"/>
          <w:kern w:val="0"/>
          <w:sz w:val="32"/>
          <w:szCs w:val="32"/>
          <w14:textFill>
            <w14:solidFill>
              <w14:schemeClr w14:val="tx1"/>
            </w14:solidFill>
          </w14:textFill>
        </w:rPr>
      </w:pPr>
    </w:p>
    <w:p>
      <w:pPr>
        <w:jc w:val="left"/>
        <w:rPr>
          <w:rFonts w:hint="eastAsia" w:ascii="仿宋" w:hAnsi="仿宋" w:eastAsia="仿宋" w:cs="仿宋"/>
          <w:color w:val="000000" w:themeColor="text1"/>
          <w:kern w:val="0"/>
          <w:sz w:val="32"/>
          <w:szCs w:val="32"/>
          <w14:textFill>
            <w14:solidFill>
              <w14:schemeClr w14:val="tx1"/>
            </w14:solidFill>
          </w14:textFill>
        </w:rPr>
      </w:pPr>
    </w:p>
    <w:p>
      <w:pPr>
        <w:jc w:val="left"/>
        <w:rPr>
          <w:rFonts w:hint="eastAsia" w:ascii="仿宋" w:hAnsi="仿宋" w:eastAsia="仿宋" w:cs="仿宋"/>
          <w:color w:val="000000" w:themeColor="text1"/>
          <w:kern w:val="0"/>
          <w:sz w:val="32"/>
          <w:szCs w:val="32"/>
          <w14:textFill>
            <w14:solidFill>
              <w14:schemeClr w14:val="tx1"/>
            </w14:solidFill>
          </w14:textFill>
        </w:rPr>
      </w:pPr>
    </w:p>
    <w:p>
      <w:pPr>
        <w:jc w:val="left"/>
        <w:rPr>
          <w:rFonts w:hint="eastAsia" w:ascii="仿宋" w:hAnsi="仿宋" w:eastAsia="仿宋" w:cs="仿宋"/>
          <w:color w:val="000000" w:themeColor="text1"/>
          <w:kern w:val="0"/>
          <w:sz w:val="32"/>
          <w:szCs w:val="32"/>
          <w14:textFill>
            <w14:solidFill>
              <w14:schemeClr w14:val="tx1"/>
            </w14:solidFill>
          </w14:textFill>
        </w:rPr>
      </w:pPr>
    </w:p>
    <w:p>
      <w:pPr>
        <w:jc w:val="left"/>
        <w:rPr>
          <w:rFonts w:hint="eastAsia" w:ascii="仿宋" w:hAnsi="仿宋" w:eastAsia="仿宋" w:cs="仿宋"/>
          <w:color w:val="000000" w:themeColor="text1"/>
          <w:kern w:val="0"/>
          <w:sz w:val="32"/>
          <w:szCs w:val="32"/>
          <w14:textFill>
            <w14:solidFill>
              <w14:schemeClr w14:val="tx1"/>
            </w14:solidFill>
          </w14:textFill>
        </w:rPr>
      </w:pPr>
    </w:p>
    <w:p>
      <w:pPr>
        <w:jc w:val="left"/>
        <w:rPr>
          <w:rFonts w:hint="eastAsia" w:ascii="仿宋" w:hAnsi="仿宋" w:eastAsia="仿宋" w:cs="仿宋"/>
          <w:color w:val="000000" w:themeColor="text1"/>
          <w:kern w:val="0"/>
          <w:sz w:val="32"/>
          <w:szCs w:val="32"/>
          <w:lang w:eastAsia="zh-CN"/>
          <w14:textFill>
            <w14:solidFill>
              <w14:schemeClr w14:val="tx1"/>
            </w14:solidFill>
          </w14:textFill>
        </w:rPr>
      </w:pPr>
    </w:p>
    <w:p>
      <w:pPr>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附件2：</w:t>
      </w:r>
      <w:r>
        <w:rPr>
          <w:rFonts w:hint="eastAsia" w:ascii="仿宋" w:hAnsi="仿宋" w:eastAsia="仿宋" w:cs="仿宋"/>
          <w:color w:val="000000" w:themeColor="text1"/>
          <w:kern w:val="0"/>
          <w:sz w:val="32"/>
          <w:szCs w:val="32"/>
          <w14:textFill>
            <w14:solidFill>
              <w14:schemeClr w14:val="tx1"/>
            </w14:solidFill>
          </w14:textFill>
        </w:rPr>
        <w:t>技术标准和要求</w:t>
      </w:r>
    </w:p>
    <w:p>
      <w:pPr>
        <w:pStyle w:val="5"/>
        <w:tabs>
          <w:tab w:val="left" w:pos="576"/>
        </w:tabs>
        <w:spacing w:before="156"/>
        <w:rPr>
          <w:color w:val="000000" w:themeColor="text1"/>
          <w14:textFill>
            <w14:solidFill>
              <w14:schemeClr w14:val="tx1"/>
            </w14:solidFill>
          </w14:textFill>
        </w:rPr>
      </w:pPr>
      <w:bookmarkStart w:id="1" w:name="_Toc19801"/>
      <w:r>
        <w:rPr>
          <w:rFonts w:hint="eastAsia"/>
          <w:color w:val="000000" w:themeColor="text1"/>
          <w14:textFill>
            <w14:solidFill>
              <w14:schemeClr w14:val="tx1"/>
            </w14:solidFill>
          </w14:textFill>
        </w:rPr>
        <w:t>一、</w:t>
      </w:r>
      <w:r>
        <w:rPr>
          <w:color w:val="000000" w:themeColor="text1"/>
          <w14:textFill>
            <w14:solidFill>
              <w14:schemeClr w14:val="tx1"/>
            </w14:solidFill>
          </w14:textFill>
        </w:rPr>
        <w:t>项目规模</w:t>
      </w:r>
      <w:bookmarkEnd w:id="1"/>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1、一套1</w:t>
      </w:r>
      <w:r>
        <w:rPr>
          <w:color w:val="000000" w:themeColor="text1"/>
          <w:sz w:val="24"/>
          <w14:textFill>
            <w14:solidFill>
              <w14:schemeClr w14:val="tx1"/>
            </w14:solidFill>
          </w14:textFill>
        </w:rPr>
        <w:t>1T/d</w:t>
      </w:r>
      <w:r>
        <w:rPr>
          <w:rFonts w:hint="eastAsia"/>
          <w:color w:val="000000" w:themeColor="text1"/>
          <w:sz w:val="24"/>
          <w14:textFill>
            <w14:solidFill>
              <w14:schemeClr w14:val="tx1"/>
            </w14:solidFill>
          </w14:textFill>
        </w:rPr>
        <w:t>规模一体化生活污水处理设备，构筑物占地面积不大于26㎡，总用地面积不大于12*5.5㎡；</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2、两套3</w:t>
      </w:r>
      <w:r>
        <w:rPr>
          <w:color w:val="000000" w:themeColor="text1"/>
          <w:sz w:val="24"/>
          <w14:textFill>
            <w14:solidFill>
              <w14:schemeClr w14:val="tx1"/>
            </w14:solidFill>
          </w14:textFill>
        </w:rPr>
        <w:t>T/d</w:t>
      </w:r>
      <w:r>
        <w:rPr>
          <w:rFonts w:hint="eastAsia"/>
          <w:color w:val="000000" w:themeColor="text1"/>
          <w:sz w:val="24"/>
          <w14:textFill>
            <w14:solidFill>
              <w14:schemeClr w14:val="tx1"/>
            </w14:solidFill>
          </w14:textFill>
        </w:rPr>
        <w:t>规模一体化生活污水处理设备，每套构筑物占地面积不大于10㎡，总用地面积不大于3.5*5.8㎡；</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3、设备含安装、调试，不包括污水收集排放管网及设备土建基础的设计、建设。质保期两年，两年内应按季度对设备进行巡检。</w:t>
      </w:r>
    </w:p>
    <w:p>
      <w:pPr>
        <w:pStyle w:val="5"/>
        <w:tabs>
          <w:tab w:val="left" w:pos="576"/>
        </w:tabs>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二、产品要求</w:t>
      </w:r>
    </w:p>
    <w:p>
      <w:pPr>
        <w:pStyle w:val="29"/>
        <w:ind w:left="0" w:leftChars="0"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1、工艺</w:t>
      </w:r>
      <w:r>
        <w:rPr>
          <w:rFonts w:hint="eastAsia" w:cs="宋体"/>
          <w:color w:val="000000" w:themeColor="text1"/>
          <w14:textFill>
            <w14:solidFill>
              <w14:schemeClr w14:val="tx1"/>
            </w14:solidFill>
          </w14:textFill>
        </w:rPr>
        <w:t>路线</w:t>
      </w:r>
      <w:r>
        <w:rPr>
          <w:rFonts w:hint="eastAsia" w:ascii="宋体" w:hAnsi="宋体" w:cs="宋体"/>
          <w:color w:val="000000" w:themeColor="text1"/>
          <w14:textFill>
            <w14:solidFill>
              <w14:schemeClr w14:val="tx1"/>
            </w14:solidFill>
          </w14:textFill>
        </w:rPr>
        <w:t>：多级 A/O工艺+软性固定填料过滤+消毒；</w:t>
      </w:r>
    </w:p>
    <w:p>
      <w:pPr>
        <w:pStyle w:val="29"/>
        <w:numPr>
          <w:ilvl w:val="0"/>
          <w:numId w:val="5"/>
        </w:numPr>
        <w:ind w:left="0" w:leftChars="0" w:firstLine="0" w:firstLineChars="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一体化设备需包含固液分离区、包含缺氧槽、好氧槽、软性固定填料过滤槽、消毒放流槽、混合液回流系统、电解除磷单元、气泵、控制箱等；</w:t>
      </w:r>
    </w:p>
    <w:p>
      <w:pPr>
        <w:spacing w:before="156" w:beforeLines="50" w:after="156" w:afterLines="50" w:line="360" w:lineRule="auto"/>
        <w:rPr>
          <w:rFonts w:ascii="宋体" w:hAnsi="宋体" w:cs="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3、出水水质执行一级B标准。</w:t>
      </w:r>
    </w:p>
    <w:p>
      <w:pPr>
        <w:pStyle w:val="29"/>
        <w:ind w:left="0" w:leftChars="0"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4、停留时间：生化总停留时间不小于20h；</w:t>
      </w:r>
    </w:p>
    <w:p>
      <w:pPr>
        <w:pStyle w:val="29"/>
        <w:ind w:left="0" w:leftChars="0"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5、除磷方式：采用电解除磷，集成于与一体化设备内；</w:t>
      </w:r>
    </w:p>
    <w:p>
      <w:pPr>
        <w:pStyle w:val="29"/>
        <w:ind w:left="0" w:leftChars="0"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6、消毒：设置</w:t>
      </w:r>
      <w:r>
        <w:rPr>
          <w:rFonts w:hint="eastAsia" w:cs="宋体"/>
          <w:color w:val="000000" w:themeColor="text1"/>
          <w14:textFill>
            <w14:solidFill>
              <w14:schemeClr w14:val="tx1"/>
            </w14:solidFill>
          </w14:textFill>
        </w:rPr>
        <w:t>药物投加</w:t>
      </w:r>
      <w:r>
        <w:rPr>
          <w:rFonts w:hint="eastAsia" w:ascii="宋体" w:hAnsi="宋体" w:cs="宋体"/>
          <w:color w:val="000000" w:themeColor="text1"/>
          <w14:textFill>
            <w14:solidFill>
              <w14:schemeClr w14:val="tx1"/>
            </w14:solidFill>
          </w14:textFill>
        </w:rPr>
        <w:t>消毒装置</w:t>
      </w:r>
      <w:r>
        <w:rPr>
          <w:rFonts w:hint="eastAsia" w:cs="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集成于与一体化设备内；</w:t>
      </w:r>
    </w:p>
    <w:p>
      <w:pPr>
        <w:pStyle w:val="29"/>
        <w:ind w:left="0" w:leftChars="0" w:firstLine="0" w:firstLineChars="0"/>
        <w:rPr>
          <w:rFonts w:ascii="宋体" w:hAnsi="宋体"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7、回流形式：采用较节能的</w:t>
      </w:r>
      <w:r>
        <w:rPr>
          <w:rFonts w:hint="eastAsia" w:ascii="宋体" w:hAnsi="宋体" w:cs="宋体"/>
          <w:color w:val="000000" w:themeColor="text1"/>
          <w14:textFill>
            <w14:solidFill>
              <w14:schemeClr w14:val="tx1"/>
            </w14:solidFill>
          </w14:textFill>
        </w:rPr>
        <w:t>气提回流形式；</w:t>
      </w:r>
    </w:p>
    <w:p>
      <w:pPr>
        <w:pStyle w:val="29"/>
        <w:ind w:left="0" w:leftChars="0" w:firstLine="0" w:firstLineChars="0"/>
        <w:rPr>
          <w:rFonts w:ascii="宋体" w:hAnsi="宋体"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8</w:t>
      </w:r>
      <w:r>
        <w:rPr>
          <w:rFonts w:hint="eastAsia" w:ascii="宋体" w:hAnsi="宋体" w:cs="宋体"/>
          <w:color w:val="000000" w:themeColor="text1"/>
          <w14:textFill>
            <w14:solidFill>
              <w14:schemeClr w14:val="tx1"/>
            </w14:solidFill>
          </w14:textFill>
        </w:rPr>
        <w:t>、</w:t>
      </w:r>
      <w:r>
        <w:rPr>
          <w:rFonts w:hint="eastAsia" w:cs="宋体"/>
          <w:color w:val="000000" w:themeColor="text1"/>
          <w14:textFill>
            <w14:solidFill>
              <w14:schemeClr w14:val="tx1"/>
            </w14:solidFill>
          </w14:textFill>
        </w:rPr>
        <w:t>设备控制：</w:t>
      </w:r>
      <w:r>
        <w:rPr>
          <w:rFonts w:hint="eastAsia" w:ascii="宋体" w:hAnsi="宋体" w:cs="宋体"/>
          <w:color w:val="000000" w:themeColor="text1"/>
          <w14:textFill>
            <w14:solidFill>
              <w14:schemeClr w14:val="tx1"/>
            </w14:solidFill>
          </w14:textFill>
        </w:rPr>
        <w:t>设备需具备智能网络控制系统/平台实现无人值守、自动运行、远程监控等功能。成套控制系统，满足一体化污水设备正常运行。每个水站设置一套PLC和触摸屏，对一体化水处理装置系统内的所有设备进行控制和监视，所有水泵、风机（气泵）、检测仪表的监控全部接入PLC内，PLC预留云平台通讯接口（RS485），通过</w:t>
      </w:r>
      <w:r>
        <w:rPr>
          <w:rFonts w:hint="eastAsia" w:cs="宋体"/>
          <w:color w:val="000000" w:themeColor="text1"/>
          <w14:textFill>
            <w14:solidFill>
              <w14:schemeClr w14:val="tx1"/>
            </w14:solidFill>
          </w14:textFill>
        </w:rPr>
        <w:t>4G</w:t>
      </w:r>
      <w:r>
        <w:rPr>
          <w:rFonts w:hint="eastAsia" w:ascii="宋体" w:hAnsi="宋体" w:cs="宋体"/>
          <w:color w:val="000000" w:themeColor="text1"/>
          <w14:textFill>
            <w14:solidFill>
              <w14:schemeClr w14:val="tx1"/>
            </w14:solidFill>
          </w14:textFill>
        </w:rPr>
        <w:t>方式接入云监控平台，实现在云监控平台对每个水站的运行监视和控制，并能做到一键启停操作。</w:t>
      </w:r>
      <w:r>
        <w:rPr>
          <w:rFonts w:hint="eastAsia" w:cs="宋体"/>
          <w:color w:val="000000" w:themeColor="text1"/>
          <w14:textFill>
            <w14:solidFill>
              <w14:schemeClr w14:val="tx1"/>
            </w14:solidFill>
          </w14:textFill>
        </w:rPr>
        <w:t>监测信息应能推送至滨海水务指定平台，数据远传含6年流量资费。</w:t>
      </w:r>
    </w:p>
    <w:p>
      <w:pPr>
        <w:pStyle w:val="29"/>
        <w:ind w:left="0" w:leftChars="0" w:firstLine="0" w:firstLineChars="0"/>
        <w:rPr>
          <w:rFonts w:ascii="宋体" w:hAnsi="宋体"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w:t>
      </w:r>
      <w:r>
        <w:rPr>
          <w:rFonts w:hint="eastAsia" w:ascii="宋体" w:hAnsi="宋体" w:cs="宋体"/>
          <w:color w:val="000000" w:themeColor="text1"/>
          <w14:textFill>
            <w14:solidFill>
              <w14:schemeClr w14:val="tx1"/>
            </w14:solidFill>
          </w14:textFill>
        </w:rPr>
        <w:t>、</w:t>
      </w:r>
      <w:r>
        <w:rPr>
          <w:rFonts w:hint="eastAsia" w:cs="宋体"/>
          <w:color w:val="000000" w:themeColor="text1"/>
          <w14:textFill>
            <w14:solidFill>
              <w14:schemeClr w14:val="tx1"/>
            </w14:solidFill>
          </w14:textFill>
        </w:rPr>
        <w:t>流量监控：</w:t>
      </w:r>
      <w:r>
        <w:rPr>
          <w:rFonts w:hint="eastAsia" w:ascii="宋体" w:hAnsi="宋体" w:cs="宋体"/>
          <w:color w:val="000000" w:themeColor="text1"/>
          <w14:textFill>
            <w14:solidFill>
              <w14:schemeClr w14:val="tx1"/>
            </w14:solidFill>
          </w14:textFill>
        </w:rPr>
        <w:t>每个水站应配备</w:t>
      </w:r>
      <w:r>
        <w:rPr>
          <w:rFonts w:hint="eastAsia" w:cs="宋体"/>
          <w:color w:val="000000" w:themeColor="text1"/>
          <w14:textFill>
            <w14:solidFill>
              <w14:schemeClr w14:val="tx1"/>
            </w14:solidFill>
          </w14:textFill>
        </w:rPr>
        <w:t>进出水</w:t>
      </w:r>
      <w:r>
        <w:rPr>
          <w:rFonts w:hint="eastAsia" w:ascii="宋体" w:hAnsi="宋体" w:cs="宋体"/>
          <w:color w:val="000000" w:themeColor="text1"/>
          <w14:textFill>
            <w14:solidFill>
              <w14:schemeClr w14:val="tx1"/>
            </w14:solidFill>
          </w14:textFill>
        </w:rPr>
        <w:t>电磁流量计，</w:t>
      </w:r>
      <w:r>
        <w:rPr>
          <w:rFonts w:hint="eastAsia" w:cs="宋体"/>
          <w:color w:val="000000" w:themeColor="text1"/>
          <w14:textFill>
            <w14:solidFill>
              <w14:schemeClr w14:val="tx1"/>
            </w14:solidFill>
          </w14:textFill>
        </w:rPr>
        <w:t>数据接入控制柜</w:t>
      </w:r>
      <w:r>
        <w:rPr>
          <w:rFonts w:hint="eastAsia" w:ascii="宋体" w:hAnsi="宋体" w:cs="宋体"/>
          <w:color w:val="000000" w:themeColor="text1"/>
          <w14:textFill>
            <w14:solidFill>
              <w14:schemeClr w14:val="tx1"/>
            </w14:solidFill>
          </w14:textFill>
        </w:rPr>
        <w:t>。</w:t>
      </w:r>
    </w:p>
    <w:p>
      <w:pPr>
        <w:pStyle w:val="29"/>
        <w:ind w:left="0" w:leftChars="0"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、软件著作要求：一体化设备或其控制系统/控制平台应具有有效的软件著作版权证书。</w:t>
      </w:r>
    </w:p>
    <w:p>
      <w:pPr>
        <w:pStyle w:val="29"/>
        <w:ind w:left="0" w:leftChars="0" w:firstLine="0" w:firstLineChars="0"/>
        <w:rPr>
          <w:rFonts w:ascii="宋体" w:hAnsi="宋体" w:cs="宋体"/>
          <w:color w:val="000000" w:themeColor="text1"/>
          <w14:textFill>
            <w14:solidFill>
              <w14:schemeClr w14:val="tx1"/>
            </w14:solidFill>
          </w14:textFill>
        </w:rPr>
      </w:pPr>
      <w:r>
        <w:rPr>
          <w:rFonts w:hint="eastAsia"/>
          <w:color w:val="000000" w:themeColor="text1"/>
          <w:spacing w:val="12"/>
          <w:kern w:val="5"/>
          <w:szCs w:val="21"/>
          <w14:textFill>
            <w14:solidFill>
              <w14:schemeClr w14:val="tx1"/>
            </w14:solidFill>
          </w14:textFill>
        </w:rPr>
        <w:t>11、</w:t>
      </w:r>
      <w:r>
        <w:rPr>
          <w:color w:val="000000" w:themeColor="text1"/>
          <w:spacing w:val="12"/>
          <w:kern w:val="5"/>
          <w:szCs w:val="21"/>
          <w14:textFill>
            <w14:solidFill>
              <w14:schemeClr w14:val="tx1"/>
            </w14:solidFill>
          </w14:textFill>
        </w:rPr>
        <w:t>一体化设备性能需获得第三方机构认证的检验报告</w:t>
      </w:r>
      <w:r>
        <w:rPr>
          <w:rFonts w:hint="eastAsia"/>
          <w:color w:val="000000" w:themeColor="text1"/>
          <w:spacing w:val="12"/>
          <w:kern w:val="5"/>
          <w:szCs w:val="21"/>
          <w14:textFill>
            <w14:solidFill>
              <w14:schemeClr w14:val="tx1"/>
            </w14:solidFill>
          </w14:textFill>
        </w:rPr>
        <w:t>。</w:t>
      </w:r>
    </w:p>
    <w:p>
      <w:pPr>
        <w:pStyle w:val="5"/>
        <w:tabs>
          <w:tab w:val="left" w:pos="576"/>
        </w:tabs>
        <w:spacing w:before="156"/>
        <w:rPr>
          <w:color w:val="000000" w:themeColor="text1"/>
          <w14:textFill>
            <w14:solidFill>
              <w14:schemeClr w14:val="tx1"/>
            </w14:solidFill>
          </w14:textFill>
        </w:rPr>
      </w:pPr>
      <w:bookmarkStart w:id="2" w:name="_Toc476907933"/>
      <w:bookmarkStart w:id="3" w:name="_Toc46308226"/>
      <w:bookmarkStart w:id="4" w:name="_Toc3798012"/>
      <w:bookmarkStart w:id="5" w:name="_Toc22925"/>
      <w:r>
        <w:rPr>
          <w:rFonts w:hint="eastAsia"/>
          <w:color w:val="000000" w:themeColor="text1"/>
          <w14:textFill>
            <w14:solidFill>
              <w14:schemeClr w14:val="tx1"/>
            </w14:solidFill>
          </w14:textFill>
        </w:rPr>
        <w:t>三、进水水质及出水水质标准</w:t>
      </w:r>
      <w:bookmarkEnd w:id="2"/>
      <w:bookmarkEnd w:id="3"/>
      <w:bookmarkEnd w:id="4"/>
      <w:bookmarkEnd w:id="5"/>
    </w:p>
    <w:p>
      <w:pPr>
        <w:spacing w:before="156" w:beforeLines="50" w:after="156" w:afterLines="50" w:line="360" w:lineRule="auto"/>
        <w:ind w:firstLine="480" w:firstLineChars="200"/>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本项目处理污水主要为生活污水，现确定本项目的进水水质污染物参数如表</w:t>
      </w:r>
      <w:r>
        <w:rPr>
          <w:color w:val="000000" w:themeColor="text1"/>
          <w:sz w:val="24"/>
          <w14:textFill>
            <w14:solidFill>
              <w14:schemeClr w14:val="tx1"/>
            </w14:solidFill>
          </w14:textFill>
        </w:rPr>
        <w:t>1.1</w:t>
      </w:r>
      <w:r>
        <w:rPr>
          <w:rFonts w:hint="eastAsia"/>
          <w:color w:val="000000" w:themeColor="text1"/>
          <w:sz w:val="24"/>
          <w14:textFill>
            <w14:solidFill>
              <w14:schemeClr w14:val="tx1"/>
            </w14:solidFill>
          </w14:textFill>
        </w:rPr>
        <w:t xml:space="preserve">.1所示。处理后排放标准达到《城镇污水处理厂污染物排放标准（GB18918—2002）》一级B标准。 </w:t>
      </w:r>
      <w:r>
        <w:rPr>
          <w:rFonts w:hint="eastAsia"/>
          <w:color w:val="000000" w:themeColor="text1"/>
          <w14:textFill>
            <w14:solidFill>
              <w14:schemeClr w14:val="tx1"/>
            </w14:solidFill>
          </w14:textFill>
        </w:rPr>
        <w:t xml:space="preserve">   </w:t>
      </w:r>
    </w:p>
    <w:p>
      <w:pPr>
        <w:spacing w:before="156" w:beforeLines="50" w:after="156" w:afterLines="50" w:line="240" w:lineRule="exact"/>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表</w:t>
      </w:r>
      <w:r>
        <w:rPr>
          <w:rFonts w:hint="eastAsia"/>
          <w:b/>
          <w:color w:val="000000" w:themeColor="text1"/>
          <w:szCs w:val="21"/>
          <w14:textFill>
            <w14:solidFill>
              <w14:schemeClr w14:val="tx1"/>
            </w14:solidFill>
          </w14:textFill>
        </w:rPr>
        <w:t>1.1.1</w:t>
      </w:r>
      <w:r>
        <w:rPr>
          <w:b/>
          <w:color w:val="000000" w:themeColor="text1"/>
          <w:szCs w:val="21"/>
          <w14:textFill>
            <w14:solidFill>
              <w14:schemeClr w14:val="tx1"/>
            </w14:solidFill>
          </w14:textFill>
        </w:rPr>
        <w:t xml:space="preserve">  进水水质</w:t>
      </w:r>
      <w:r>
        <w:rPr>
          <w:rFonts w:hint="eastAsia"/>
          <w:b/>
          <w:color w:val="000000" w:themeColor="text1"/>
          <w:szCs w:val="21"/>
          <w14:textFill>
            <w14:solidFill>
              <w14:schemeClr w14:val="tx1"/>
            </w14:solidFill>
          </w14:textFill>
        </w:rPr>
        <w:t>表 单位为mg/L</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936"/>
        <w:gridCol w:w="1270"/>
        <w:gridCol w:w="1132"/>
        <w:gridCol w:w="1132"/>
        <w:gridCol w:w="1087"/>
        <w:gridCol w:w="992"/>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项目</w:t>
            </w:r>
          </w:p>
        </w:tc>
        <w:tc>
          <w:tcPr>
            <w:tcW w:w="936"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pH值</w:t>
            </w:r>
          </w:p>
        </w:tc>
        <w:tc>
          <w:tcPr>
            <w:tcW w:w="1270"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COD</w:t>
            </w:r>
          </w:p>
        </w:tc>
        <w:tc>
          <w:tcPr>
            <w:tcW w:w="1132"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BOD</w:t>
            </w:r>
            <w:r>
              <w:rPr>
                <w:rFonts w:hint="eastAsia" w:cs="Times New Roman"/>
                <w:color w:val="000000" w:themeColor="text1"/>
                <w:sz w:val="21"/>
                <w:szCs w:val="21"/>
                <w:vertAlign w:val="subscript"/>
                <w14:textFill>
                  <w14:solidFill>
                    <w14:schemeClr w14:val="tx1"/>
                  </w14:solidFill>
                </w14:textFill>
              </w:rPr>
              <w:t>5</w:t>
            </w:r>
          </w:p>
        </w:tc>
        <w:tc>
          <w:tcPr>
            <w:tcW w:w="1132"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SS</w:t>
            </w:r>
          </w:p>
        </w:tc>
        <w:tc>
          <w:tcPr>
            <w:tcW w:w="1087"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NH</w:t>
            </w:r>
            <w:r>
              <w:rPr>
                <w:rFonts w:hint="eastAsia" w:cs="Times New Roman"/>
                <w:color w:val="000000" w:themeColor="text1"/>
                <w:sz w:val="21"/>
                <w:szCs w:val="21"/>
                <w:vertAlign w:val="subscript"/>
                <w14:textFill>
                  <w14:solidFill>
                    <w14:schemeClr w14:val="tx1"/>
                  </w14:solidFill>
                </w14:textFill>
              </w:rPr>
              <w:t>3</w:t>
            </w:r>
            <w:r>
              <w:rPr>
                <w:rFonts w:hint="eastAsia" w:cs="Times New Roman"/>
                <w:color w:val="000000" w:themeColor="text1"/>
                <w:sz w:val="21"/>
                <w:szCs w:val="21"/>
                <w14:textFill>
                  <w14:solidFill>
                    <w14:schemeClr w14:val="tx1"/>
                  </w14:solidFill>
                </w14:textFill>
              </w:rPr>
              <w:t>-N</w:t>
            </w:r>
          </w:p>
        </w:tc>
        <w:tc>
          <w:tcPr>
            <w:tcW w:w="992"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TN</w:t>
            </w:r>
          </w:p>
        </w:tc>
        <w:tc>
          <w:tcPr>
            <w:tcW w:w="1130"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3"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范围</w:t>
            </w:r>
          </w:p>
        </w:tc>
        <w:tc>
          <w:tcPr>
            <w:tcW w:w="936"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6～8</w:t>
            </w:r>
          </w:p>
        </w:tc>
        <w:tc>
          <w:tcPr>
            <w:tcW w:w="1270"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200～450</w:t>
            </w:r>
          </w:p>
        </w:tc>
        <w:tc>
          <w:tcPr>
            <w:tcW w:w="1132"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150～250</w:t>
            </w:r>
          </w:p>
        </w:tc>
        <w:tc>
          <w:tcPr>
            <w:tcW w:w="1132"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150～250</w:t>
            </w:r>
          </w:p>
        </w:tc>
        <w:tc>
          <w:tcPr>
            <w:tcW w:w="1087"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20～45</w:t>
            </w:r>
          </w:p>
        </w:tc>
        <w:tc>
          <w:tcPr>
            <w:tcW w:w="992" w:type="dxa"/>
            <w:vAlign w:val="center"/>
          </w:tcPr>
          <w:p>
            <w:pPr>
              <w:pStyle w:val="66"/>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30～60</w:t>
            </w:r>
          </w:p>
        </w:tc>
        <w:tc>
          <w:tcPr>
            <w:tcW w:w="1130" w:type="dxa"/>
            <w:vAlign w:val="center"/>
          </w:tcPr>
          <w:p>
            <w:pPr>
              <w:pStyle w:val="66"/>
              <w:jc w:val="both"/>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3.0～6.0</w:t>
            </w:r>
          </w:p>
        </w:tc>
      </w:tr>
    </w:tbl>
    <w:p>
      <w:pPr>
        <w:pStyle w:val="3"/>
        <w:rPr>
          <w:color w:val="000000" w:themeColor="text1"/>
          <w14:textFill>
            <w14:solidFill>
              <w14:schemeClr w14:val="tx1"/>
            </w14:solidFill>
          </w14:textFill>
        </w:rPr>
      </w:pPr>
    </w:p>
    <w:p>
      <w:pPr>
        <w:spacing w:before="156" w:beforeLines="50" w:after="156" w:afterLines="50" w:line="24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 xml:space="preserve">表1.1.2 </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出</w:t>
      </w:r>
      <w:r>
        <w:rPr>
          <w:b/>
          <w:color w:val="000000" w:themeColor="text1"/>
          <w:szCs w:val="21"/>
          <w14:textFill>
            <w14:solidFill>
              <w14:schemeClr w14:val="tx1"/>
            </w14:solidFill>
          </w14:textFill>
        </w:rPr>
        <w:t>水水质</w:t>
      </w:r>
      <w:r>
        <w:rPr>
          <w:rFonts w:hint="eastAsia"/>
          <w:b/>
          <w:color w:val="000000" w:themeColor="text1"/>
          <w:szCs w:val="21"/>
          <w14:textFill>
            <w14:solidFill>
              <w14:schemeClr w14:val="tx1"/>
            </w14:solidFill>
          </w14:textFill>
        </w:rPr>
        <w:t>表基本控制项目排放限值   单位为mg/L</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9"/>
        <w:gridCol w:w="1121"/>
        <w:gridCol w:w="1358"/>
        <w:gridCol w:w="1833"/>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36" w:type="dxa"/>
            <w:vMerge w:val="restart"/>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序号</w:t>
            </w:r>
          </w:p>
        </w:tc>
        <w:tc>
          <w:tcPr>
            <w:tcW w:w="1739" w:type="dxa"/>
            <w:vMerge w:val="restart"/>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控制项目</w:t>
            </w:r>
          </w:p>
        </w:tc>
        <w:tc>
          <w:tcPr>
            <w:tcW w:w="2479" w:type="dxa"/>
            <w:gridSpan w:val="2"/>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一级标准</w:t>
            </w:r>
          </w:p>
        </w:tc>
        <w:tc>
          <w:tcPr>
            <w:tcW w:w="1833" w:type="dxa"/>
            <w:vMerge w:val="restart"/>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二级标准</w:t>
            </w:r>
          </w:p>
        </w:tc>
        <w:tc>
          <w:tcPr>
            <w:tcW w:w="1835" w:type="dxa"/>
            <w:vMerge w:val="restart"/>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36" w:type="dxa"/>
            <w:vMerge w:val="continue"/>
            <w:vAlign w:val="center"/>
          </w:tcPr>
          <w:p>
            <w:pPr>
              <w:widowControl/>
              <w:rPr>
                <w:rFonts w:ascii="仿宋" w:hAnsi="仿宋" w:eastAsia="仿宋"/>
                <w:color w:val="000000" w:themeColor="text1"/>
                <w:kern w:val="0"/>
                <w:szCs w:val="21"/>
                <w14:textFill>
                  <w14:solidFill>
                    <w14:schemeClr w14:val="tx1"/>
                  </w14:solidFill>
                </w14:textFill>
              </w:rPr>
            </w:pPr>
          </w:p>
        </w:tc>
        <w:tc>
          <w:tcPr>
            <w:tcW w:w="1739" w:type="dxa"/>
            <w:vMerge w:val="continue"/>
            <w:vAlign w:val="center"/>
          </w:tcPr>
          <w:p>
            <w:pPr>
              <w:widowControl/>
              <w:rPr>
                <w:rFonts w:ascii="仿宋" w:hAnsi="仿宋" w:eastAsia="仿宋"/>
                <w:color w:val="000000" w:themeColor="text1"/>
                <w:kern w:val="0"/>
                <w:szCs w:val="21"/>
                <w14:textFill>
                  <w14:solidFill>
                    <w14:schemeClr w14:val="tx1"/>
                  </w14:solidFill>
                </w14:textFill>
              </w:rPr>
            </w:pPr>
          </w:p>
        </w:tc>
        <w:tc>
          <w:tcPr>
            <w:tcW w:w="1121"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A标准</w:t>
            </w:r>
          </w:p>
        </w:tc>
        <w:tc>
          <w:tcPr>
            <w:tcW w:w="1358"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B标准</w:t>
            </w:r>
          </w:p>
        </w:tc>
        <w:tc>
          <w:tcPr>
            <w:tcW w:w="1833" w:type="dxa"/>
            <w:vMerge w:val="continue"/>
          </w:tcPr>
          <w:p>
            <w:pPr>
              <w:widowControl/>
              <w:rPr>
                <w:rFonts w:ascii="仿宋" w:hAnsi="仿宋" w:eastAsia="仿宋"/>
                <w:color w:val="000000" w:themeColor="text1"/>
                <w:kern w:val="0"/>
                <w:szCs w:val="21"/>
                <w14:textFill>
                  <w14:solidFill>
                    <w14:schemeClr w14:val="tx1"/>
                  </w14:solidFill>
                </w14:textFill>
              </w:rPr>
            </w:pPr>
          </w:p>
        </w:tc>
        <w:tc>
          <w:tcPr>
            <w:tcW w:w="1835" w:type="dxa"/>
            <w:vMerge w:val="continue"/>
            <w:vAlign w:val="center"/>
          </w:tcPr>
          <w:p>
            <w:pPr>
              <w:widowControl/>
              <w:rPr>
                <w:rFonts w:ascii="仿宋" w:hAnsi="仿宋" w:eastAsia="仿宋"/>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w:t>
            </w:r>
          </w:p>
        </w:tc>
        <w:tc>
          <w:tcPr>
            <w:tcW w:w="1739"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P</w:t>
            </w:r>
            <w:r>
              <w:rPr>
                <w:rFonts w:ascii="仿宋" w:hAnsi="仿宋" w:eastAsia="仿宋"/>
                <w:color w:val="000000" w:themeColor="text1"/>
                <w:kern w:val="0"/>
                <w:szCs w:val="21"/>
                <w14:textFill>
                  <w14:solidFill>
                    <w14:schemeClr w14:val="tx1"/>
                  </w14:solidFill>
                </w14:textFill>
              </w:rPr>
              <w:t>H</w:t>
            </w:r>
          </w:p>
        </w:tc>
        <w:tc>
          <w:tcPr>
            <w:tcW w:w="6147" w:type="dxa"/>
            <w:gridSpan w:val="4"/>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6</w:t>
            </w:r>
            <w:r>
              <w:rPr>
                <w:rFonts w:ascii="仿宋" w:hAnsi="仿宋" w:eastAsia="仿宋"/>
                <w:color w:val="000000" w:themeColor="text1"/>
                <w:kern w:val="0"/>
                <w:szCs w:val="21"/>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w:t>
            </w:r>
          </w:p>
        </w:tc>
        <w:tc>
          <w:tcPr>
            <w:tcW w:w="1739"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C</w:t>
            </w:r>
            <w:r>
              <w:rPr>
                <w:rFonts w:ascii="仿宋" w:hAnsi="仿宋" w:eastAsia="仿宋"/>
                <w:color w:val="000000" w:themeColor="text1"/>
                <w:kern w:val="0"/>
                <w:szCs w:val="21"/>
                <w14:textFill>
                  <w14:solidFill>
                    <w14:schemeClr w14:val="tx1"/>
                  </w14:solidFill>
                </w14:textFill>
              </w:rPr>
              <w:t>OD</w:t>
            </w:r>
          </w:p>
        </w:tc>
        <w:tc>
          <w:tcPr>
            <w:tcW w:w="1121"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50</w:t>
            </w:r>
          </w:p>
        </w:tc>
        <w:tc>
          <w:tcPr>
            <w:tcW w:w="1358"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60</w:t>
            </w:r>
          </w:p>
        </w:tc>
        <w:tc>
          <w:tcPr>
            <w:tcW w:w="1833" w:type="dxa"/>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w:t>
            </w:r>
            <w:r>
              <w:rPr>
                <w:rFonts w:ascii="仿宋" w:hAnsi="仿宋" w:eastAsia="仿宋"/>
                <w:color w:val="000000" w:themeColor="text1"/>
                <w:kern w:val="0"/>
                <w:szCs w:val="21"/>
                <w14:textFill>
                  <w14:solidFill>
                    <w14:schemeClr w14:val="tx1"/>
                  </w14:solidFill>
                </w14:textFill>
              </w:rPr>
              <w:t>00</w:t>
            </w:r>
          </w:p>
        </w:tc>
        <w:tc>
          <w:tcPr>
            <w:tcW w:w="1835"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w:t>
            </w:r>
            <w:r>
              <w:rPr>
                <w:rFonts w:ascii="仿宋" w:hAnsi="仿宋" w:eastAsia="仿宋"/>
                <w:color w:val="000000" w:themeColor="text1"/>
                <w:kern w:val="0"/>
                <w:szCs w:val="21"/>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3</w:t>
            </w:r>
          </w:p>
        </w:tc>
        <w:tc>
          <w:tcPr>
            <w:tcW w:w="1739"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S</w:t>
            </w:r>
            <w:r>
              <w:rPr>
                <w:rFonts w:ascii="仿宋" w:hAnsi="仿宋" w:eastAsia="仿宋"/>
                <w:color w:val="000000" w:themeColor="text1"/>
                <w:kern w:val="0"/>
                <w:szCs w:val="21"/>
                <w14:textFill>
                  <w14:solidFill>
                    <w14:schemeClr w14:val="tx1"/>
                  </w14:solidFill>
                </w14:textFill>
              </w:rPr>
              <w:t>S</w:t>
            </w:r>
          </w:p>
        </w:tc>
        <w:tc>
          <w:tcPr>
            <w:tcW w:w="1121"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10</w:t>
            </w:r>
          </w:p>
        </w:tc>
        <w:tc>
          <w:tcPr>
            <w:tcW w:w="1358"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20</w:t>
            </w:r>
          </w:p>
        </w:tc>
        <w:tc>
          <w:tcPr>
            <w:tcW w:w="1833" w:type="dxa"/>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3</w:t>
            </w:r>
            <w:r>
              <w:rPr>
                <w:rFonts w:ascii="仿宋" w:hAnsi="仿宋" w:eastAsia="仿宋"/>
                <w:color w:val="000000" w:themeColor="text1"/>
                <w:kern w:val="0"/>
                <w:szCs w:val="21"/>
                <w14:textFill>
                  <w14:solidFill>
                    <w14:schemeClr w14:val="tx1"/>
                  </w14:solidFill>
                </w14:textFill>
              </w:rPr>
              <w:t>0</w:t>
            </w:r>
          </w:p>
        </w:tc>
        <w:tc>
          <w:tcPr>
            <w:tcW w:w="1835"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5</w:t>
            </w:r>
            <w:r>
              <w:rPr>
                <w:rFonts w:ascii="仿宋" w:hAnsi="仿宋" w:eastAsia="仿宋"/>
                <w:color w:val="000000" w:themeColor="text1"/>
                <w:kern w:val="0"/>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4</w:t>
            </w:r>
          </w:p>
        </w:tc>
        <w:tc>
          <w:tcPr>
            <w:tcW w:w="1739"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N</w:t>
            </w:r>
            <w:r>
              <w:rPr>
                <w:rFonts w:ascii="仿宋" w:hAnsi="仿宋" w:eastAsia="仿宋"/>
                <w:color w:val="000000" w:themeColor="text1"/>
                <w:kern w:val="0"/>
                <w:szCs w:val="21"/>
                <w14:textFill>
                  <w14:solidFill>
                    <w14:schemeClr w14:val="tx1"/>
                  </w14:solidFill>
                </w14:textFill>
              </w:rPr>
              <w:t>H</w:t>
            </w:r>
            <w:r>
              <w:rPr>
                <w:rFonts w:ascii="仿宋" w:hAnsi="仿宋" w:eastAsia="仿宋"/>
                <w:color w:val="000000" w:themeColor="text1"/>
                <w:kern w:val="0"/>
                <w:szCs w:val="21"/>
                <w:vertAlign w:val="subscript"/>
                <w14:textFill>
                  <w14:solidFill>
                    <w14:schemeClr w14:val="tx1"/>
                  </w14:solidFill>
                </w14:textFill>
              </w:rPr>
              <w:t>3</w:t>
            </w:r>
            <w:r>
              <w:rPr>
                <w:rFonts w:ascii="仿宋" w:hAnsi="仿宋" w:eastAsia="仿宋"/>
                <w:color w:val="000000" w:themeColor="text1"/>
                <w:kern w:val="0"/>
                <w:szCs w:val="21"/>
                <w14:textFill>
                  <w14:solidFill>
                    <w14:schemeClr w14:val="tx1"/>
                  </w14:solidFill>
                </w14:textFill>
              </w:rPr>
              <w:t>-N</w:t>
            </w:r>
            <w:r>
              <w:rPr>
                <w:rFonts w:hint="eastAsia" w:ascii="仿宋" w:hAnsi="仿宋" w:eastAsia="仿宋"/>
                <w:color w:val="000000" w:themeColor="text1"/>
                <w:kern w:val="0"/>
                <w:szCs w:val="21"/>
                <w14:textFill>
                  <w14:solidFill>
                    <w14:schemeClr w14:val="tx1"/>
                  </w14:solidFill>
                </w14:textFill>
              </w:rPr>
              <w:t>（以N计）</w:t>
            </w:r>
          </w:p>
        </w:tc>
        <w:tc>
          <w:tcPr>
            <w:tcW w:w="1121"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5（8）</w:t>
            </w:r>
          </w:p>
        </w:tc>
        <w:tc>
          <w:tcPr>
            <w:tcW w:w="1358"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8（15）</w:t>
            </w:r>
          </w:p>
        </w:tc>
        <w:tc>
          <w:tcPr>
            <w:tcW w:w="1833" w:type="dxa"/>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25（30）</w:t>
            </w:r>
          </w:p>
        </w:tc>
        <w:tc>
          <w:tcPr>
            <w:tcW w:w="1835"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6"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5</w:t>
            </w:r>
          </w:p>
        </w:tc>
        <w:tc>
          <w:tcPr>
            <w:tcW w:w="1739"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T</w:t>
            </w:r>
            <w:r>
              <w:rPr>
                <w:rFonts w:ascii="仿宋" w:hAnsi="仿宋" w:eastAsia="仿宋"/>
                <w:color w:val="000000" w:themeColor="text1"/>
                <w:kern w:val="0"/>
                <w:szCs w:val="21"/>
                <w14:textFill>
                  <w14:solidFill>
                    <w14:schemeClr w14:val="tx1"/>
                  </w14:solidFill>
                </w14:textFill>
              </w:rPr>
              <w:t>N</w:t>
            </w:r>
            <w:r>
              <w:rPr>
                <w:rFonts w:hint="eastAsia" w:ascii="仿宋" w:hAnsi="仿宋" w:eastAsia="仿宋"/>
                <w:color w:val="000000" w:themeColor="text1"/>
                <w:kern w:val="0"/>
                <w:szCs w:val="21"/>
                <w14:textFill>
                  <w14:solidFill>
                    <w14:schemeClr w14:val="tx1"/>
                  </w14:solidFill>
                </w14:textFill>
              </w:rPr>
              <w:t>（以N计）</w:t>
            </w:r>
          </w:p>
        </w:tc>
        <w:tc>
          <w:tcPr>
            <w:tcW w:w="1121"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15</w:t>
            </w:r>
          </w:p>
        </w:tc>
        <w:tc>
          <w:tcPr>
            <w:tcW w:w="1358"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20</w:t>
            </w:r>
          </w:p>
        </w:tc>
        <w:tc>
          <w:tcPr>
            <w:tcW w:w="1833"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w:t>
            </w:r>
          </w:p>
        </w:tc>
        <w:tc>
          <w:tcPr>
            <w:tcW w:w="1835" w:type="dxa"/>
            <w:noWrap/>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636"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6</w:t>
            </w:r>
          </w:p>
        </w:tc>
        <w:tc>
          <w:tcPr>
            <w:tcW w:w="1739"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TP</w:t>
            </w:r>
            <w:r>
              <w:rPr>
                <w:rFonts w:hint="eastAsia" w:ascii="仿宋" w:hAnsi="仿宋" w:eastAsia="仿宋"/>
                <w:color w:val="000000" w:themeColor="text1"/>
                <w:kern w:val="0"/>
                <w:szCs w:val="21"/>
                <w14:textFill>
                  <w14:solidFill>
                    <w14:schemeClr w14:val="tx1"/>
                  </w14:solidFill>
                </w14:textFill>
              </w:rPr>
              <w:t>（以P计）</w:t>
            </w:r>
          </w:p>
        </w:tc>
        <w:tc>
          <w:tcPr>
            <w:tcW w:w="1121"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0.5</w:t>
            </w:r>
          </w:p>
        </w:tc>
        <w:tc>
          <w:tcPr>
            <w:tcW w:w="1358"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1</w:t>
            </w:r>
          </w:p>
        </w:tc>
        <w:tc>
          <w:tcPr>
            <w:tcW w:w="1833"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3</w:t>
            </w:r>
          </w:p>
        </w:tc>
        <w:tc>
          <w:tcPr>
            <w:tcW w:w="1835" w:type="dxa"/>
            <w:noWrap/>
            <w:vAlign w:val="center"/>
          </w:tcPr>
          <w:p>
            <w:pPr>
              <w:widowControl/>
              <w:jc w:val="center"/>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8522" w:type="dxa"/>
            <w:gridSpan w:val="6"/>
            <w:noWrap/>
            <w:vAlign w:val="center"/>
          </w:tcPr>
          <w:p>
            <w:pPr>
              <w:widowControl/>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设计日处理能力＜5m³的农村生活污水处理设施不考虑总氨和总磷。</w:t>
            </w:r>
          </w:p>
          <w:p>
            <w:pPr>
              <w:widowControl/>
              <w:jc w:val="center"/>
              <w:rPr>
                <w:rFonts w:ascii="仿宋" w:hAnsi="仿宋" w:eastAsia="仿宋"/>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exact"/>
        </w:trPr>
        <w:tc>
          <w:tcPr>
            <w:tcW w:w="8522" w:type="dxa"/>
            <w:gridSpan w:val="6"/>
            <w:noWrap/>
            <w:vAlign w:val="center"/>
          </w:tcPr>
          <w:p>
            <w:pPr>
              <w:widowControl/>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a括号外数值为水温＞12℃时的排放限值，括号内数值为水温≤12℃时的排放限值</w:t>
            </w:r>
          </w:p>
          <w:p>
            <w:pPr>
              <w:widowControl/>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b针对排放对象为封闭、半封闭水体（含湖库、池塘、端头滨）或超标因子为氯的不达标水体。</w:t>
            </w:r>
          </w:p>
          <w:p>
            <w:pPr>
              <w:widowControl/>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c针对排放对象为封闭、半封闭水体（含湖库、池塘、端头滨）或超标因子为磷的不达标水体。</w:t>
            </w:r>
          </w:p>
          <w:p>
            <w:pPr>
              <w:widowControl/>
              <w:rPr>
                <w:rFonts w:ascii="仿宋" w:hAnsi="仿宋" w:eastAsia="仿宋"/>
                <w:color w:val="000000" w:themeColor="text1"/>
                <w:kern w:val="0"/>
                <w:szCs w:val="21"/>
                <w14:textFill>
                  <w14:solidFill>
                    <w14:schemeClr w14:val="tx1"/>
                  </w14:solidFill>
                </w14:textFill>
              </w:rPr>
            </w:pPr>
            <w:r>
              <w:rPr>
                <w:rFonts w:hint="eastAsia" w:ascii="仿宋" w:hAnsi="仿宋" w:eastAsia="仿宋"/>
                <w:color w:val="000000" w:themeColor="text1"/>
                <w:kern w:val="0"/>
                <w:szCs w:val="21"/>
                <w14:textFill>
                  <w14:solidFill>
                    <w14:schemeClr w14:val="tx1"/>
                  </w14:solidFill>
                </w14:textFill>
              </w:rPr>
              <w:t>d针对接纳餐饮废水的农村生活污水处理设施。</w:t>
            </w:r>
          </w:p>
          <w:p>
            <w:pPr>
              <w:pStyle w:val="3"/>
              <w:rPr>
                <w:rFonts w:ascii="仿宋" w:hAnsi="仿宋" w:eastAsia="仿宋"/>
                <w:color w:val="000000" w:themeColor="text1"/>
                <w:szCs w:val="21"/>
                <w14:textFill>
                  <w14:solidFill>
                    <w14:schemeClr w14:val="tx1"/>
                  </w14:solidFill>
                </w14:textFill>
              </w:rPr>
            </w:pPr>
          </w:p>
        </w:tc>
      </w:tr>
    </w:tbl>
    <w:p>
      <w:pPr>
        <w:jc w:val="left"/>
        <w:rPr>
          <w:rFonts w:ascii="仿宋" w:hAnsi="仿宋" w:eastAsia="仿宋" w:cs="仿宋"/>
          <w:color w:val="000000" w:themeColor="text1"/>
          <w:kern w:val="0"/>
          <w:sz w:val="32"/>
          <w:szCs w:val="32"/>
          <w14:textFill>
            <w14:solidFill>
              <w14:schemeClr w14:val="tx1"/>
            </w14:solidFill>
          </w14:textFill>
        </w:rPr>
      </w:pPr>
    </w:p>
    <w:p>
      <w:pPr>
        <w:spacing w:line="1140" w:lineRule="exact"/>
        <w:jc w:val="left"/>
        <w:rPr>
          <w:rFonts w:hint="eastAsia" w:ascii="仿宋" w:hAnsi="仿宋" w:eastAsia="仿宋" w:cs="仿宋"/>
          <w:color w:val="000000" w:themeColor="text1"/>
          <w:kern w:val="0"/>
          <w:sz w:val="32"/>
          <w:szCs w:val="32"/>
          <w14:textFill>
            <w14:solidFill>
              <w14:schemeClr w14:val="tx1"/>
            </w14:solidFill>
          </w14:textFill>
        </w:rPr>
      </w:pPr>
    </w:p>
    <w:p>
      <w:pPr>
        <w:spacing w:line="1140" w:lineRule="exact"/>
        <w:jc w:val="left"/>
        <w:rPr>
          <w:rFonts w:hint="eastAsia" w:ascii="宋体" w:hAnsi="宋体" w:cs="宋体"/>
          <w:b/>
          <w:bCs/>
          <w:color w:val="000000" w:themeColor="text1"/>
          <w:sz w:val="36"/>
          <w:highlight w:val="none"/>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附件3：</w:t>
      </w:r>
      <w:r>
        <w:rPr>
          <w:rFonts w:hint="eastAsia" w:ascii="仿宋" w:hAnsi="仿宋" w:eastAsia="仿宋" w:cs="仿宋"/>
          <w:b w:val="0"/>
          <w:bCs w:val="0"/>
          <w:color w:val="000000" w:themeColor="text1"/>
          <w:kern w:val="0"/>
          <w:sz w:val="32"/>
          <w:szCs w:val="32"/>
          <w14:textFill>
            <w14:solidFill>
              <w14:schemeClr w14:val="tx1"/>
            </w14:solidFill>
          </w14:textFill>
        </w:rPr>
        <w:t>技术偏离表</w:t>
      </w:r>
    </w:p>
    <w:p>
      <w:pPr>
        <w:spacing w:line="1140" w:lineRule="exact"/>
        <w:jc w:val="center"/>
        <w:rPr>
          <w:rFonts w:hint="eastAsia" w:ascii="宋体" w:hAnsi="宋体" w:cs="宋体"/>
          <w:b/>
          <w:bCs/>
          <w:color w:val="000000" w:themeColor="text1"/>
          <w:sz w:val="36"/>
          <w:highlight w:val="none"/>
          <w14:textFill>
            <w14:solidFill>
              <w14:schemeClr w14:val="tx1"/>
            </w14:solidFill>
          </w14:textFill>
        </w:rPr>
      </w:pPr>
      <w:r>
        <w:rPr>
          <w:rFonts w:hint="eastAsia" w:ascii="宋体" w:hAnsi="宋体" w:cs="宋体"/>
          <w:b/>
          <w:bCs/>
          <w:color w:val="000000" w:themeColor="text1"/>
          <w:sz w:val="36"/>
          <w:highlight w:val="none"/>
          <w14:textFill>
            <w14:solidFill>
              <w14:schemeClr w14:val="tx1"/>
            </w14:solidFill>
          </w14:textFill>
        </w:rPr>
        <w:t>技术偏离表</w:t>
      </w:r>
    </w:p>
    <w:p>
      <w:pPr>
        <w:tabs>
          <w:tab w:val="left" w:pos="900"/>
        </w:tabs>
        <w:spacing w:line="430" w:lineRule="exact"/>
        <w:rPr>
          <w:rFonts w:hint="eastAsia" w:ascii="宋体" w:hAnsi="宋体" w:cs="宋体"/>
          <w:color w:val="000000" w:themeColor="text1"/>
          <w:spacing w:val="-4"/>
          <w:szCs w:val="21"/>
          <w:highlight w:val="none"/>
          <w14:textFill>
            <w14:solidFill>
              <w14:schemeClr w14:val="tx1"/>
            </w14:solidFill>
          </w14:textFill>
        </w:rPr>
      </w:pPr>
    </w:p>
    <w:p>
      <w:pPr>
        <w:tabs>
          <w:tab w:val="left" w:pos="900"/>
        </w:tabs>
        <w:spacing w:line="430" w:lineRule="exact"/>
        <w:rPr>
          <w:rFonts w:hint="eastAsia" w:ascii="宋体" w:hAnsi="宋体" w:cs="宋体"/>
          <w:color w:val="000000" w:themeColor="text1"/>
          <w:spacing w:val="-4"/>
          <w:szCs w:val="21"/>
          <w:highlight w:val="none"/>
          <w:u w:val="single"/>
          <w14:textFill>
            <w14:solidFill>
              <w14:schemeClr w14:val="tx1"/>
            </w14:solidFill>
          </w14:textFill>
        </w:rPr>
      </w:pPr>
      <w:r>
        <w:rPr>
          <w:rFonts w:hint="eastAsia" w:ascii="宋体" w:hAnsi="宋体" w:cs="宋体"/>
          <w:color w:val="000000" w:themeColor="text1"/>
          <w:spacing w:val="-4"/>
          <w:szCs w:val="21"/>
          <w:highlight w:val="none"/>
          <w:lang w:eastAsia="zh-CN"/>
          <w14:textFill>
            <w14:solidFill>
              <w14:schemeClr w14:val="tx1"/>
            </w14:solidFill>
          </w14:textFill>
        </w:rPr>
        <w:t>报价</w:t>
      </w:r>
      <w:r>
        <w:rPr>
          <w:rFonts w:hint="eastAsia" w:ascii="宋体" w:hAnsi="宋体" w:cs="宋体"/>
          <w:color w:val="000000" w:themeColor="text1"/>
          <w:spacing w:val="-4"/>
          <w:szCs w:val="21"/>
          <w:highlight w:val="none"/>
          <w14:textFill>
            <w14:solidFill>
              <w14:schemeClr w14:val="tx1"/>
            </w14:solidFill>
          </w14:textFill>
        </w:rPr>
        <w:t>人名称：</w:t>
      </w:r>
      <w:r>
        <w:rPr>
          <w:rFonts w:hint="eastAsia" w:ascii="宋体" w:hAnsi="宋体" w:cs="宋体"/>
          <w:color w:val="000000" w:themeColor="text1"/>
          <w:spacing w:val="-4"/>
          <w:szCs w:val="21"/>
          <w:highlight w:val="none"/>
          <w:u w:val="single"/>
          <w14:textFill>
            <w14:solidFill>
              <w14:schemeClr w14:val="tx1"/>
            </w14:solidFill>
          </w14:textFill>
        </w:rPr>
        <w:t xml:space="preserve">        (全称并加盖公章)        </w:t>
      </w:r>
      <w:r>
        <w:rPr>
          <w:rFonts w:hint="eastAsia" w:ascii="宋体" w:hAnsi="宋体" w:cs="宋体"/>
          <w:color w:val="000000" w:themeColor="text1"/>
          <w:spacing w:val="-4"/>
          <w:szCs w:val="21"/>
          <w:highlight w:val="none"/>
          <w14:textFill>
            <w14:solidFill>
              <w14:schemeClr w14:val="tx1"/>
            </w14:solidFill>
          </w14:textFill>
        </w:rPr>
        <w:t xml:space="preserve">   </w:t>
      </w:r>
      <w:r>
        <w:rPr>
          <w:rFonts w:hint="eastAsia" w:ascii="宋体" w:hAnsi="宋体" w:cs="宋体"/>
          <w:color w:val="000000" w:themeColor="text1"/>
          <w:spacing w:val="-4"/>
          <w:szCs w:val="21"/>
          <w:highlight w:val="none"/>
          <w:lang w:eastAsia="zh-CN"/>
          <w14:textFill>
            <w14:solidFill>
              <w14:schemeClr w14:val="tx1"/>
            </w14:solidFill>
          </w14:textFill>
        </w:rPr>
        <w:t>询价</w:t>
      </w:r>
      <w:r>
        <w:rPr>
          <w:rFonts w:hint="eastAsia" w:ascii="宋体" w:hAnsi="宋体" w:cs="宋体"/>
          <w:color w:val="000000" w:themeColor="text1"/>
          <w:spacing w:val="-4"/>
          <w:szCs w:val="21"/>
          <w:highlight w:val="none"/>
          <w14:textFill>
            <w14:solidFill>
              <w14:schemeClr w14:val="tx1"/>
            </w14:solidFill>
          </w14:textFill>
        </w:rPr>
        <w:t>编号：</w:t>
      </w:r>
    </w:p>
    <w:tbl>
      <w:tblPr>
        <w:tblStyle w:val="22"/>
        <w:tblpPr w:leftFromText="180" w:rightFromText="180" w:vertAnchor="text" w:horzAnchor="page" w:tblpX="438" w:tblpY="460"/>
        <w:tblOverlap w:val="never"/>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9"/>
        <w:gridCol w:w="2031"/>
        <w:gridCol w:w="2282"/>
        <w:gridCol w:w="1760"/>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0"/>
            <w:vAlign w:val="center"/>
          </w:tcPr>
          <w:p>
            <w:pPr>
              <w:tabs>
                <w:tab w:val="left" w:pos="900"/>
              </w:tabs>
              <w:spacing w:line="3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序号</w:t>
            </w:r>
          </w:p>
        </w:tc>
        <w:tc>
          <w:tcPr>
            <w:tcW w:w="1479" w:type="dxa"/>
            <w:noWrap w:val="0"/>
            <w:vAlign w:val="center"/>
          </w:tcPr>
          <w:p>
            <w:pPr>
              <w:tabs>
                <w:tab w:val="left" w:pos="900"/>
              </w:tabs>
              <w:spacing w:line="3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名称</w:t>
            </w:r>
          </w:p>
        </w:tc>
        <w:tc>
          <w:tcPr>
            <w:tcW w:w="2031" w:type="dxa"/>
            <w:noWrap w:val="0"/>
            <w:vAlign w:val="center"/>
          </w:tcPr>
          <w:p>
            <w:pPr>
              <w:tabs>
                <w:tab w:val="left" w:pos="900"/>
              </w:tabs>
              <w:spacing w:line="30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询价技术要求</w:t>
            </w:r>
          </w:p>
        </w:tc>
        <w:tc>
          <w:tcPr>
            <w:tcW w:w="2282" w:type="dxa"/>
            <w:noWrap w:val="0"/>
            <w:vAlign w:val="center"/>
          </w:tcPr>
          <w:p>
            <w:pPr>
              <w:tabs>
                <w:tab w:val="left" w:pos="900"/>
              </w:tabs>
              <w:spacing w:line="30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报价技术响应</w:t>
            </w:r>
          </w:p>
        </w:tc>
        <w:tc>
          <w:tcPr>
            <w:tcW w:w="1760" w:type="dxa"/>
            <w:noWrap w:val="0"/>
            <w:vAlign w:val="center"/>
          </w:tcPr>
          <w:p>
            <w:pPr>
              <w:tabs>
                <w:tab w:val="left" w:pos="900"/>
              </w:tabs>
              <w:spacing w:line="30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偏离情况</w:t>
            </w:r>
          </w:p>
        </w:tc>
        <w:tc>
          <w:tcPr>
            <w:tcW w:w="1306" w:type="dxa"/>
            <w:noWrap w:val="0"/>
            <w:vAlign w:val="center"/>
          </w:tcPr>
          <w:p>
            <w:pPr>
              <w:tabs>
                <w:tab w:val="left" w:pos="900"/>
              </w:tabs>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660" w:type="dxa"/>
            <w:noWrap w:val="0"/>
            <w:vAlign w:val="center"/>
          </w:tcPr>
          <w:p>
            <w:pPr>
              <w:tabs>
                <w:tab w:val="left" w:pos="900"/>
              </w:tabs>
              <w:spacing w:line="43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p>
        </w:tc>
        <w:tc>
          <w:tcPr>
            <w:tcW w:w="1479" w:type="dxa"/>
            <w:noWrap w:val="0"/>
            <w:vAlign w:val="center"/>
          </w:tcPr>
          <w:p>
            <w:pPr>
              <w:widowControl/>
              <w:spacing w:line="6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11T/d规模一体化生活污水处理设备</w:t>
            </w:r>
          </w:p>
        </w:tc>
        <w:tc>
          <w:tcPr>
            <w:tcW w:w="2031" w:type="dxa"/>
            <w:noWrap w:val="0"/>
            <w:vAlign w:val="center"/>
          </w:tcPr>
          <w:p>
            <w:pPr>
              <w:tabs>
                <w:tab w:val="left" w:pos="900"/>
              </w:tabs>
              <w:spacing w:line="43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详见附件二</w:t>
            </w:r>
          </w:p>
        </w:tc>
        <w:tc>
          <w:tcPr>
            <w:tcW w:w="2282" w:type="dxa"/>
            <w:noWrap w:val="0"/>
            <w:vAlign w:val="center"/>
          </w:tcPr>
          <w:p>
            <w:pPr>
              <w:tabs>
                <w:tab w:val="left" w:pos="900"/>
              </w:tabs>
              <w:spacing w:line="430" w:lineRule="exact"/>
              <w:jc w:val="center"/>
              <w:rPr>
                <w:rFonts w:hint="eastAsia" w:ascii="宋体" w:hAnsi="宋体" w:cs="宋体"/>
                <w:color w:val="000000" w:themeColor="text1"/>
                <w:szCs w:val="21"/>
                <w:highlight w:val="none"/>
                <w14:textFill>
                  <w14:solidFill>
                    <w14:schemeClr w14:val="tx1"/>
                  </w14:solidFill>
                </w14:textFill>
              </w:rPr>
            </w:pPr>
          </w:p>
        </w:tc>
        <w:tc>
          <w:tcPr>
            <w:tcW w:w="1760" w:type="dxa"/>
            <w:noWrap w:val="0"/>
            <w:vAlign w:val="center"/>
          </w:tcPr>
          <w:p>
            <w:pPr>
              <w:tabs>
                <w:tab w:val="left" w:pos="900"/>
              </w:tabs>
              <w:spacing w:line="430" w:lineRule="exact"/>
              <w:jc w:val="center"/>
              <w:rPr>
                <w:rFonts w:hint="eastAsia" w:ascii="宋体" w:hAnsi="宋体" w:cs="宋体"/>
                <w:color w:val="000000" w:themeColor="text1"/>
                <w:szCs w:val="21"/>
                <w:highlight w:val="none"/>
                <w14:textFill>
                  <w14:solidFill>
                    <w14:schemeClr w14:val="tx1"/>
                  </w14:solidFill>
                </w14:textFill>
              </w:rPr>
            </w:pPr>
          </w:p>
        </w:tc>
        <w:tc>
          <w:tcPr>
            <w:tcW w:w="1306" w:type="dxa"/>
            <w:noWrap w:val="0"/>
            <w:vAlign w:val="center"/>
          </w:tcPr>
          <w:p>
            <w:pPr>
              <w:tabs>
                <w:tab w:val="left" w:pos="900"/>
              </w:tabs>
              <w:spacing w:line="430" w:lineRule="exact"/>
              <w:jc w:val="center"/>
              <w:rPr>
                <w:rFonts w:hint="eastAsia"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660" w:type="dxa"/>
            <w:noWrap w:val="0"/>
            <w:vAlign w:val="center"/>
          </w:tcPr>
          <w:p>
            <w:pPr>
              <w:tabs>
                <w:tab w:val="left" w:pos="900"/>
              </w:tabs>
              <w:spacing w:line="43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479" w:type="dxa"/>
            <w:noWrap w:val="0"/>
            <w:vAlign w:val="center"/>
          </w:tcPr>
          <w:p>
            <w:pPr>
              <w:widowControl/>
              <w:spacing w:line="600" w:lineRule="exac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3T/d规模一体化生活污水处理设备</w:t>
            </w:r>
          </w:p>
        </w:tc>
        <w:tc>
          <w:tcPr>
            <w:tcW w:w="2031" w:type="dxa"/>
            <w:noWrap w:val="0"/>
            <w:vAlign w:val="center"/>
          </w:tcPr>
          <w:p>
            <w:pPr>
              <w:tabs>
                <w:tab w:val="left" w:pos="900"/>
              </w:tabs>
              <w:spacing w:line="43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详见附件二</w:t>
            </w:r>
          </w:p>
        </w:tc>
        <w:tc>
          <w:tcPr>
            <w:tcW w:w="2282" w:type="dxa"/>
            <w:noWrap w:val="0"/>
            <w:vAlign w:val="center"/>
          </w:tcPr>
          <w:p>
            <w:pPr>
              <w:tabs>
                <w:tab w:val="left" w:pos="900"/>
              </w:tabs>
              <w:spacing w:line="430" w:lineRule="exact"/>
              <w:jc w:val="center"/>
              <w:rPr>
                <w:rFonts w:hint="eastAsia" w:ascii="宋体" w:hAnsi="宋体" w:cs="宋体"/>
                <w:color w:val="000000" w:themeColor="text1"/>
                <w:szCs w:val="21"/>
                <w:highlight w:val="none"/>
                <w14:textFill>
                  <w14:solidFill>
                    <w14:schemeClr w14:val="tx1"/>
                  </w14:solidFill>
                </w14:textFill>
              </w:rPr>
            </w:pPr>
          </w:p>
        </w:tc>
        <w:tc>
          <w:tcPr>
            <w:tcW w:w="1760" w:type="dxa"/>
            <w:noWrap w:val="0"/>
            <w:vAlign w:val="center"/>
          </w:tcPr>
          <w:p>
            <w:pPr>
              <w:tabs>
                <w:tab w:val="left" w:pos="900"/>
              </w:tabs>
              <w:spacing w:line="430" w:lineRule="exact"/>
              <w:jc w:val="center"/>
              <w:rPr>
                <w:rFonts w:hint="eastAsia" w:ascii="宋体" w:hAnsi="宋体" w:cs="宋体"/>
                <w:color w:val="000000" w:themeColor="text1"/>
                <w:szCs w:val="21"/>
                <w:highlight w:val="none"/>
                <w14:textFill>
                  <w14:solidFill>
                    <w14:schemeClr w14:val="tx1"/>
                  </w14:solidFill>
                </w14:textFill>
              </w:rPr>
            </w:pPr>
          </w:p>
        </w:tc>
        <w:tc>
          <w:tcPr>
            <w:tcW w:w="1306" w:type="dxa"/>
            <w:noWrap w:val="0"/>
            <w:vAlign w:val="center"/>
          </w:tcPr>
          <w:p>
            <w:pPr>
              <w:tabs>
                <w:tab w:val="left" w:pos="900"/>
              </w:tabs>
              <w:spacing w:line="430" w:lineRule="exact"/>
              <w:jc w:val="center"/>
              <w:rPr>
                <w:rFonts w:hint="eastAsia" w:ascii="宋体" w:hAnsi="宋体" w:cs="宋体"/>
                <w:color w:val="000000" w:themeColor="text1"/>
                <w:szCs w:val="21"/>
                <w:highlight w:val="none"/>
                <w14:textFill>
                  <w14:solidFill>
                    <w14:schemeClr w14:val="tx1"/>
                  </w14:solidFill>
                </w14:textFill>
              </w:rPr>
            </w:pPr>
          </w:p>
        </w:tc>
      </w:tr>
    </w:tbl>
    <w:p>
      <w:pPr>
        <w:spacing w:line="360" w:lineRule="auto"/>
        <w:rPr>
          <w:rFonts w:hint="eastAsia" w:ascii="宋体" w:hAnsi="宋体" w:cs="宋体"/>
          <w:color w:val="000000" w:themeColor="text1"/>
          <w:highlight w:val="none"/>
          <w14:textFill>
            <w14:solidFill>
              <w14:schemeClr w14:val="tx1"/>
            </w14:solidFill>
          </w14:textFill>
        </w:rPr>
      </w:pPr>
    </w:p>
    <w:p>
      <w:pPr>
        <w:jc w:val="left"/>
        <w:rPr>
          <w:rFonts w:ascii="仿宋" w:hAnsi="仿宋" w:eastAsia="仿宋" w:cs="仿宋"/>
          <w:color w:val="000000" w:themeColor="text1"/>
          <w:kern w:val="0"/>
          <w:sz w:val="32"/>
          <w:szCs w:val="32"/>
          <w14:textFill>
            <w14:solidFill>
              <w14:schemeClr w14:val="tx1"/>
            </w14:solidFill>
          </w14:textFill>
        </w:rPr>
      </w:pPr>
    </w:p>
    <w:p>
      <w:pPr>
        <w:pStyle w:val="2"/>
        <w:rPr>
          <w:rFonts w:ascii="仿宋" w:hAnsi="仿宋" w:eastAsia="仿宋" w:cs="仿宋"/>
          <w:color w:val="000000" w:themeColor="text1"/>
          <w:kern w:val="0"/>
          <w:sz w:val="32"/>
          <w:szCs w:val="32"/>
          <w14:textFill>
            <w14:solidFill>
              <w14:schemeClr w14:val="tx1"/>
            </w14:solidFill>
          </w14:textFill>
        </w:rPr>
      </w:pPr>
    </w:p>
    <w:p>
      <w:pPr>
        <w:pStyle w:val="3"/>
        <w:rPr>
          <w:rFonts w:ascii="仿宋" w:hAnsi="仿宋" w:eastAsia="仿宋" w:cs="仿宋"/>
          <w:color w:val="000000" w:themeColor="text1"/>
          <w:kern w:val="0"/>
          <w:sz w:val="32"/>
          <w:szCs w:val="32"/>
          <w14:textFill>
            <w14:solidFill>
              <w14:schemeClr w14:val="tx1"/>
            </w14:solidFill>
          </w14:textFill>
        </w:rPr>
      </w:pPr>
    </w:p>
    <w:p>
      <w:pPr>
        <w:rPr>
          <w:rFonts w:ascii="仿宋" w:hAnsi="仿宋" w:eastAsia="仿宋" w:cs="仿宋"/>
          <w:color w:val="000000" w:themeColor="text1"/>
          <w:kern w:val="0"/>
          <w:sz w:val="32"/>
          <w:szCs w:val="32"/>
          <w14:textFill>
            <w14:solidFill>
              <w14:schemeClr w14:val="tx1"/>
            </w14:solidFill>
          </w14:textFill>
        </w:rPr>
      </w:pPr>
    </w:p>
    <w:p>
      <w:pPr>
        <w:pStyle w:val="2"/>
        <w:rPr>
          <w:rFonts w:ascii="仿宋" w:hAnsi="仿宋" w:eastAsia="仿宋" w:cs="仿宋"/>
          <w:color w:val="000000" w:themeColor="text1"/>
          <w:kern w:val="0"/>
          <w:sz w:val="32"/>
          <w:szCs w:val="32"/>
          <w14:textFill>
            <w14:solidFill>
              <w14:schemeClr w14:val="tx1"/>
            </w14:solidFill>
          </w14:textFill>
        </w:rPr>
      </w:pPr>
    </w:p>
    <w:p>
      <w:pPr>
        <w:pStyle w:val="3"/>
        <w:rPr>
          <w:rFonts w:ascii="仿宋" w:hAnsi="仿宋" w:eastAsia="仿宋" w:cs="仿宋"/>
          <w:color w:val="000000" w:themeColor="text1"/>
          <w:kern w:val="0"/>
          <w:sz w:val="32"/>
          <w:szCs w:val="32"/>
          <w14:textFill>
            <w14:solidFill>
              <w14:schemeClr w14:val="tx1"/>
            </w14:solidFill>
          </w14:textFill>
        </w:rPr>
      </w:pPr>
    </w:p>
    <w:p>
      <w:pPr>
        <w:rPr>
          <w:color w:val="000000" w:themeColor="text1"/>
          <w14:textFill>
            <w14:solidFill>
              <w14:schemeClr w14:val="tx1"/>
            </w14:solidFill>
          </w14:textFill>
        </w:rPr>
      </w:pPr>
    </w:p>
    <w:p>
      <w:pPr>
        <w:jc w:val="left"/>
        <w:rPr>
          <w:rFonts w:ascii="仿宋" w:hAnsi="仿宋" w:eastAsia="仿宋" w:cs="仿宋"/>
          <w:color w:val="000000" w:themeColor="text1"/>
          <w:kern w:val="0"/>
          <w:sz w:val="32"/>
          <w:szCs w:val="32"/>
          <w14:textFill>
            <w14:solidFill>
              <w14:schemeClr w14:val="tx1"/>
            </w14:solidFill>
          </w14:textFill>
        </w:rPr>
      </w:pPr>
    </w:p>
    <w:p>
      <w:pPr>
        <w:jc w:val="left"/>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w:t>
      </w:r>
      <w:r>
        <w:rPr>
          <w:rFonts w:hint="eastAsia" w:ascii="仿宋" w:hAnsi="仿宋" w:eastAsia="仿宋" w:cs="仿宋"/>
          <w:color w:val="000000" w:themeColor="text1"/>
          <w:kern w:val="0"/>
          <w:sz w:val="32"/>
          <w:szCs w:val="32"/>
          <w:lang w:val="en-US" w:eastAsia="zh-CN"/>
          <w14:textFill>
            <w14:solidFill>
              <w14:schemeClr w14:val="tx1"/>
            </w14:solidFill>
          </w14:textFill>
        </w:rPr>
        <w:t>4</w:t>
      </w:r>
    </w:p>
    <w:p>
      <w:pPr>
        <w:spacing w:line="360" w:lineRule="auto"/>
        <w:jc w:val="center"/>
        <w:rPr>
          <w:rFonts w:ascii="黑体" w:hAnsi="黑体" w:eastAsia="黑体" w:cs="黑体"/>
          <w:b/>
          <w:bCs/>
          <w:color w:val="000000" w:themeColor="text1"/>
          <w:sz w:val="52"/>
          <w:szCs w:val="52"/>
          <w14:textFill>
            <w14:solidFill>
              <w14:schemeClr w14:val="tx1"/>
            </w14:solidFill>
          </w14:textFill>
        </w:rPr>
      </w:pPr>
      <w:r>
        <w:rPr>
          <w:rFonts w:hint="eastAsia" w:ascii="黑体" w:hAnsi="黑体" w:eastAsia="黑体" w:cs="黑体"/>
          <w:b/>
          <w:bCs/>
          <w:color w:val="000000" w:themeColor="text1"/>
          <w:sz w:val="52"/>
          <w:szCs w:val="52"/>
          <w14:textFill>
            <w14:solidFill>
              <w14:schemeClr w14:val="tx1"/>
            </w14:solidFill>
          </w14:textFill>
        </w:rPr>
        <w:t>采 购 合 同</w:t>
      </w:r>
    </w:p>
    <w:p>
      <w:pPr>
        <w:pStyle w:val="65"/>
        <w:spacing w:line="360" w:lineRule="auto"/>
        <w:rPr>
          <w:color w:val="000000" w:themeColor="text1"/>
          <w14:textFill>
            <w14:solidFill>
              <w14:schemeClr w14:val="tx1"/>
            </w14:solidFill>
          </w14:textFill>
        </w:rPr>
      </w:pPr>
    </w:p>
    <w:p>
      <w:pPr>
        <w:spacing w:line="360" w:lineRule="auto"/>
        <w:jc w:val="left"/>
        <w:rPr>
          <w:rFonts w:hAnsi="宋体"/>
          <w:b/>
          <w:color w:val="000000" w:themeColor="text1"/>
          <w:sz w:val="28"/>
          <w:szCs w:val="30"/>
          <w14:textFill>
            <w14:solidFill>
              <w14:schemeClr w14:val="tx1"/>
            </w14:solidFill>
          </w14:textFill>
        </w:rPr>
      </w:pPr>
      <w:r>
        <w:rPr>
          <w:rFonts w:hint="eastAsia" w:hAnsi="宋体"/>
          <w:b/>
          <w:color w:val="000000" w:themeColor="text1"/>
          <w:sz w:val="28"/>
          <w:szCs w:val="30"/>
          <w14:textFill>
            <w14:solidFill>
              <w14:schemeClr w14:val="tx1"/>
            </w14:solidFill>
          </w14:textFill>
        </w:rPr>
        <w:t>项目名称：G228外文武围垦至下沙段3处驿站一体化设备采购合同</w:t>
      </w:r>
    </w:p>
    <w:p>
      <w:pPr>
        <w:widowControl/>
        <w:snapToGrid w:val="0"/>
        <w:spacing w:line="600" w:lineRule="exact"/>
        <w:jc w:val="left"/>
        <w:rPr>
          <w:rFonts w:ascii="仿宋" w:hAnsi="仿宋" w:eastAsia="仿宋" w:cs="仿宋"/>
          <w:color w:val="000000" w:themeColor="text1"/>
          <w:sz w:val="32"/>
          <w:szCs w:val="32"/>
          <w14:textFill>
            <w14:solidFill>
              <w14:schemeClr w14:val="tx1"/>
            </w14:solidFill>
          </w14:textFill>
        </w:rPr>
      </w:pPr>
      <w:r>
        <w:rPr>
          <w:rFonts w:hint="eastAsia" w:hAnsi="宋体"/>
          <w:b/>
          <w:color w:val="000000" w:themeColor="text1"/>
          <w:sz w:val="28"/>
          <w:szCs w:val="30"/>
          <w14:textFill>
            <w14:solidFill>
              <w14:schemeClr w14:val="tx1"/>
            </w14:solidFill>
          </w14:textFill>
        </w:rPr>
        <w:t>项目编号：</w:t>
      </w:r>
      <w:r>
        <w:rPr>
          <w:rFonts w:hint="eastAsia" w:ascii="仿宋" w:hAnsi="仿宋" w:eastAsia="仿宋" w:cs="仿宋"/>
          <w:color w:val="000000" w:themeColor="text1"/>
          <w:sz w:val="32"/>
          <w:szCs w:val="32"/>
          <w14:textFill>
            <w14:solidFill>
              <w14:schemeClr w14:val="tx1"/>
            </w14:solidFill>
          </w14:textFill>
        </w:rPr>
        <w:t>BHSW2023CG-044</w:t>
      </w:r>
    </w:p>
    <w:p>
      <w:pPr>
        <w:spacing w:line="360" w:lineRule="auto"/>
        <w:jc w:val="center"/>
        <w:rPr>
          <w:rFonts w:ascii="黑体" w:hAnsi="黑体" w:cs="黑体"/>
          <w:b/>
          <w:bCs/>
          <w:color w:val="000000" w:themeColor="text1"/>
          <w:sz w:val="44"/>
          <w:szCs w:val="44"/>
          <w14:textFill>
            <w14:solidFill>
              <w14:schemeClr w14:val="tx1"/>
            </w14:solidFill>
          </w14:textFill>
        </w:rPr>
      </w:pPr>
    </w:p>
    <w:p>
      <w:pPr>
        <w:pStyle w:val="13"/>
        <w:rPr>
          <w:color w:val="000000" w:themeColor="text1"/>
          <w14:textFill>
            <w14:solidFill>
              <w14:schemeClr w14:val="tx1"/>
            </w14:solidFill>
          </w14:textFill>
        </w:rPr>
      </w:pPr>
    </w:p>
    <w:p>
      <w:pPr>
        <w:spacing w:line="360" w:lineRule="auto"/>
        <w:jc w:val="center"/>
        <w:rPr>
          <w:rFonts w:ascii="黑体" w:hAnsi="黑体" w:eastAsia="黑体" w:cs="黑体"/>
          <w:b/>
          <w:bCs/>
          <w:color w:val="000000" w:themeColor="text1"/>
          <w:sz w:val="44"/>
          <w:szCs w:val="44"/>
          <w14:textFill>
            <w14:solidFill>
              <w14:schemeClr w14:val="tx1"/>
            </w14:solidFill>
          </w14:textFill>
        </w:rPr>
      </w:pPr>
    </w:p>
    <w:p>
      <w:pPr>
        <w:spacing w:line="360" w:lineRule="auto"/>
        <w:jc w:val="center"/>
        <w:rPr>
          <w:rFonts w:ascii="黑体" w:hAnsi="黑体" w:eastAsia="黑体" w:cs="黑体"/>
          <w:b/>
          <w:bCs/>
          <w:color w:val="000000" w:themeColor="text1"/>
          <w:sz w:val="44"/>
          <w:szCs w:val="44"/>
          <w14:textFill>
            <w14:solidFill>
              <w14:schemeClr w14:val="tx1"/>
            </w14:solidFill>
          </w14:textFill>
        </w:rPr>
      </w:pPr>
    </w:p>
    <w:p>
      <w:pPr>
        <w:spacing w:line="360" w:lineRule="auto"/>
        <w:jc w:val="center"/>
        <w:rPr>
          <w:rFonts w:ascii="黑体" w:hAnsi="黑体" w:eastAsia="黑体" w:cs="黑体"/>
          <w:b/>
          <w:bCs/>
          <w:color w:val="000000" w:themeColor="text1"/>
          <w:sz w:val="44"/>
          <w:szCs w:val="44"/>
          <w14:textFill>
            <w14:solidFill>
              <w14:schemeClr w14:val="tx1"/>
            </w14:solidFill>
          </w14:textFill>
        </w:rPr>
      </w:pPr>
    </w:p>
    <w:p>
      <w:pPr>
        <w:spacing w:line="360" w:lineRule="auto"/>
        <w:jc w:val="center"/>
        <w:rPr>
          <w:rFonts w:ascii="黑体" w:hAnsi="黑体" w:eastAsia="黑体" w:cs="黑体"/>
          <w:b/>
          <w:bCs/>
          <w:color w:val="000000" w:themeColor="text1"/>
          <w:sz w:val="44"/>
          <w:szCs w:val="44"/>
          <w14:textFill>
            <w14:solidFill>
              <w14:schemeClr w14:val="tx1"/>
            </w14:solidFill>
          </w14:textFill>
        </w:rPr>
      </w:pPr>
    </w:p>
    <w:p>
      <w:pPr>
        <w:spacing w:line="360" w:lineRule="auto"/>
        <w:jc w:val="center"/>
        <w:rPr>
          <w:rFonts w:ascii="黑体" w:hAnsi="黑体" w:eastAsia="黑体" w:cs="黑体"/>
          <w:b/>
          <w:bCs/>
          <w:color w:val="000000" w:themeColor="text1"/>
          <w:sz w:val="44"/>
          <w:szCs w:val="44"/>
          <w14:textFill>
            <w14:solidFill>
              <w14:schemeClr w14:val="tx1"/>
            </w14:solidFill>
          </w14:textFill>
        </w:rPr>
      </w:pPr>
    </w:p>
    <w:p>
      <w:pPr>
        <w:pStyle w:val="12"/>
        <w:ind w:firstLine="883"/>
        <w:rPr>
          <w:rFonts w:ascii="黑体" w:hAnsi="黑体" w:eastAsia="黑体" w:cs="黑体"/>
          <w:b/>
          <w:bCs/>
          <w:color w:val="000000" w:themeColor="text1"/>
          <w:sz w:val="44"/>
          <w:szCs w:val="44"/>
          <w14:textFill>
            <w14:solidFill>
              <w14:schemeClr w14:val="tx1"/>
            </w14:solidFill>
          </w14:textFill>
        </w:rPr>
      </w:pPr>
    </w:p>
    <w:p>
      <w:pPr>
        <w:pStyle w:val="12"/>
        <w:ind w:firstLine="0" w:firstLineChars="0"/>
        <w:rPr>
          <w:rFonts w:ascii="黑体" w:hAnsi="黑体" w:eastAsia="黑体" w:cs="黑体"/>
          <w:b/>
          <w:bCs/>
          <w:color w:val="000000" w:themeColor="text1"/>
          <w:sz w:val="44"/>
          <w:szCs w:val="44"/>
          <w14:textFill>
            <w14:solidFill>
              <w14:schemeClr w14:val="tx1"/>
            </w14:solidFill>
          </w14:textFill>
        </w:rPr>
      </w:pPr>
    </w:p>
    <w:p>
      <w:pPr>
        <w:pStyle w:val="12"/>
        <w:ind w:firstLine="883"/>
        <w:rPr>
          <w:rFonts w:ascii="黑体" w:hAnsi="黑体" w:eastAsia="黑体" w:cs="黑体"/>
          <w:b/>
          <w:bCs/>
          <w:color w:val="000000" w:themeColor="text1"/>
          <w:sz w:val="44"/>
          <w:szCs w:val="44"/>
          <w14:textFill>
            <w14:solidFill>
              <w14:schemeClr w14:val="tx1"/>
            </w14:solidFill>
          </w14:textFill>
        </w:rPr>
      </w:pPr>
    </w:p>
    <w:p>
      <w:pPr>
        <w:pStyle w:val="12"/>
        <w:ind w:firstLine="883"/>
        <w:rPr>
          <w:rFonts w:ascii="黑体" w:hAnsi="黑体" w:eastAsia="黑体" w:cs="黑体"/>
          <w:b/>
          <w:bCs/>
          <w:color w:val="000000" w:themeColor="text1"/>
          <w:sz w:val="44"/>
          <w:szCs w:val="44"/>
          <w14:textFill>
            <w14:solidFill>
              <w14:schemeClr w14:val="tx1"/>
            </w14:solidFill>
          </w14:textFill>
        </w:rPr>
      </w:pPr>
    </w:p>
    <w:p>
      <w:pPr>
        <w:pStyle w:val="12"/>
        <w:ind w:firstLine="883"/>
        <w:rPr>
          <w:rFonts w:ascii="黑体" w:hAnsi="黑体" w:eastAsia="黑体" w:cs="黑体"/>
          <w:b/>
          <w:bCs/>
          <w:color w:val="000000" w:themeColor="text1"/>
          <w:sz w:val="44"/>
          <w:szCs w:val="44"/>
          <w14:textFill>
            <w14:solidFill>
              <w14:schemeClr w14:val="tx1"/>
            </w14:solidFill>
          </w14:textFill>
        </w:rPr>
      </w:pPr>
    </w:p>
    <w:p>
      <w:pPr>
        <w:pStyle w:val="12"/>
        <w:ind w:firstLine="0" w:firstLineChars="0"/>
        <w:rPr>
          <w:rFonts w:ascii="黑体" w:hAnsi="黑体" w:eastAsia="黑体" w:cs="黑体"/>
          <w:b/>
          <w:bCs/>
          <w:color w:val="000000" w:themeColor="text1"/>
          <w:sz w:val="44"/>
          <w:szCs w:val="44"/>
          <w14:textFill>
            <w14:solidFill>
              <w14:schemeClr w14:val="tx1"/>
            </w14:solidFill>
          </w14:textFill>
        </w:rPr>
      </w:pPr>
    </w:p>
    <w:p>
      <w:pPr>
        <w:spacing w:line="360" w:lineRule="auto"/>
        <w:jc w:val="center"/>
        <w:rPr>
          <w:rFonts w:ascii="黑体" w:hAnsi="黑体" w:eastAsia="黑体" w:cs="黑体"/>
          <w:b/>
          <w:bCs/>
          <w:color w:val="000000" w:themeColor="text1"/>
          <w:sz w:val="44"/>
          <w:szCs w:val="44"/>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福州市滨海水务发展有限公司</w:t>
      </w:r>
    </w:p>
    <w:p>
      <w:pPr>
        <w:spacing w:line="360" w:lineRule="auto"/>
        <w:jc w:val="center"/>
        <w:rPr>
          <w:rFonts w:ascii="仿宋" w:hAnsi="仿宋" w:eastAsia="仿宋"/>
          <w:color w:val="000000" w:themeColor="text1"/>
          <w:sz w:val="30"/>
          <w:szCs w:val="30"/>
          <w14:textFill>
            <w14:solidFill>
              <w14:schemeClr w14:val="tx1"/>
            </w14:solidFill>
          </w14:textFill>
        </w:rPr>
        <w:sectPr>
          <w:headerReference r:id="rId3" w:type="default"/>
          <w:footerReference r:id="rId4" w:type="default"/>
          <w:pgSz w:w="11906" w:h="16838"/>
          <w:pgMar w:top="1417" w:right="1800" w:bottom="1417" w:left="1800" w:header="851" w:footer="992" w:gutter="0"/>
          <w:pgNumType w:start="0"/>
          <w:cols w:space="720" w:num="1"/>
          <w:docGrid w:type="lines" w:linePitch="312" w:charSpace="0"/>
        </w:sectPr>
      </w:pPr>
      <w:r>
        <w:rPr>
          <w:rFonts w:hint="eastAsia" w:ascii="黑体" w:hAnsi="黑体" w:eastAsia="黑体" w:cs="黑体"/>
          <w:color w:val="000000" w:themeColor="text1"/>
          <w:sz w:val="30"/>
          <w:szCs w:val="30"/>
          <w14:textFill>
            <w14:solidFill>
              <w14:schemeClr w14:val="tx1"/>
            </w14:solidFill>
          </w14:textFill>
        </w:rPr>
        <w:t>2023年  月</w:t>
      </w:r>
    </w:p>
    <w:p>
      <w:pPr>
        <w:widowControl/>
        <w:adjustRightInd w:val="0"/>
        <w:snapToGrid w:val="0"/>
        <w:spacing w:line="500" w:lineRule="exact"/>
        <w:jc w:val="left"/>
        <w:rPr>
          <w:rFonts w:ascii="仿宋" w:hAnsi="仿宋" w:eastAsia="仿宋"/>
          <w:color w:val="000000" w:themeColor="text1"/>
          <w:kern w:val="0"/>
          <w:sz w:val="24"/>
          <w14:textFill>
            <w14:solidFill>
              <w14:schemeClr w14:val="tx1"/>
            </w14:solidFill>
          </w14:textFill>
        </w:rPr>
      </w:pPr>
    </w:p>
    <w:p>
      <w:pPr>
        <w:widowControl/>
        <w:adjustRightInd w:val="0"/>
        <w:snapToGrid w:val="0"/>
        <w:spacing w:line="500" w:lineRule="exact"/>
        <w:ind w:firstLine="480" w:firstLineChars="200"/>
        <w:jc w:val="lef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lang w:eastAsia="ja-JP"/>
          <w14:textFill>
            <w14:solidFill>
              <w14:schemeClr w14:val="tx1"/>
            </w14:solidFill>
          </w14:textFill>
        </w:rPr>
        <w:t>甲方（以下称甲方）：</w:t>
      </w:r>
      <w:r>
        <w:rPr>
          <w:rFonts w:hint="eastAsia" w:ascii="仿宋" w:hAnsi="仿宋" w:eastAsia="仿宋"/>
          <w:color w:val="000000" w:themeColor="text1"/>
          <w:kern w:val="0"/>
          <w:sz w:val="24"/>
          <w:u w:val="single"/>
          <w14:textFill>
            <w14:solidFill>
              <w14:schemeClr w14:val="tx1"/>
            </w14:solidFill>
          </w14:textFill>
        </w:rPr>
        <w:t>福州市滨海水务发展有限公司</w:t>
      </w:r>
    </w:p>
    <w:p>
      <w:pPr>
        <w:widowControl/>
        <w:adjustRightInd w:val="0"/>
        <w:snapToGrid w:val="0"/>
        <w:spacing w:line="500" w:lineRule="exact"/>
        <w:ind w:firstLine="480" w:firstLineChars="200"/>
        <w:jc w:val="lef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lang w:eastAsia="ja-JP"/>
          <w14:textFill>
            <w14:solidFill>
              <w14:schemeClr w14:val="tx1"/>
            </w14:solidFill>
          </w14:textFill>
        </w:rPr>
        <w:t>乙方（以下称乙方）：</w:t>
      </w:r>
      <w:r>
        <w:rPr>
          <w:rFonts w:hint="eastAsia" w:ascii="仿宋" w:hAnsi="仿宋" w:eastAsia="仿宋"/>
          <w:color w:val="000000" w:themeColor="text1"/>
          <w:kern w:val="0"/>
          <w:sz w:val="24"/>
          <w:u w:val="single"/>
          <w14:textFill>
            <w14:solidFill>
              <w14:schemeClr w14:val="tx1"/>
            </w14:solidFill>
          </w14:textFill>
        </w:rPr>
        <w:t xml:space="preserve">                          </w:t>
      </w:r>
    </w:p>
    <w:p>
      <w:pPr>
        <w:widowControl/>
        <w:adjustRightInd w:val="0"/>
        <w:snapToGrid w:val="0"/>
        <w:spacing w:line="500" w:lineRule="exact"/>
        <w:ind w:firstLine="480" w:firstLineChars="200"/>
        <w:jc w:val="left"/>
        <w:rPr>
          <w:rFonts w:ascii="仿宋" w:hAnsi="仿宋" w:eastAsia="仿宋"/>
          <w:color w:val="000000" w:themeColor="text1"/>
          <w:kern w:val="0"/>
          <w:sz w:val="24"/>
          <w:lang w:eastAsia="ja-JP"/>
          <w14:textFill>
            <w14:solidFill>
              <w14:schemeClr w14:val="tx1"/>
            </w14:solidFill>
          </w14:textFill>
        </w:rPr>
      </w:pPr>
    </w:p>
    <w:p>
      <w:pPr>
        <w:widowControl/>
        <w:adjustRightInd w:val="0"/>
        <w:snapToGrid w:val="0"/>
        <w:spacing w:line="500" w:lineRule="exact"/>
        <w:ind w:firstLine="480" w:firstLineChars="200"/>
        <w:jc w:val="left"/>
        <w:rPr>
          <w:rFonts w:ascii="仿宋" w:hAnsi="仿宋" w:eastAsia="仿宋"/>
          <w:color w:val="000000" w:themeColor="text1"/>
          <w:kern w:val="0"/>
          <w:sz w:val="24"/>
          <w:lang w:eastAsia="ja-JP"/>
          <w14:textFill>
            <w14:solidFill>
              <w14:schemeClr w14:val="tx1"/>
            </w14:solidFill>
          </w14:textFill>
        </w:rPr>
      </w:pPr>
      <w:r>
        <w:rPr>
          <w:rFonts w:hint="eastAsia" w:ascii="仿宋" w:hAnsi="仿宋" w:eastAsia="仿宋"/>
          <w:color w:val="000000" w:themeColor="text1"/>
          <w:kern w:val="0"/>
          <w:sz w:val="24"/>
          <w:lang w:eastAsia="ja-JP"/>
          <w14:textFill>
            <w14:solidFill>
              <w14:schemeClr w14:val="tx1"/>
            </w14:solidFill>
          </w14:textFill>
        </w:rPr>
        <w:t>为明确买卖双方的权利和义务，保护双方合法权益，根据《中华人民共和国</w:t>
      </w:r>
      <w:r>
        <w:rPr>
          <w:rFonts w:hint="eastAsia" w:ascii="仿宋" w:hAnsi="仿宋" w:eastAsia="仿宋"/>
          <w:color w:val="000000" w:themeColor="text1"/>
          <w:kern w:val="0"/>
          <w:sz w:val="24"/>
          <w14:textFill>
            <w14:solidFill>
              <w14:schemeClr w14:val="tx1"/>
            </w14:solidFill>
          </w14:textFill>
        </w:rPr>
        <w:t>民法典</w:t>
      </w:r>
      <w:r>
        <w:rPr>
          <w:rFonts w:hint="eastAsia" w:ascii="仿宋" w:hAnsi="仿宋" w:eastAsia="仿宋"/>
          <w:color w:val="000000" w:themeColor="text1"/>
          <w:kern w:val="0"/>
          <w:sz w:val="24"/>
          <w:lang w:eastAsia="ja-JP"/>
          <w14:textFill>
            <w14:solidFill>
              <w14:schemeClr w14:val="tx1"/>
            </w14:solidFill>
          </w14:textFill>
        </w:rPr>
        <w:t>》等相关法律、法规的规定，经双方友好协商，现签订本合同，以期共同遵守。</w:t>
      </w:r>
    </w:p>
    <w:p>
      <w:pPr>
        <w:widowControl/>
        <w:numPr>
          <w:ilvl w:val="0"/>
          <w:numId w:val="6"/>
        </w:numPr>
        <w:adjustRightInd w:val="0"/>
        <w:snapToGrid w:val="0"/>
        <w:spacing w:line="500" w:lineRule="exact"/>
        <w:ind w:firstLine="480" w:firstLineChars="200"/>
        <w:jc w:val="left"/>
        <w:rPr>
          <w:rFonts w:ascii="仿宋" w:hAnsi="仿宋" w:eastAsia="仿宋"/>
          <w:color w:val="000000" w:themeColor="text1"/>
          <w:kern w:val="0"/>
          <w:sz w:val="24"/>
          <w:lang w:eastAsia="ja-JP"/>
          <w14:textFill>
            <w14:solidFill>
              <w14:schemeClr w14:val="tx1"/>
            </w14:solidFill>
          </w14:textFill>
        </w:rPr>
      </w:pPr>
      <w:r>
        <w:rPr>
          <w:rFonts w:hint="eastAsia" w:ascii="仿宋" w:hAnsi="仿宋" w:eastAsia="仿宋"/>
          <w:color w:val="000000" w:themeColor="text1"/>
          <w:kern w:val="0"/>
          <w:sz w:val="24"/>
          <w:lang w:eastAsia="ja-JP"/>
          <w14:textFill>
            <w14:solidFill>
              <w14:schemeClr w14:val="tx1"/>
            </w14:solidFill>
          </w14:textFill>
        </w:rPr>
        <w:t>产品清单及价格明细</w:t>
      </w:r>
    </w:p>
    <w:tbl>
      <w:tblPr>
        <w:tblStyle w:val="22"/>
        <w:tblpPr w:leftFromText="180" w:rightFromText="180" w:vertAnchor="text" w:horzAnchor="page" w:tblpX="1145" w:tblpY="79"/>
        <w:tblOverlap w:val="never"/>
        <w:tblW w:w="9234" w:type="dxa"/>
        <w:jc w:val="center"/>
        <w:tblLayout w:type="fixed"/>
        <w:tblCellMar>
          <w:top w:w="0" w:type="dxa"/>
          <w:left w:w="0" w:type="dxa"/>
          <w:bottom w:w="0" w:type="dxa"/>
          <w:right w:w="0" w:type="dxa"/>
        </w:tblCellMar>
      </w:tblPr>
      <w:tblGrid>
        <w:gridCol w:w="859"/>
        <w:gridCol w:w="2650"/>
        <w:gridCol w:w="1612"/>
        <w:gridCol w:w="1338"/>
        <w:gridCol w:w="1300"/>
        <w:gridCol w:w="1475"/>
      </w:tblGrid>
      <w:tr>
        <w:tblPrEx>
          <w:tblCellMar>
            <w:top w:w="0" w:type="dxa"/>
            <w:left w:w="0" w:type="dxa"/>
            <w:bottom w:w="0" w:type="dxa"/>
            <w:right w:w="0" w:type="dxa"/>
          </w:tblCellMar>
        </w:tblPrEx>
        <w:trPr>
          <w:trHeight w:val="835" w:hRule="atLeast"/>
          <w:jc w:val="center"/>
        </w:trPr>
        <w:tc>
          <w:tcPr>
            <w:tcW w:w="85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序号</w:t>
            </w:r>
          </w:p>
        </w:tc>
        <w:tc>
          <w:tcPr>
            <w:tcW w:w="26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品名</w:t>
            </w:r>
          </w:p>
        </w:tc>
        <w:tc>
          <w:tcPr>
            <w:tcW w:w="161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规格型号</w:t>
            </w:r>
          </w:p>
        </w:tc>
        <w:tc>
          <w:tcPr>
            <w:tcW w:w="133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数量（套）</w:t>
            </w:r>
          </w:p>
        </w:tc>
        <w:tc>
          <w:tcPr>
            <w:tcW w:w="1300"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单价（元）</w:t>
            </w:r>
          </w:p>
        </w:tc>
        <w:tc>
          <w:tcPr>
            <w:tcW w:w="1475"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总价（</w:t>
            </w:r>
            <w:r>
              <w:rPr>
                <w:rStyle w:val="28"/>
                <w:rFonts w:hint="eastAsia" w:ascii="仿宋" w:hAnsi="仿宋" w:eastAsia="仿宋" w:cs="仿宋"/>
                <w:color w:val="000000" w:themeColor="text1"/>
                <w:sz w:val="24"/>
                <w:szCs w:val="24"/>
                <w14:textFill>
                  <w14:solidFill>
                    <w14:schemeClr w14:val="tx1"/>
                  </w14:solidFill>
                </w14:textFill>
              </w:rPr>
              <w:t>元</w:t>
            </w:r>
            <w:r>
              <w:rPr>
                <w:rFonts w:hint="eastAsia" w:ascii="仿宋" w:hAnsi="仿宋" w:eastAsia="仿宋" w:cs="仿宋"/>
                <w:color w:val="000000" w:themeColor="text1"/>
                <w:kern w:val="0"/>
                <w:sz w:val="24"/>
                <w14:textFill>
                  <w14:solidFill>
                    <w14:schemeClr w14:val="tx1"/>
                  </w14:solidFill>
                </w14:textFill>
              </w:rPr>
              <w:t>）</w:t>
            </w:r>
          </w:p>
        </w:tc>
      </w:tr>
      <w:tr>
        <w:tblPrEx>
          <w:tblCellMar>
            <w:top w:w="0" w:type="dxa"/>
            <w:left w:w="0" w:type="dxa"/>
            <w:bottom w:w="0" w:type="dxa"/>
            <w:right w:w="0" w:type="dxa"/>
          </w:tblCellMar>
        </w:tblPrEx>
        <w:trPr>
          <w:trHeight w:val="815" w:hRule="atLeast"/>
          <w:jc w:val="center"/>
        </w:trPr>
        <w:tc>
          <w:tcPr>
            <w:tcW w:w="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11T/d规模一体化生活污水处理设备</w:t>
            </w: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详见技术标准和要求</w:t>
            </w:r>
          </w:p>
        </w:tc>
        <w:tc>
          <w:tcPr>
            <w:tcW w:w="13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1300"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p>
        </w:tc>
        <w:tc>
          <w:tcPr>
            <w:tcW w:w="1475"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815" w:hRule="atLeast"/>
          <w:jc w:val="center"/>
        </w:trPr>
        <w:tc>
          <w:tcPr>
            <w:tcW w:w="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3T/d规模一体化生活污水处理设备</w:t>
            </w: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详见技术标准和要求</w:t>
            </w:r>
          </w:p>
        </w:tc>
        <w:tc>
          <w:tcPr>
            <w:tcW w:w="13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1300"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p>
        </w:tc>
        <w:tc>
          <w:tcPr>
            <w:tcW w:w="1475"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385" w:hRule="atLeast"/>
          <w:jc w:val="center"/>
        </w:trPr>
        <w:tc>
          <w:tcPr>
            <w:tcW w:w="9234" w:type="dxa"/>
            <w:gridSpan w:val="6"/>
            <w:tcBorders>
              <w:left w:val="single" w:color="auto" w:sz="4" w:space="0"/>
              <w:bottom w:val="single" w:color="auto" w:sz="4" w:space="0"/>
              <w:right w:val="single" w:color="auto" w:sz="4" w:space="0"/>
            </w:tcBorders>
          </w:tcPr>
          <w:p>
            <w:pPr>
              <w:pStyle w:val="7"/>
              <w:widowControl/>
              <w:spacing w:line="360" w:lineRule="auto"/>
              <w:ind w:firstLine="566" w:firstLineChars="236"/>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合同总价（含税费）：￥</w:t>
            </w:r>
            <w:r>
              <w:rPr>
                <w:rFonts w:hint="eastAsia" w:ascii="仿宋" w:hAnsi="仿宋" w:eastAsia="仿宋" w:cs="仿宋"/>
                <w:color w:val="000000" w:themeColor="text1"/>
                <w:kern w:val="0"/>
                <w:sz w:val="24"/>
                <w:u w:val="single"/>
                <w14:textFill>
                  <w14:solidFill>
                    <w14:schemeClr w14:val="tx1"/>
                  </w14:solidFill>
                </w14:textFill>
              </w:rPr>
              <w:t xml:space="preserve">         （大写：         </w:t>
            </w:r>
            <w:r>
              <w:rPr>
                <w:rFonts w:hint="eastAsia" w:ascii="仿宋" w:hAnsi="仿宋" w:eastAsia="仿宋" w:cs="仿宋"/>
                <w:color w:val="000000" w:themeColor="text1"/>
                <w:kern w:val="0"/>
                <w:sz w:val="24"/>
                <w14:textFill>
                  <w14:solidFill>
                    <w14:schemeClr w14:val="tx1"/>
                  </w14:solidFill>
                </w14:textFill>
              </w:rPr>
              <w:t>）；税率</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%，不含税价</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元，税额</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元。</w:t>
            </w:r>
          </w:p>
          <w:p>
            <w:pPr>
              <w:pStyle w:val="7"/>
              <w:widowControl/>
              <w:spacing w:line="360" w:lineRule="auto"/>
              <w:ind w:firstLine="566" w:firstLineChars="236"/>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合同金额已包含货物所涉及的有关项目的所有费用,包含货物的制造、包装、运输、装卸、保险、安装、调试、验收、专利、税费、售后服务、人员培训，通讯费。还要考虑其他乙方应缴的费用，合同中可能出现的索赔和变更以及可合理推断的责任和义务。</w:t>
            </w:r>
          </w:p>
          <w:p>
            <w:pPr>
              <w:pStyle w:val="7"/>
              <w:widowControl/>
              <w:spacing w:line="360" w:lineRule="auto"/>
              <w:ind w:firstLine="566" w:firstLineChars="236"/>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货物安装服务范围：</w:t>
            </w:r>
            <w:r>
              <w:rPr>
                <w:rFonts w:hint="eastAsia" w:ascii="仿宋" w:hAnsi="仿宋" w:eastAsia="仿宋" w:cs="仿宋"/>
                <w:color w:val="000000" w:themeColor="text1"/>
                <w:kern w:val="0"/>
                <w:sz w:val="24"/>
                <w14:textFill>
                  <w14:solidFill>
                    <w14:schemeClr w14:val="tx1"/>
                  </w14:solidFill>
                </w14:textFill>
              </w:rPr>
              <w:t>福州市滨海新城G228沿线3处驿站生活污水处理设备及安装调试</w:t>
            </w:r>
            <w:r>
              <w:rPr>
                <w:rFonts w:hint="eastAsia" w:ascii="宋体" w:hAnsi="宋体" w:cs="宋体"/>
                <w:color w:val="000000" w:themeColor="text1"/>
                <w:sz w:val="24"/>
                <w14:textFill>
                  <w14:solidFill>
                    <w14:schemeClr w14:val="tx1"/>
                  </w14:solidFill>
                </w14:textFill>
              </w:rPr>
              <w:t>。</w:t>
            </w:r>
          </w:p>
        </w:tc>
      </w:tr>
    </w:tbl>
    <w:p>
      <w:pPr>
        <w:widowControl/>
        <w:numPr>
          <w:ilvl w:val="0"/>
          <w:numId w:val="6"/>
        </w:numPr>
        <w:adjustRightInd w:val="0"/>
        <w:snapToGrid w:val="0"/>
        <w:spacing w:line="500" w:lineRule="exact"/>
        <w:ind w:firstLine="480" w:firstLineChars="200"/>
        <w:jc w:val="lef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供交货期及交货地点</w:t>
      </w:r>
    </w:p>
    <w:p>
      <w:pPr>
        <w:widowControl/>
        <w:numPr>
          <w:ilvl w:val="3"/>
          <w:numId w:val="6"/>
        </w:numPr>
        <w:adjustRightInd w:val="0"/>
        <w:snapToGrid w:val="0"/>
        <w:spacing w:line="50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交付期限：</w:t>
      </w:r>
    </w:p>
    <w:p>
      <w:pPr>
        <w:widowControl/>
        <w:numPr>
          <w:ilvl w:val="255"/>
          <w:numId w:val="0"/>
        </w:numPr>
        <w:adjustRightInd w:val="0"/>
        <w:snapToGrid w:val="0"/>
        <w:spacing w:line="50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乙方应于合同签订后7个工作日将主设备交货至甲方指定地点，待现场具备安装条件后，二十个工作日内完成全部一体化生活污水处理设备安装初验、通水调试且终验合格</w:t>
      </w:r>
    </w:p>
    <w:p>
      <w:pPr>
        <w:widowControl/>
        <w:numPr>
          <w:ilvl w:val="3"/>
          <w:numId w:val="6"/>
        </w:numPr>
        <w:adjustRightInd w:val="0"/>
        <w:snapToGrid w:val="0"/>
        <w:spacing w:line="50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交付地点：具体以甲方指定为准。</w:t>
      </w:r>
    </w:p>
    <w:p>
      <w:pPr>
        <w:widowControl/>
        <w:numPr>
          <w:ilvl w:val="3"/>
          <w:numId w:val="6"/>
        </w:numPr>
        <w:adjustRightInd w:val="0"/>
        <w:snapToGrid w:val="0"/>
        <w:spacing w:line="50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乙方在发运前应提前将发货批次、数量及到达时间，以传真形式通知甲方，以便甲方提供配合。</w:t>
      </w:r>
    </w:p>
    <w:p>
      <w:pPr>
        <w:widowControl/>
        <w:numPr>
          <w:ilvl w:val="3"/>
          <w:numId w:val="6"/>
        </w:numPr>
        <w:adjustRightInd w:val="0"/>
        <w:snapToGrid w:val="0"/>
        <w:spacing w:line="50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乙方应派技术人员到现场安装、调试至正常工作，并对甲方技术人员进行现场培训指导直至能独立操作、排除简单故障。</w:t>
      </w:r>
    </w:p>
    <w:p>
      <w:pPr>
        <w:widowControl/>
        <w:numPr>
          <w:ilvl w:val="3"/>
          <w:numId w:val="6"/>
        </w:numPr>
        <w:adjustRightInd w:val="0"/>
        <w:snapToGrid w:val="0"/>
        <w:spacing w:line="50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货交甲方并经验收确认前的全部风险和相关费用均由乙方承担。</w:t>
      </w:r>
    </w:p>
    <w:p>
      <w:pPr>
        <w:widowControl/>
        <w:numPr>
          <w:ilvl w:val="0"/>
          <w:numId w:val="6"/>
        </w:numPr>
        <w:adjustRightInd w:val="0"/>
        <w:snapToGrid w:val="0"/>
        <w:spacing w:line="500" w:lineRule="exact"/>
        <w:ind w:firstLine="480" w:firstLineChars="200"/>
        <w:jc w:val="left"/>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运输及包装</w:t>
      </w:r>
    </w:p>
    <w:p>
      <w:pPr>
        <w:widowControl/>
        <w:numPr>
          <w:ilvl w:val="3"/>
          <w:numId w:val="7"/>
        </w:numPr>
        <w:adjustRightInd w:val="0"/>
        <w:snapToGrid w:val="0"/>
        <w:spacing w:line="5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乙方应负责将产品设备运到目的地，提供的设备应具有完善的外包装，适合海运、吊装，能防止撞击、潮气。</w:t>
      </w:r>
    </w:p>
    <w:p>
      <w:pPr>
        <w:widowControl/>
        <w:numPr>
          <w:ilvl w:val="3"/>
          <w:numId w:val="7"/>
        </w:numPr>
        <w:adjustRightInd w:val="0"/>
        <w:snapToGrid w:val="0"/>
        <w:spacing w:line="5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运输期间，产品设备和部件应包装完好以免损坏或泄漏。包装箱外面应标明净重、内容，装箱及卸载的正常步骤。应该使送至现场、检查损坏程度、卸载和存放的工作尽可能地简单。如产品设备和部件存在质量问题，乙方应按甲方要求的时限完成更换。</w:t>
      </w:r>
    </w:p>
    <w:p>
      <w:pPr>
        <w:widowControl/>
        <w:numPr>
          <w:ilvl w:val="3"/>
          <w:numId w:val="7"/>
        </w:numPr>
        <w:adjustRightInd w:val="0"/>
        <w:snapToGrid w:val="0"/>
        <w:spacing w:line="5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乙方应负责所有产品设备的卸货。乙方应在主要设备到货之前向甲方代表提交完整的卸货步骤及保护措施以供批准。甲方代表的批准并不能免除乙方按照合同规定应负的责任。</w:t>
      </w:r>
    </w:p>
    <w:p>
      <w:pPr>
        <w:widowControl/>
        <w:numPr>
          <w:ilvl w:val="3"/>
          <w:numId w:val="7"/>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乙方应确保所有运至现场的设备和部件妥善放置、安装。运输、卸货和安装的过程中应保证设备有防雨、防潮等保护措施。</w:t>
      </w:r>
    </w:p>
    <w:p>
      <w:pPr>
        <w:widowControl/>
        <w:numPr>
          <w:ilvl w:val="0"/>
          <w:numId w:val="6"/>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货物验收标准</w:t>
      </w:r>
    </w:p>
    <w:p>
      <w:pPr>
        <w:widowControl/>
        <w:numPr>
          <w:ilvl w:val="3"/>
          <w:numId w:val="8"/>
        </w:numPr>
        <w:adjustRightInd w:val="0"/>
        <w:snapToGrid w:val="0"/>
        <w:spacing w:line="5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按照</w:t>
      </w:r>
      <w:r>
        <w:rPr>
          <w:rFonts w:hint="eastAsia" w:ascii="仿宋" w:hAnsi="仿宋" w:eastAsia="仿宋" w:cs="仿宋"/>
          <w:color w:val="000000" w:themeColor="text1"/>
          <w:kern w:val="0"/>
          <w:sz w:val="24"/>
          <w14:textFill>
            <w14:solidFill>
              <w14:schemeClr w14:val="tx1"/>
            </w14:solidFill>
          </w14:textFill>
        </w:rPr>
        <w:t>询价函</w:t>
      </w:r>
      <w:r>
        <w:rPr>
          <w:rFonts w:hint="eastAsia" w:ascii="仿宋" w:hAnsi="仿宋" w:eastAsia="仿宋" w:cs="仿宋"/>
          <w:color w:val="000000" w:themeColor="text1"/>
          <w:sz w:val="24"/>
          <w14:textFill>
            <w14:solidFill>
              <w14:schemeClr w14:val="tx1"/>
            </w14:solidFill>
          </w14:textFill>
        </w:rPr>
        <w:t>中明确的技术标准和技术要求执行。</w:t>
      </w:r>
    </w:p>
    <w:p>
      <w:pPr>
        <w:widowControl/>
        <w:numPr>
          <w:ilvl w:val="3"/>
          <w:numId w:val="8"/>
        </w:numPr>
        <w:adjustRightInd w:val="0"/>
        <w:snapToGrid w:val="0"/>
        <w:spacing w:line="5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与合同货物有关的最新版本的中华人民共和国国家标准和部颁标准执行。</w:t>
      </w:r>
    </w:p>
    <w:p>
      <w:pPr>
        <w:widowControl/>
        <w:numPr>
          <w:ilvl w:val="3"/>
          <w:numId w:val="8"/>
        </w:numPr>
        <w:adjustRightInd w:val="0"/>
        <w:snapToGrid w:val="0"/>
        <w:spacing w:line="5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乙方的报价文件，经甲方确认后，将作为对货物的验收依据之一。</w:t>
      </w:r>
    </w:p>
    <w:p>
      <w:pPr>
        <w:widowControl/>
        <w:numPr>
          <w:ilvl w:val="3"/>
          <w:numId w:val="8"/>
        </w:numPr>
        <w:adjustRightInd w:val="0"/>
        <w:snapToGrid w:val="0"/>
        <w:spacing w:line="5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乙方在澄清报价文件时做出的承诺，经甲方确认后，将作为对货物的验收依据之一。</w:t>
      </w:r>
    </w:p>
    <w:p>
      <w:pPr>
        <w:widowControl/>
        <w:numPr>
          <w:ilvl w:val="3"/>
          <w:numId w:val="8"/>
        </w:numPr>
        <w:adjustRightInd w:val="0"/>
        <w:snapToGrid w:val="0"/>
        <w:spacing w:line="5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所有提供的货物必须有检验报告和合格证。货物应提供一套对应的设备安装图报甲方审核。</w:t>
      </w:r>
    </w:p>
    <w:p>
      <w:pPr>
        <w:widowControl/>
        <w:numPr>
          <w:ilvl w:val="255"/>
          <w:numId w:val="0"/>
        </w:numPr>
        <w:adjustRightInd w:val="0"/>
        <w:snapToGrid w:val="0"/>
        <w:spacing w:line="5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以上验收标准不一的，以较高标准为准。</w:t>
      </w:r>
    </w:p>
    <w:p>
      <w:pPr>
        <w:widowControl/>
        <w:numPr>
          <w:ilvl w:val="0"/>
          <w:numId w:val="6"/>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验收方式</w:t>
      </w:r>
    </w:p>
    <w:p>
      <w:pPr>
        <w:widowControl/>
        <w:adjustRightInd w:val="0"/>
        <w:snapToGrid w:val="0"/>
        <w:spacing w:line="5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乙方按要求完成一体化生活污水处理设备通水调试后，由甲方逐套组织初验及终验，根据</w:t>
      </w:r>
      <w:r>
        <w:rPr>
          <w:rFonts w:hint="eastAsia" w:ascii="仿宋" w:hAnsi="仿宋" w:eastAsia="仿宋" w:cs="仿宋"/>
          <w:color w:val="000000" w:themeColor="text1"/>
          <w:kern w:val="0"/>
          <w:sz w:val="24"/>
          <w14:textFill>
            <w14:solidFill>
              <w14:schemeClr w14:val="tx1"/>
            </w14:solidFill>
          </w14:textFill>
        </w:rPr>
        <w:t>本合同第四条约定的标准</w:t>
      </w:r>
      <w:r>
        <w:rPr>
          <w:rFonts w:hint="eastAsia" w:ascii="仿宋" w:hAnsi="仿宋" w:eastAsia="仿宋" w:cs="仿宋"/>
          <w:color w:val="000000" w:themeColor="text1"/>
          <w:sz w:val="24"/>
          <w14:textFill>
            <w14:solidFill>
              <w14:schemeClr w14:val="tx1"/>
            </w14:solidFill>
          </w14:textFill>
        </w:rPr>
        <w:t>进行验收。</w:t>
      </w:r>
    </w:p>
    <w:p>
      <w:pPr>
        <w:pStyle w:val="13"/>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初验：一体化设备应满足询价函中的技术参数要求，且设备能够稳定运行，出水水质符合《城镇污水处理厂污染物排放标准（GB18918—2002）》一级B标准，数据通过4G网络可以上传至滨海水务指定远传平台，可以实现故障报警，具备以上条件，开展初验。</w:t>
      </w:r>
    </w:p>
    <w:p>
      <w:pPr>
        <w:pStyle w:val="13"/>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终验：以设备通过初验起记三个月试运行期，试运行期间设备应能稳定运行，数据回传率大于95%，符合以上条件，通过试运行期后，开展终验。</w:t>
      </w:r>
    </w:p>
    <w:p>
      <w:pPr>
        <w:widowControl/>
        <w:numPr>
          <w:ilvl w:val="0"/>
          <w:numId w:val="6"/>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合同价款的支付</w:t>
      </w:r>
    </w:p>
    <w:p>
      <w:pPr>
        <w:widowControl/>
        <w:numPr>
          <w:ilvl w:val="3"/>
          <w:numId w:val="9"/>
        </w:numPr>
        <w:adjustRightInd w:val="0"/>
        <w:snapToGrid w:val="0"/>
        <w:spacing w:line="500" w:lineRule="exact"/>
        <w:ind w:firstLine="480" w:firstLineChars="200"/>
        <w:jc w:val="left"/>
        <w:rPr>
          <w:rFonts w:ascii="仿宋" w:hAnsi="仿宋" w:eastAsia="仿宋" w:cs="仿宋"/>
          <w:color w:val="000000" w:themeColor="text1"/>
          <w:sz w:val="24"/>
          <w:lang w:eastAsia="ja-JP"/>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付款节点如下</w:t>
      </w:r>
      <w:r>
        <w:rPr>
          <w:rFonts w:hint="eastAsia" w:ascii="仿宋" w:hAnsi="仿宋" w:eastAsia="仿宋" w:cs="仿宋"/>
          <w:color w:val="000000" w:themeColor="text1"/>
          <w:sz w:val="24"/>
          <w:lang w:eastAsia="ja-JP"/>
          <w14:textFill>
            <w14:solidFill>
              <w14:schemeClr w14:val="tx1"/>
            </w14:solidFill>
          </w14:textFill>
        </w:rPr>
        <w:t>。</w:t>
      </w:r>
    </w:p>
    <w:p>
      <w:pPr>
        <w:widowControl/>
        <w:adjustRightInd w:val="0"/>
        <w:snapToGrid w:val="0"/>
        <w:spacing w:line="500" w:lineRule="exact"/>
        <w:ind w:left="210" w:leftChars="100" w:firstLine="240" w:firstLineChars="1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(1)合同签订后，甲方向乙方支付合同价款的15%；</w:t>
      </w:r>
    </w:p>
    <w:p>
      <w:pPr>
        <w:widowControl/>
        <w:adjustRightInd w:val="0"/>
        <w:snapToGrid w:val="0"/>
        <w:spacing w:line="500" w:lineRule="exact"/>
        <w:ind w:left="210" w:leftChars="100" w:firstLine="240" w:firstLineChars="1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(2)乙方将主设备按甲方要求的送到指定地点并经甲方到货验收合格后，甲方向乙方支付至到货设备价款的 50%；</w:t>
      </w:r>
    </w:p>
    <w:p>
      <w:pPr>
        <w:widowControl/>
        <w:adjustRightInd w:val="0"/>
        <w:snapToGrid w:val="0"/>
        <w:spacing w:line="500" w:lineRule="exact"/>
        <w:ind w:left="210" w:leftChars="100" w:firstLine="240" w:firstLineChars="1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(3)乙方按要求完成所有整套一体化生活污水处理设备通水调试且经甲方终验合格后，甲方向乙方支付至合同价款的95%；剩余5%货款作为质保。</w:t>
      </w:r>
    </w:p>
    <w:p>
      <w:pPr>
        <w:widowControl/>
        <w:adjustRightInd w:val="0"/>
        <w:snapToGrid w:val="0"/>
        <w:spacing w:line="500" w:lineRule="exact"/>
        <w:ind w:left="210" w:leftChars="100" w:firstLine="240" w:firstLineChars="1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质保期满后</w:t>
      </w:r>
      <w:r>
        <w:rPr>
          <w:rFonts w:hint="eastAsia" w:ascii="仿宋" w:hAnsi="仿宋" w:eastAsia="仿宋" w:cs="仿宋"/>
          <w:color w:val="000000" w:themeColor="text1"/>
          <w:kern w:val="0"/>
          <w:sz w:val="24"/>
          <w14:textFill>
            <w14:solidFill>
              <w14:schemeClr w14:val="tx1"/>
            </w14:solidFill>
          </w14:textFill>
        </w:rPr>
        <w:t>两</w:t>
      </w:r>
      <w:r>
        <w:rPr>
          <w:rFonts w:hint="eastAsia" w:ascii="仿宋" w:hAnsi="仿宋" w:eastAsia="仿宋" w:cs="仿宋"/>
          <w:color w:val="000000" w:themeColor="text1"/>
          <w:kern w:val="0"/>
          <w:sz w:val="24"/>
          <w:lang w:eastAsia="ja-JP"/>
          <w14:textFill>
            <w14:solidFill>
              <w14:schemeClr w14:val="tx1"/>
            </w14:solidFill>
          </w14:textFill>
        </w:rPr>
        <w:t>年内乙方仍未向甲方申请退还质保金的，已付款视为结算款，即乙方自愿放弃质保金。甲方付款</w:t>
      </w:r>
      <w:r>
        <w:rPr>
          <w:rFonts w:hint="eastAsia" w:ascii="仿宋" w:hAnsi="仿宋" w:eastAsia="仿宋" w:cs="仿宋"/>
          <w:color w:val="000000" w:themeColor="text1"/>
          <w:kern w:val="0"/>
          <w:sz w:val="24"/>
          <w14:textFill>
            <w14:solidFill>
              <w14:schemeClr w14:val="tx1"/>
            </w14:solidFill>
          </w14:textFill>
        </w:rPr>
        <w:t>（95%）</w:t>
      </w:r>
      <w:r>
        <w:rPr>
          <w:rFonts w:hint="eastAsia" w:ascii="仿宋" w:hAnsi="仿宋" w:eastAsia="仿宋" w:cs="仿宋"/>
          <w:color w:val="000000" w:themeColor="text1"/>
          <w:kern w:val="0"/>
          <w:sz w:val="24"/>
          <w:lang w:eastAsia="ja-JP"/>
          <w14:textFill>
            <w14:solidFill>
              <w14:schemeClr w14:val="tx1"/>
            </w14:solidFill>
          </w14:textFill>
        </w:rPr>
        <w:t>前乙方应提供</w:t>
      </w:r>
      <w:r>
        <w:rPr>
          <w:rFonts w:hint="eastAsia" w:ascii="仿宋" w:hAnsi="仿宋" w:eastAsia="仿宋" w:cs="仿宋"/>
          <w:color w:val="000000" w:themeColor="text1"/>
          <w:kern w:val="0"/>
          <w:sz w:val="24"/>
          <w14:textFill>
            <w14:solidFill>
              <w14:schemeClr w14:val="tx1"/>
            </w14:solidFill>
          </w14:textFill>
        </w:rPr>
        <w:t>全</w:t>
      </w:r>
      <w:r>
        <w:rPr>
          <w:rFonts w:hint="eastAsia" w:ascii="仿宋" w:hAnsi="仿宋" w:eastAsia="仿宋" w:cs="仿宋"/>
          <w:color w:val="000000" w:themeColor="text1"/>
          <w:kern w:val="0"/>
          <w:sz w:val="24"/>
          <w:lang w:eastAsia="ja-JP"/>
          <w14:textFill>
            <w14:solidFill>
              <w14:schemeClr w14:val="tx1"/>
            </w14:solidFill>
          </w14:textFill>
        </w:rPr>
        <w:t>额的增值税专用发票，否则甲方有权延迟付款并不承担违约责任。</w:t>
      </w:r>
    </w:p>
    <w:p>
      <w:pPr>
        <w:widowControl/>
        <w:numPr>
          <w:ilvl w:val="3"/>
          <w:numId w:val="9"/>
        </w:numPr>
        <w:adjustRightInd w:val="0"/>
        <w:snapToGrid w:val="0"/>
        <w:spacing w:line="5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本合同执行固定不变价格，在合同履行期间乙方不得以任何理由予以变更。</w:t>
      </w:r>
    </w:p>
    <w:p>
      <w:pPr>
        <w:widowControl/>
        <w:numPr>
          <w:ilvl w:val="3"/>
          <w:numId w:val="9"/>
        </w:numPr>
        <w:adjustRightInd w:val="0"/>
        <w:snapToGrid w:val="0"/>
        <w:spacing w:line="50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甲方将采用下列付款方式中的一种进行付款：</w:t>
      </w:r>
    </w:p>
    <w:p>
      <w:pPr>
        <w:widowControl/>
        <w:numPr>
          <w:ilvl w:val="255"/>
          <w:numId w:val="0"/>
        </w:numPr>
        <w:adjustRightInd w:val="0"/>
        <w:snapToGrid w:val="0"/>
        <w:spacing w:line="500" w:lineRule="exact"/>
        <w:ind w:firstLine="420" w:firstLineChars="20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A.转账付款（支票、网银、电汇）；B.银行汇票;C.信用证；D.商业汇票；E.保理。</w:t>
      </w:r>
    </w:p>
    <w:p>
      <w:pPr>
        <w:widowControl/>
        <w:numPr>
          <w:ilvl w:val="3"/>
          <w:numId w:val="9"/>
        </w:numPr>
        <w:adjustRightInd w:val="0"/>
        <w:snapToGrid w:val="0"/>
        <w:spacing w:line="500" w:lineRule="exact"/>
        <w:ind w:firstLine="480" w:firstLineChars="200"/>
        <w:jc w:val="left"/>
        <w:rPr>
          <w:rFonts w:ascii="仿宋" w:hAnsi="仿宋" w:eastAsia="仿宋" w:cs="仿宋"/>
          <w:color w:val="000000" w:themeColor="text1"/>
          <w:sz w:val="24"/>
          <w:lang w:eastAsia="ja-JP"/>
          <w14:textFill>
            <w14:solidFill>
              <w14:schemeClr w14:val="tx1"/>
            </w14:solidFill>
          </w14:textFill>
        </w:rPr>
      </w:pPr>
      <w:r>
        <w:rPr>
          <w:rFonts w:hint="eastAsia" w:ascii="仿宋" w:hAnsi="仿宋" w:eastAsia="仿宋" w:cs="仿宋"/>
          <w:color w:val="000000" w:themeColor="text1"/>
          <w:sz w:val="24"/>
          <w:lang w:eastAsia="ja-JP"/>
          <w14:textFill>
            <w14:solidFill>
              <w14:schemeClr w14:val="tx1"/>
            </w14:solidFill>
          </w14:textFill>
        </w:rPr>
        <w:t>乙方承诺并确认：</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（1）本合同签署的乙方公司名称与发票开具单位及收款单位一致，乙方不得以任何理由在合同执行过程中要求调整发票开具单位或收款单位。</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（2）乙方提供增值税专用发票必须与甲方办理发票交接手续，无甲方经办人员签认，视为乙方未提供增值税专用发票，如发生增值税专用发票丢失，由乙方承担责任。</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（3）如因乙方开具的发票不合法或不能认证抵扣进项税额的，乙方同意承担由此给甲方造成的一切损失（包括但不限于税款、滞纳金、行政罚款及相关损失等）。</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4）乙方账户必须是合同约定的在主管国税机关备案的账户，若账户变更应及时通知甲方，并签订合同变更或补充合同；如乙方随意改变账户，甲方将拒付货款，由此引起的延期付款责任及相关的损失由乙方承担。</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5）如果甲方丢失增值税专用发票联和抵扣联，如已认证相符，乙方应向甲方提供专用发票记账联复印件及主管税务机关出具的《丢失增值税专用发票已报税证明单》；如未经认证，乙方须提供相应专用发票记账联复印件供甲方认证。</w:t>
      </w:r>
    </w:p>
    <w:p>
      <w:pPr>
        <w:spacing w:line="360" w:lineRule="auto"/>
        <w:ind w:firstLine="566" w:firstLineChars="236"/>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（6）增值税专用发票必须保持票面干净、整齐, 发票的正反两面均不能留下任何脏、乱及签字的痕迹。</w:t>
      </w:r>
    </w:p>
    <w:p>
      <w:pPr>
        <w:widowControl/>
        <w:numPr>
          <w:ilvl w:val="3"/>
          <w:numId w:val="9"/>
        </w:numPr>
        <w:adjustRightInd w:val="0"/>
        <w:snapToGrid w:val="0"/>
        <w:spacing w:line="500" w:lineRule="exact"/>
        <w:ind w:firstLine="480" w:firstLineChars="200"/>
        <w:jc w:val="left"/>
        <w:rPr>
          <w:rFonts w:ascii="仿宋" w:hAnsi="仿宋" w:eastAsia="仿宋" w:cs="仿宋"/>
          <w:color w:val="000000" w:themeColor="text1"/>
          <w:sz w:val="24"/>
          <w:lang w:eastAsia="ja-JP"/>
          <w14:textFill>
            <w14:solidFill>
              <w14:schemeClr w14:val="tx1"/>
            </w14:solidFill>
          </w14:textFill>
        </w:rPr>
      </w:pPr>
      <w:r>
        <w:rPr>
          <w:rFonts w:hint="eastAsia" w:ascii="仿宋" w:hAnsi="仿宋" w:eastAsia="仿宋" w:cs="仿宋"/>
          <w:color w:val="000000" w:themeColor="text1"/>
          <w:sz w:val="24"/>
          <w:lang w:eastAsia="ja-JP"/>
          <w14:textFill>
            <w14:solidFill>
              <w14:schemeClr w14:val="tx1"/>
            </w14:solidFill>
          </w14:textFill>
        </w:rPr>
        <w:t>乙方指定的收款账户如下并保证其真实有效：</w:t>
      </w:r>
    </w:p>
    <w:p>
      <w:pPr>
        <w:widowControl/>
        <w:tabs>
          <w:tab w:val="left" w:pos="921"/>
        </w:tabs>
        <w:adjustRightInd w:val="0"/>
        <w:snapToGrid w:val="0"/>
        <w:spacing w:line="500" w:lineRule="exact"/>
        <w:ind w:firstLine="480" w:firstLineChars="200"/>
        <w:jc w:val="left"/>
        <w:rPr>
          <w:rFonts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乙方指定收款账户名称：</w:t>
      </w:r>
      <w:r>
        <w:rPr>
          <w:rFonts w:hint="eastAsia" w:ascii="仿宋" w:hAnsi="仿宋" w:eastAsia="仿宋" w:cs="仿宋"/>
          <w:color w:val="000000" w:themeColor="text1"/>
          <w:kern w:val="0"/>
          <w:sz w:val="24"/>
          <w:u w:val="single"/>
          <w14:textFill>
            <w14:solidFill>
              <w14:schemeClr w14:val="tx1"/>
            </w14:solidFill>
          </w14:textFill>
        </w:rPr>
        <w:t xml:space="preserve">                                </w:t>
      </w:r>
    </w:p>
    <w:p>
      <w:pPr>
        <w:widowControl/>
        <w:tabs>
          <w:tab w:val="left" w:pos="921"/>
        </w:tabs>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乙方指定收款账户的开户行名称：</w:t>
      </w:r>
      <w:r>
        <w:rPr>
          <w:rFonts w:hint="eastAsia" w:ascii="仿宋" w:hAnsi="仿宋" w:eastAsia="仿宋" w:cs="仿宋"/>
          <w:color w:val="000000" w:themeColor="text1"/>
          <w:kern w:val="0"/>
          <w:sz w:val="24"/>
          <w:u w:val="single"/>
          <w14:textFill>
            <w14:solidFill>
              <w14:schemeClr w14:val="tx1"/>
            </w14:solidFill>
          </w14:textFill>
        </w:rPr>
        <w:t xml:space="preserve">                                </w:t>
      </w:r>
    </w:p>
    <w:p>
      <w:pPr>
        <w:widowControl/>
        <w:tabs>
          <w:tab w:val="left" w:pos="921"/>
        </w:tabs>
        <w:adjustRightInd w:val="0"/>
        <w:snapToGrid w:val="0"/>
        <w:spacing w:line="500" w:lineRule="exact"/>
        <w:ind w:firstLine="480" w:firstLineChars="200"/>
        <w:jc w:val="left"/>
        <w:rPr>
          <w:rFonts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乙方指定收款账户的开户行账号：</w:t>
      </w:r>
      <w:r>
        <w:rPr>
          <w:rFonts w:hint="eastAsia" w:ascii="仿宋" w:hAnsi="仿宋" w:eastAsia="仿宋" w:cs="仿宋"/>
          <w:color w:val="000000" w:themeColor="text1"/>
          <w:kern w:val="0"/>
          <w:sz w:val="24"/>
          <w:u w:val="single"/>
          <w14:textFill>
            <w14:solidFill>
              <w14:schemeClr w14:val="tx1"/>
            </w14:solidFill>
          </w14:textFill>
        </w:rPr>
        <w:t xml:space="preserve">                                </w:t>
      </w:r>
    </w:p>
    <w:p>
      <w:pPr>
        <w:widowControl/>
        <w:numPr>
          <w:ilvl w:val="0"/>
          <w:numId w:val="6"/>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质保条款</w:t>
      </w:r>
    </w:p>
    <w:p>
      <w:pPr>
        <w:widowControl/>
        <w:numPr>
          <w:ilvl w:val="3"/>
          <w:numId w:val="10"/>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本项目所有设备质保期为</w:t>
      </w:r>
      <w:r>
        <w:rPr>
          <w:rFonts w:hint="eastAsia" w:ascii="仿宋" w:hAnsi="仿宋" w:eastAsia="仿宋" w:cs="仿宋"/>
          <w:color w:val="000000" w:themeColor="text1"/>
          <w:kern w:val="0"/>
          <w:sz w:val="24"/>
          <w14:textFill>
            <w14:solidFill>
              <w14:schemeClr w14:val="tx1"/>
            </w14:solidFill>
          </w14:textFill>
        </w:rPr>
        <w:t>2</w:t>
      </w:r>
      <w:r>
        <w:rPr>
          <w:rFonts w:hint="eastAsia" w:ascii="仿宋" w:hAnsi="仿宋" w:eastAsia="仿宋" w:cs="仿宋"/>
          <w:color w:val="000000" w:themeColor="text1"/>
          <w:kern w:val="0"/>
          <w:sz w:val="24"/>
          <w:lang w:eastAsia="ja-JP"/>
          <w14:textFill>
            <w14:solidFill>
              <w14:schemeClr w14:val="tx1"/>
            </w14:solidFill>
          </w14:textFill>
        </w:rPr>
        <w:t>年免费保修（乙方承诺优于此的以乙方承诺为准），保修期自终验验收合格甲方代表签字之日起计算。</w:t>
      </w:r>
    </w:p>
    <w:p>
      <w:pPr>
        <w:widowControl/>
        <w:numPr>
          <w:ilvl w:val="3"/>
          <w:numId w:val="10"/>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在质保期内，乙方须负责货物的保修工作，非因操作不当造成的故障由乙方负责包修、包换，产生的所有费用由乙方负责；若乙方对质量问题存在异议，也应当先向甲方履行质保服务义务，经双方认可的检定中心检验后，若认定货物不存在质量问题，则甲方应当向乙方支付成本费。</w:t>
      </w:r>
    </w:p>
    <w:p>
      <w:pPr>
        <w:widowControl/>
        <w:numPr>
          <w:ilvl w:val="3"/>
          <w:numId w:val="10"/>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乙方维修所更换的零部件必须是原厂的产品。</w:t>
      </w:r>
    </w:p>
    <w:p>
      <w:pPr>
        <w:widowControl/>
        <w:numPr>
          <w:ilvl w:val="3"/>
          <w:numId w:val="10"/>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在质保期内设备运行发生故障，造成甲方或用户损失的乙方应承担全部赔偿责任。乙方应在接到甲方故障通知后委派专业技术人员在6小时内到现场免费提供咨询、维修和更换零部件等服务，并及时填写维修报告（包括故障原因、处理情况及甲方意见等）报甲方备案，若48小时内无法排除故障，则应先提供同档次备用机供甲方使用，发生一切费用由乙方承担；若乙方未按前述要求提供质保服务，则甲方有权另请他人维修，维修费用及全部损失由乙方承担，甲方有权从质保金中直接扣除。</w:t>
      </w:r>
    </w:p>
    <w:p>
      <w:pPr>
        <w:widowControl/>
        <w:numPr>
          <w:ilvl w:val="3"/>
          <w:numId w:val="10"/>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质保期内乙方需每</w:t>
      </w:r>
      <w:r>
        <w:rPr>
          <w:rFonts w:hint="eastAsia" w:ascii="仿宋" w:hAnsi="仿宋" w:eastAsia="仿宋" w:cs="仿宋"/>
          <w:color w:val="000000" w:themeColor="text1"/>
          <w:kern w:val="0"/>
          <w:sz w:val="24"/>
          <w14:textFill>
            <w14:solidFill>
              <w14:schemeClr w14:val="tx1"/>
            </w14:solidFill>
          </w14:textFill>
        </w:rPr>
        <w:t>季度</w:t>
      </w:r>
      <w:r>
        <w:rPr>
          <w:rFonts w:hint="eastAsia" w:ascii="仿宋" w:hAnsi="仿宋" w:eastAsia="仿宋" w:cs="仿宋"/>
          <w:color w:val="000000" w:themeColor="text1"/>
          <w:kern w:val="0"/>
          <w:sz w:val="24"/>
          <w:lang w:eastAsia="ja-JP"/>
          <w14:textFill>
            <w14:solidFill>
              <w14:schemeClr w14:val="tx1"/>
            </w14:solidFill>
          </w14:textFill>
        </w:rPr>
        <w:t>对合同包内货物进行</w:t>
      </w:r>
      <w:r>
        <w:rPr>
          <w:rFonts w:hint="eastAsia" w:ascii="仿宋" w:hAnsi="仿宋" w:eastAsia="仿宋" w:cs="仿宋"/>
          <w:color w:val="000000" w:themeColor="text1"/>
          <w:kern w:val="0"/>
          <w:sz w:val="24"/>
          <w14:textFill>
            <w14:solidFill>
              <w14:schemeClr w14:val="tx1"/>
            </w14:solidFill>
          </w14:textFill>
        </w:rPr>
        <w:t>巡检</w:t>
      </w:r>
      <w:r>
        <w:rPr>
          <w:rFonts w:hint="eastAsia" w:ascii="仿宋" w:hAnsi="仿宋" w:eastAsia="仿宋" w:cs="仿宋"/>
          <w:color w:val="000000" w:themeColor="text1"/>
          <w:kern w:val="0"/>
          <w:sz w:val="24"/>
          <w:lang w:eastAsia="ja-JP"/>
          <w14:textFill>
            <w14:solidFill>
              <w14:schemeClr w14:val="tx1"/>
            </w14:solidFill>
          </w14:textFill>
        </w:rPr>
        <w:t>1次，甲方将不定期进行抽查，若合同包内货物在1年内出现3次及以上产品质量问题的，甲方有权要求乙方支付合同总金额5%的违约金且乙方需无条件的更换质量问题的产品，所产生的费用和责任由乙方承担。</w:t>
      </w:r>
    </w:p>
    <w:p>
      <w:pPr>
        <w:widowControl/>
        <w:numPr>
          <w:ilvl w:val="3"/>
          <w:numId w:val="10"/>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乙方须提供每年至少一次培训计划，培训人数不少于5人，培训时间不少于24小时。</w:t>
      </w:r>
    </w:p>
    <w:p>
      <w:pPr>
        <w:widowControl/>
        <w:numPr>
          <w:ilvl w:val="3"/>
          <w:numId w:val="10"/>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本合同所购置的货物售后服务按乙方对本次</w:t>
      </w:r>
      <w:r>
        <w:rPr>
          <w:rFonts w:hint="eastAsia" w:ascii="仿宋" w:hAnsi="仿宋" w:eastAsia="仿宋" w:cs="仿宋"/>
          <w:color w:val="000000" w:themeColor="text1"/>
          <w:kern w:val="0"/>
          <w:sz w:val="24"/>
          <w14:textFill>
            <w14:solidFill>
              <w14:schemeClr w14:val="tx1"/>
            </w14:solidFill>
          </w14:textFill>
        </w:rPr>
        <w:t>询价函</w:t>
      </w:r>
      <w:r>
        <w:rPr>
          <w:rFonts w:hint="eastAsia" w:ascii="仿宋" w:hAnsi="仿宋" w:eastAsia="仿宋" w:cs="仿宋"/>
          <w:color w:val="000000" w:themeColor="text1"/>
          <w:kern w:val="0"/>
          <w:sz w:val="24"/>
          <w:lang w:eastAsia="ja-JP"/>
          <w14:textFill>
            <w14:solidFill>
              <w14:schemeClr w14:val="tx1"/>
            </w14:solidFill>
          </w14:textFill>
        </w:rPr>
        <w:t>中有关质量保证和售后服务的有关条款执行，国家有更严格规定的按国家规定执行。</w:t>
      </w:r>
    </w:p>
    <w:p>
      <w:pPr>
        <w:widowControl/>
        <w:numPr>
          <w:ilvl w:val="0"/>
          <w:numId w:val="6"/>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违约责任</w:t>
      </w:r>
    </w:p>
    <w:p>
      <w:pPr>
        <w:widowControl/>
        <w:numPr>
          <w:ilvl w:val="3"/>
          <w:numId w:val="11"/>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未得到甲方许可，乙方擅自将本合同货物或服务分包、转包给其他单位的，甲方有权单方解除本合同并没收履约担保，乙方还应当向甲方支付合同总金额10%作为违约金，如不足以弥补甲方损失的还应赔偿甲方损失。</w:t>
      </w:r>
    </w:p>
    <w:p>
      <w:pPr>
        <w:widowControl/>
        <w:numPr>
          <w:ilvl w:val="3"/>
          <w:numId w:val="11"/>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甲方未按合同规定的时间和要求承付货款，乙方有权追究甲方违约责任。但因第三方单位延迟支付款项导致甲方向乙方延迟支付的，甲方无须承担违约责任。</w:t>
      </w:r>
    </w:p>
    <w:p>
      <w:pPr>
        <w:widowControl/>
        <w:numPr>
          <w:ilvl w:val="3"/>
          <w:numId w:val="11"/>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甲方无正当理由不接收或不及时验收的，乙方有权按国家有关法规追究甲方违约责任。</w:t>
      </w:r>
    </w:p>
    <w:p>
      <w:pPr>
        <w:widowControl/>
        <w:numPr>
          <w:ilvl w:val="3"/>
          <w:numId w:val="11"/>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乙方延迟交付货物或未按合同期限完成设备安装并验收合格的，每延迟一日按合同总金额的2‰向甲方支付违约金。非因甲方原因和不可抗力原因乙方交付货物并通过验收的日期晚于</w:t>
      </w:r>
      <w:r>
        <w:rPr>
          <w:rFonts w:hint="eastAsia" w:ascii="仿宋" w:hAnsi="仿宋" w:eastAsia="仿宋" w:cs="仿宋"/>
          <w:color w:val="000000" w:themeColor="text1"/>
          <w:kern w:val="0"/>
          <w:sz w:val="24"/>
          <w14:textFill>
            <w14:solidFill>
              <w14:schemeClr w14:val="tx1"/>
            </w14:solidFill>
          </w14:textFill>
        </w:rPr>
        <w:t>合同约定时限</w:t>
      </w:r>
      <w:r>
        <w:rPr>
          <w:rFonts w:hint="eastAsia" w:ascii="仿宋" w:hAnsi="仿宋" w:eastAsia="仿宋" w:cs="仿宋"/>
          <w:color w:val="000000" w:themeColor="text1"/>
          <w:kern w:val="0"/>
          <w:sz w:val="24"/>
          <w:lang w:eastAsia="ja-JP"/>
          <w14:textFill>
            <w14:solidFill>
              <w14:schemeClr w14:val="tx1"/>
            </w14:solidFill>
          </w14:textFill>
        </w:rPr>
        <w:t>的，甲方有权解除合同没收履约担保，并要求乙方支付合同总金额10%的违约金，如不足以弥补甲方损失的还应赔偿甲方损失。</w:t>
      </w:r>
    </w:p>
    <w:p>
      <w:pPr>
        <w:widowControl/>
        <w:numPr>
          <w:ilvl w:val="3"/>
          <w:numId w:val="11"/>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货物存在质量问题或存在其它不符合合同要求的情形的，甲方有权选择全部换货或解除合同。</w:t>
      </w:r>
    </w:p>
    <w:p>
      <w:pPr>
        <w:widowControl/>
        <w:numPr>
          <w:ilvl w:val="255"/>
          <w:numId w:val="0"/>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(1)甲方选择全部换货的，乙方应当全部给予更换，并支付合同总金额5%的违约金。由此造成迟延交付的，按照本合同规定继续承担违约责任。更换的产品还不能检验合格的，甲方有权要求解除合同没收履约担保，乙方应再支付合同总金额5%的违约金，并承担检验测试费、运输费、人工费等由此产生的一切费用以及给甲方造成的全部经济损失。</w:t>
      </w:r>
    </w:p>
    <w:p>
      <w:pPr>
        <w:widowControl/>
        <w:numPr>
          <w:ilvl w:val="255"/>
          <w:numId w:val="0"/>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(2)甲方选择解除合同没收履约担保的，乙方应支付合同总金额10%的违约金，并承担检验测试费、运输费、人工费等由此产生的一切费用以及给甲方造成的全部经济损失。</w:t>
      </w:r>
    </w:p>
    <w:p>
      <w:pPr>
        <w:widowControl/>
        <w:numPr>
          <w:ilvl w:val="3"/>
          <w:numId w:val="11"/>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乙方在质保期内未及时履行质保责任的，甲方有权自行委托他人进行维修等服务，费用从质保金中扣除并按每次2000元的标准扣取违约金。同时，质保期内发生质量问题的货物，其质保期从更换、修复且重新验收合格之日起重新计算。</w:t>
      </w:r>
    </w:p>
    <w:p>
      <w:pPr>
        <w:widowControl/>
        <w:numPr>
          <w:ilvl w:val="3"/>
          <w:numId w:val="11"/>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签订本合同之后，乙方在合同履行期间无正当理由单方解除合同的，或明确表示不履约或以其行为表明不再履行合同的，视为乙方严重违约，甲方有权单方终止合同并没收履约担保，同时乙方应按本合同总价的10%向甲方支付违约金，并赔偿因此给甲方造成的损失。</w:t>
      </w:r>
    </w:p>
    <w:p>
      <w:pPr>
        <w:widowControl/>
        <w:numPr>
          <w:ilvl w:val="3"/>
          <w:numId w:val="11"/>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因乙方原因发生质量事故、重大或特大安全事故、死亡事故等，造成的经济损失、财产人员损伤及行政责任、刑事责任、民事责任由乙方根据有关法律法规规章规定全权承担，甲方报建设行政主管部门处理。同时，甲方有权单方终止合同并没收履约保证金，并要求乙方按本合同总价款的20%向甲方支付违约金，给甲方造成损失的，乙方应赔偿甲方实际损失。</w:t>
      </w:r>
    </w:p>
    <w:p>
      <w:pPr>
        <w:widowControl/>
        <w:numPr>
          <w:ilvl w:val="3"/>
          <w:numId w:val="11"/>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由于乙方原因导致发票无法抵扣税率的，甲方有权按发票金额的相应税率要求乙方给予经济补偿。经济补偿不足以弥补甲方损失的，乙方应赔偿甲方实际损失。</w:t>
      </w:r>
    </w:p>
    <w:p>
      <w:pPr>
        <w:widowControl/>
        <w:numPr>
          <w:ilvl w:val="3"/>
          <w:numId w:val="11"/>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本合同违约金的设定已充分考虑合同交易目的、双方预期利益等综合因素，双方对违约责任的合理性有充分的认知和理解，同意在违约时按合同约定承担相应后果，并在发生纠纷诉请法院/仲裁机构解决争议时，放弃请求法院/仲裁机构调减违约金金额</w:t>
      </w:r>
    </w:p>
    <w:p>
      <w:pPr>
        <w:widowControl/>
        <w:numPr>
          <w:ilvl w:val="3"/>
          <w:numId w:val="11"/>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上述违约金、赔偿金等费用甲方有权从未付货款或者乙方的履约担保中直接扣除。</w:t>
      </w:r>
    </w:p>
    <w:p>
      <w:pPr>
        <w:widowControl/>
        <w:numPr>
          <w:ilvl w:val="3"/>
          <w:numId w:val="11"/>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其它违约情况按《中华人民共和国民法典》有关条款规定处理。</w:t>
      </w:r>
    </w:p>
    <w:p>
      <w:pPr>
        <w:widowControl/>
        <w:numPr>
          <w:ilvl w:val="0"/>
          <w:numId w:val="6"/>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通知送达</w:t>
      </w:r>
    </w:p>
    <w:p>
      <w:pPr>
        <w:widowControl/>
        <w:numPr>
          <w:ilvl w:val="3"/>
          <w:numId w:val="12"/>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合同各方就履行合同及发行纠纷时，涉及各类通知、协议等文件以及法院、仲裁等司法机关各阶段审理或强制执行涉及的法律文书的送达地址如下：</w:t>
      </w:r>
    </w:p>
    <w:p>
      <w:pPr>
        <w:widowControl/>
        <w:adjustRightInd w:val="0"/>
        <w:snapToGrid w:val="0"/>
        <w:spacing w:line="50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 xml:space="preserve">（1）发给甲方的通知地址： </w:t>
      </w:r>
    </w:p>
    <w:p>
      <w:pPr>
        <w:widowControl/>
        <w:adjustRightInd w:val="0"/>
        <w:snapToGrid w:val="0"/>
        <w:spacing w:line="500" w:lineRule="exact"/>
        <w:ind w:left="420" w:left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收件人：</w:t>
      </w:r>
      <w:r>
        <w:rPr>
          <w:rFonts w:hint="eastAsia" w:ascii="仿宋" w:hAnsi="仿宋" w:eastAsia="仿宋" w:cs="仿宋"/>
          <w:color w:val="000000" w:themeColor="text1"/>
          <w:kern w:val="0"/>
          <w:sz w:val="24"/>
          <w14:textFill>
            <w14:solidFill>
              <w14:schemeClr w14:val="tx1"/>
            </w14:solidFill>
          </w14:textFill>
        </w:rPr>
        <w:t>林工</w:t>
      </w:r>
    </w:p>
    <w:p>
      <w:pPr>
        <w:widowControl/>
        <w:adjustRightInd w:val="0"/>
        <w:snapToGrid w:val="0"/>
        <w:spacing w:line="500" w:lineRule="exact"/>
        <w:ind w:left="420" w:left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收件地址：</w:t>
      </w:r>
      <w:r>
        <w:rPr>
          <w:rFonts w:hint="eastAsia" w:ascii="仿宋" w:hAnsi="仿宋" w:eastAsia="仿宋" w:cs="仿宋"/>
          <w:color w:val="000000" w:themeColor="text1"/>
          <w:kern w:val="0"/>
          <w:sz w:val="24"/>
          <w14:textFill>
            <w14:solidFill>
              <w14:schemeClr w14:val="tx1"/>
            </w14:solidFill>
          </w14:textFill>
        </w:rPr>
        <w:t>福州市长乐区文武砂镇漳江路公交首末站3楼市场合约部</w:t>
      </w:r>
    </w:p>
    <w:p>
      <w:pPr>
        <w:widowControl/>
        <w:adjustRightInd w:val="0"/>
        <w:snapToGrid w:val="0"/>
        <w:spacing w:line="500" w:lineRule="exact"/>
        <w:ind w:left="420" w:left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联系电话：</w:t>
      </w:r>
      <w:r>
        <w:rPr>
          <w:rFonts w:hint="eastAsia" w:ascii="仿宋" w:hAnsi="仿宋" w:eastAsia="仿宋" w:cs="仿宋"/>
          <w:color w:val="000000" w:themeColor="text1"/>
          <w:kern w:val="0"/>
          <w:sz w:val="24"/>
          <w14:textFill>
            <w14:solidFill>
              <w14:schemeClr w14:val="tx1"/>
            </w14:solidFill>
          </w14:textFill>
        </w:rPr>
        <w:t>0591-28559620</w:t>
      </w:r>
    </w:p>
    <w:p>
      <w:pPr>
        <w:widowControl/>
        <w:adjustRightInd w:val="0"/>
        <w:snapToGrid w:val="0"/>
        <w:spacing w:line="500" w:lineRule="exact"/>
        <w:ind w:firstLine="480" w:firstLineChars="200"/>
        <w:jc w:val="left"/>
        <w:rPr>
          <w:rFonts w:ascii="仿宋" w:hAnsi="仿宋" w:eastAsia="仿宋" w:cs="仿宋"/>
          <w:color w:val="000000" w:themeColor="text1"/>
          <w:kern w:val="0"/>
          <w:sz w:val="24"/>
          <w:u w:val="single"/>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（2）乙方确认其有效的送达地址：</w:t>
      </w:r>
      <w:r>
        <w:rPr>
          <w:rFonts w:hint="eastAsia" w:ascii="仿宋" w:hAnsi="仿宋" w:eastAsia="仿宋" w:cs="仿宋"/>
          <w:color w:val="000000" w:themeColor="text1"/>
          <w:kern w:val="0"/>
          <w:sz w:val="24"/>
          <w:u w:val="single"/>
          <w:lang w:eastAsia="ja-JP"/>
          <w14:textFill>
            <w14:solidFill>
              <w14:schemeClr w14:val="tx1"/>
            </w14:solidFill>
          </w14:textFill>
        </w:rPr>
        <w:t xml:space="preserve">    XXX   </w:t>
      </w:r>
    </w:p>
    <w:p>
      <w:pPr>
        <w:widowControl/>
        <w:adjustRightInd w:val="0"/>
        <w:snapToGrid w:val="0"/>
        <w:spacing w:line="500" w:lineRule="exact"/>
        <w:ind w:firstLine="480" w:firstLineChars="200"/>
        <w:jc w:val="left"/>
        <w:rPr>
          <w:rFonts w:ascii="仿宋" w:hAnsi="仿宋" w:eastAsia="仿宋" w:cs="仿宋"/>
          <w:color w:val="000000" w:themeColor="text1"/>
          <w:kern w:val="0"/>
          <w:sz w:val="24"/>
          <w:u w:val="single"/>
          <w:lang w:eastAsia="ja-JP"/>
          <w14:textFill>
            <w14:solidFill>
              <w14:schemeClr w14:val="tx1"/>
            </w14:solidFill>
          </w14:textFill>
        </w:rPr>
      </w:pPr>
      <w:r>
        <w:rPr>
          <w:rFonts w:hint="eastAsia" w:ascii="仿宋" w:hAnsi="仿宋" w:eastAsia="仿宋" w:cs="仿宋"/>
          <w:color w:val="000000" w:themeColor="text1"/>
          <w:kern w:val="0"/>
          <w:sz w:val="24"/>
          <w:u w:val="single"/>
          <w:lang w:eastAsia="ja-JP"/>
          <w14:textFill>
            <w14:solidFill>
              <w14:schemeClr w14:val="tx1"/>
            </w14:solidFill>
          </w14:textFill>
        </w:rPr>
        <w:t xml:space="preserve">联络人：    XXX    电话：    XXX   </w:t>
      </w:r>
    </w:p>
    <w:p>
      <w:pPr>
        <w:widowControl/>
        <w:numPr>
          <w:ilvl w:val="3"/>
          <w:numId w:val="12"/>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合同任意一方如需变更上述送达地址及联络方式的应当提前以书面方式通知对方。</w:t>
      </w:r>
    </w:p>
    <w:p>
      <w:pPr>
        <w:widowControl/>
        <w:numPr>
          <w:ilvl w:val="3"/>
          <w:numId w:val="12"/>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合同一方当事人或法院、仲裁等机关，发送的各类文件、文书，均可按上述送达地址，直接邮寄。</w:t>
      </w:r>
    </w:p>
    <w:p>
      <w:pPr>
        <w:widowControl/>
        <w:numPr>
          <w:ilvl w:val="3"/>
          <w:numId w:val="12"/>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合同任意一方当事人提供或者确认的送达地址不准确、送达地址变更后未及时依程序告知对方和拒绝签收等原因，导致合同一方当事人或法院、仲裁等机关发送的各类文件、文书，未能被当事人实际接收的，以邮寄文书投递之日起三日或者相关邮寄文件退回之日视为送达之日（以先到日期为准）。</w:t>
      </w:r>
    </w:p>
    <w:p>
      <w:pPr>
        <w:widowControl/>
        <w:numPr>
          <w:ilvl w:val="3"/>
          <w:numId w:val="12"/>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如果甲方提出索赔通知后15天内乙方未能予以答复，该索赔应视为已被乙方接受。</w:t>
      </w:r>
    </w:p>
    <w:p>
      <w:pPr>
        <w:widowControl/>
        <w:numPr>
          <w:ilvl w:val="0"/>
          <w:numId w:val="6"/>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合同争议解决方式</w:t>
      </w:r>
    </w:p>
    <w:p>
      <w:pPr>
        <w:widowControl/>
        <w:numPr>
          <w:ilvl w:val="255"/>
          <w:numId w:val="0"/>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若因执行本合同所发生的争议、由双方通过友好协商解决。如果不能协商一致，任何一方有权将争议提交福州仲裁委员会仲裁。</w:t>
      </w:r>
    </w:p>
    <w:p>
      <w:pPr>
        <w:widowControl/>
        <w:numPr>
          <w:ilvl w:val="0"/>
          <w:numId w:val="6"/>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其它条款</w:t>
      </w:r>
    </w:p>
    <w:p>
      <w:pPr>
        <w:widowControl/>
        <w:numPr>
          <w:ilvl w:val="3"/>
          <w:numId w:val="13"/>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受不可抗力事件(系指严重火灾、台风、地震、洪水等不能预见事件)影响的合同一方对于不可抗力事件导致的任何合同义务的延迟履行或不能履行不承担责任，但应尽快以传真的方式将不可抗力事件结束消除情况通知另一方。</w:t>
      </w:r>
    </w:p>
    <w:p>
      <w:pPr>
        <w:widowControl/>
        <w:numPr>
          <w:ilvl w:val="3"/>
          <w:numId w:val="13"/>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合同有效期限到期后，合同项下任何尚未了结的债权和债务不受合同到期的影响，债务人仍应向债权人履行义务。</w:t>
      </w:r>
    </w:p>
    <w:p>
      <w:pPr>
        <w:widowControl/>
        <w:numPr>
          <w:ilvl w:val="3"/>
          <w:numId w:val="13"/>
        </w:numPr>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本合同一式</w:t>
      </w:r>
      <w:r>
        <w:rPr>
          <w:rFonts w:hint="eastAsia" w:ascii="仿宋" w:hAnsi="仿宋" w:eastAsia="仿宋" w:cs="仿宋"/>
          <w:color w:val="000000" w:themeColor="text1"/>
          <w:kern w:val="0"/>
          <w:sz w:val="24"/>
          <w14:textFill>
            <w14:solidFill>
              <w14:schemeClr w14:val="tx1"/>
            </w14:solidFill>
          </w14:textFill>
        </w:rPr>
        <w:t>陆</w:t>
      </w:r>
      <w:r>
        <w:rPr>
          <w:rFonts w:hint="eastAsia" w:ascii="仿宋" w:hAnsi="仿宋" w:eastAsia="仿宋" w:cs="仿宋"/>
          <w:color w:val="000000" w:themeColor="text1"/>
          <w:kern w:val="0"/>
          <w:sz w:val="24"/>
          <w:lang w:eastAsia="ja-JP"/>
          <w14:textFill>
            <w14:solidFill>
              <w14:schemeClr w14:val="tx1"/>
            </w14:solidFill>
          </w14:textFill>
        </w:rPr>
        <w:t>份，经双方签字盖章后即时生效。甲方执</w:t>
      </w:r>
      <w:r>
        <w:rPr>
          <w:rFonts w:hint="eastAsia" w:ascii="仿宋" w:hAnsi="仿宋" w:eastAsia="仿宋" w:cs="仿宋"/>
          <w:color w:val="000000" w:themeColor="text1"/>
          <w:kern w:val="0"/>
          <w:sz w:val="24"/>
          <w14:textFill>
            <w14:solidFill>
              <w14:schemeClr w14:val="tx1"/>
            </w14:solidFill>
          </w14:textFill>
        </w:rPr>
        <w:t>叁</w:t>
      </w:r>
      <w:r>
        <w:rPr>
          <w:rFonts w:hint="eastAsia" w:ascii="仿宋" w:hAnsi="仿宋" w:eastAsia="仿宋" w:cs="仿宋"/>
          <w:color w:val="000000" w:themeColor="text1"/>
          <w:kern w:val="0"/>
          <w:sz w:val="24"/>
          <w:lang w:eastAsia="ja-JP"/>
          <w14:textFill>
            <w14:solidFill>
              <w14:schemeClr w14:val="tx1"/>
            </w14:solidFill>
          </w14:textFill>
        </w:rPr>
        <w:t>份，乙方执叁份</w:t>
      </w:r>
      <w:r>
        <w:rPr>
          <w:rFonts w:hint="eastAsia" w:ascii="仿宋" w:hAnsi="仿宋" w:eastAsia="仿宋" w:cs="仿宋"/>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lang w:eastAsia="ja-JP"/>
          <w14:textFill>
            <w14:solidFill>
              <w14:schemeClr w14:val="tx1"/>
            </w14:solidFill>
          </w14:textFill>
        </w:rPr>
        <w:t>具有同等法律效力。</w:t>
      </w:r>
    </w:p>
    <w:p>
      <w:pPr>
        <w:widowControl/>
        <w:adjustRightInd w:val="0"/>
        <w:snapToGrid w:val="0"/>
        <w:spacing w:line="500" w:lineRule="exact"/>
        <w:ind w:firstLine="480" w:firstLineChars="200"/>
        <w:jc w:val="left"/>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（以下无正文）</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甲方:福州市滨海水务发展有限公司</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法定代表人：</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单位税号：91350182MA32G4440Q</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单位电话：0591-87529791</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开户银行：中国邮政储蓄银行股份有限公司福州市长乐区支行</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帐号：935006010012250000</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日期：   年   月   日</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乙方：</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法定代表人：</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单位税号：</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注册地址：</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单位电话：</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开户银行：</w:t>
      </w:r>
    </w:p>
    <w:p>
      <w:pPr>
        <w:widowControl/>
        <w:adjustRightInd w:val="0"/>
        <w:snapToGrid w:val="0"/>
        <w:spacing w:line="500" w:lineRule="exact"/>
        <w:ind w:firstLine="480" w:firstLineChars="200"/>
        <w:jc w:val="left"/>
        <w:rPr>
          <w:rFonts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帐号：</w:t>
      </w:r>
    </w:p>
    <w:p>
      <w:pPr>
        <w:widowControl/>
        <w:adjustRightInd w:val="0"/>
        <w:snapToGrid w:val="0"/>
        <w:spacing w:line="500" w:lineRule="exact"/>
        <w:ind w:firstLine="480" w:firstLineChars="200"/>
        <w:jc w:val="left"/>
        <w:rPr>
          <w:rFonts w:hint="eastAsia" w:ascii="仿宋" w:hAnsi="仿宋" w:eastAsia="仿宋" w:cs="仿宋"/>
          <w:color w:val="000000" w:themeColor="text1"/>
          <w:kern w:val="0"/>
          <w:sz w:val="24"/>
          <w:lang w:eastAsia="ja-JP"/>
          <w14:textFill>
            <w14:solidFill>
              <w14:schemeClr w14:val="tx1"/>
            </w14:solidFill>
          </w14:textFill>
        </w:rPr>
      </w:pPr>
      <w:r>
        <w:rPr>
          <w:rFonts w:hint="eastAsia" w:ascii="仿宋" w:hAnsi="仿宋" w:eastAsia="仿宋" w:cs="仿宋"/>
          <w:color w:val="000000" w:themeColor="text1"/>
          <w:kern w:val="0"/>
          <w:sz w:val="24"/>
          <w:lang w:eastAsia="ja-JP"/>
          <w14:textFill>
            <w14:solidFill>
              <w14:schemeClr w14:val="tx1"/>
            </w14:solidFill>
          </w14:textFill>
        </w:rPr>
        <w:t>日期：   年   月   日</w:t>
      </w:r>
    </w:p>
    <w:p>
      <w:pPr>
        <w:pStyle w:val="2"/>
        <w:rPr>
          <w:rFonts w:hint="eastAsia" w:ascii="仿宋" w:hAnsi="仿宋" w:eastAsia="仿宋" w:cs="仿宋"/>
          <w:color w:val="000000" w:themeColor="text1"/>
          <w:kern w:val="0"/>
          <w:sz w:val="24"/>
          <w:lang w:eastAsia="ja-JP"/>
          <w14:textFill>
            <w14:solidFill>
              <w14:schemeClr w14:val="tx1"/>
            </w14:solidFill>
          </w14:textFill>
        </w:rPr>
      </w:pPr>
    </w:p>
    <w:p>
      <w:pPr>
        <w:jc w:val="left"/>
        <w:rPr>
          <w:color w:val="000000" w:themeColor="text1"/>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4"/>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6JYrWd8BAAC7AwAADgAAAAAA&#10;AAABACAAAAAeAQAAZHJzL2Uyb0RvYy54bWxQSwUGAAAAAAYABgBZAQAAbwUAAAAA&#10;">
              <v:fill on="f" focussize="0,0"/>
              <v:stroke on="f"/>
              <v:imagedata o:title=""/>
              <o:lock v:ext="edit" aspectratio="f"/>
              <v:textbox inset="0mm,0mm,0mm,0mm" style="mso-fit-shape-to-text:t;">
                <w:txbxContent>
                  <w:p>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283A"/>
    <w:multiLevelType w:val="multilevel"/>
    <w:tmpl w:val="A836283A"/>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B180B1F2"/>
    <w:multiLevelType w:val="singleLevel"/>
    <w:tmpl w:val="B180B1F2"/>
    <w:lvl w:ilvl="0" w:tentative="0">
      <w:start w:val="1"/>
      <w:numFmt w:val="decimal"/>
      <w:lvlText w:val="(%1)"/>
      <w:lvlJc w:val="left"/>
      <w:pPr>
        <w:ind w:left="425" w:hanging="425"/>
      </w:pPr>
      <w:rPr>
        <w:rFonts w:hint="default"/>
      </w:rPr>
    </w:lvl>
  </w:abstractNum>
  <w:abstractNum w:abstractNumId="2">
    <w:nsid w:val="C1099832"/>
    <w:multiLevelType w:val="multilevel"/>
    <w:tmpl w:val="C1099832"/>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3">
    <w:nsid w:val="DADFC8A7"/>
    <w:multiLevelType w:val="multilevel"/>
    <w:tmpl w:val="DADFC8A7"/>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4">
    <w:nsid w:val="FB33EFF3"/>
    <w:multiLevelType w:val="multilevel"/>
    <w:tmpl w:val="FB33EFF3"/>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5">
    <w:nsid w:val="148840D1"/>
    <w:multiLevelType w:val="multilevel"/>
    <w:tmpl w:val="148840D1"/>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6">
    <w:nsid w:val="1ECA6A48"/>
    <w:multiLevelType w:val="multilevel"/>
    <w:tmpl w:val="1ECA6A48"/>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7">
    <w:nsid w:val="237448FA"/>
    <w:multiLevelType w:val="multilevel"/>
    <w:tmpl w:val="237448FA"/>
    <w:lvl w:ilvl="0" w:tentative="0">
      <w:start w:val="1"/>
      <w:numFmt w:val="decimal"/>
      <w:pStyle w:val="4"/>
      <w:lvlText w:val="%1."/>
      <w:lvlJc w:val="left"/>
      <w:pPr>
        <w:ind w:left="0" w:firstLine="0"/>
      </w:pPr>
      <w:rPr>
        <w:rFonts w:hint="default"/>
      </w:rPr>
    </w:lvl>
    <w:lvl w:ilvl="1" w:tentative="0">
      <w:start w:val="1"/>
      <w:numFmt w:val="decimal"/>
      <w:pStyle w:val="5"/>
      <w:suff w:val="space"/>
      <w:lvlText w:val="%1.%2."/>
      <w:lvlJc w:val="left"/>
      <w:rPr>
        <w:rFonts w:hint="eastAsia" w:ascii="Times New Roman" w:hAnsi="Times New Roman" w:cs="Times New Roman"/>
        <w:b w:val="0"/>
        <w:bCs w:val="0"/>
        <w:i w:val="0"/>
        <w:iCs w:val="0"/>
        <w:caps w:val="0"/>
        <w:smallCaps w:val="0"/>
        <w:strike w:val="0"/>
        <w:dstrike w:val="0"/>
        <w:vanish w:val="0"/>
        <w:color w:val="000000"/>
        <w:spacing w:val="0"/>
        <w:position w:val="0"/>
        <w:sz w:val="28"/>
        <w:szCs w:val="28"/>
        <w:u w:val="none"/>
        <w:vertAlign w:val="baseline"/>
        <w14:shadow w14:blurRad="0" w14:dist="0" w14:dir="0" w14:sx="0" w14:sy="0" w14:kx="0" w14:ky="0" w14:algn="none">
          <w14:srgbClr w14:val="000000"/>
        </w14:shadow>
      </w:rPr>
    </w:lvl>
    <w:lvl w:ilvl="2" w:tentative="0">
      <w:start w:val="1"/>
      <w:numFmt w:val="decimal"/>
      <w:pStyle w:val="6"/>
      <w:lvlText w:val="%1.%2.%3."/>
      <w:lvlJc w:val="left"/>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8">
    <w:nsid w:val="25A1F957"/>
    <w:multiLevelType w:val="singleLevel"/>
    <w:tmpl w:val="25A1F957"/>
    <w:lvl w:ilvl="0" w:tentative="0">
      <w:start w:val="2"/>
      <w:numFmt w:val="decimal"/>
      <w:suff w:val="nothing"/>
      <w:lvlText w:val="%1、"/>
      <w:lvlJc w:val="left"/>
    </w:lvl>
  </w:abstractNum>
  <w:abstractNum w:abstractNumId="9">
    <w:nsid w:val="25CF02C7"/>
    <w:multiLevelType w:val="singleLevel"/>
    <w:tmpl w:val="25CF02C7"/>
    <w:lvl w:ilvl="0" w:tentative="0">
      <w:start w:val="4"/>
      <w:numFmt w:val="decimal"/>
      <w:lvlText w:val="%1."/>
      <w:lvlJc w:val="left"/>
      <w:pPr>
        <w:tabs>
          <w:tab w:val="left" w:pos="312"/>
        </w:tabs>
      </w:pPr>
    </w:lvl>
  </w:abstractNum>
  <w:abstractNum w:abstractNumId="10">
    <w:nsid w:val="4EE2FCAD"/>
    <w:multiLevelType w:val="multilevel"/>
    <w:tmpl w:val="4EE2FCAD"/>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1">
    <w:nsid w:val="6ED0B6A4"/>
    <w:multiLevelType w:val="singleLevel"/>
    <w:tmpl w:val="6ED0B6A4"/>
    <w:lvl w:ilvl="0" w:tentative="0">
      <w:start w:val="5"/>
      <w:numFmt w:val="decimal"/>
      <w:suff w:val="nothing"/>
      <w:lvlText w:val="%1、"/>
      <w:lvlJc w:val="left"/>
    </w:lvl>
  </w:abstractNum>
  <w:abstractNum w:abstractNumId="12">
    <w:nsid w:val="76125571"/>
    <w:multiLevelType w:val="multilevel"/>
    <w:tmpl w:val="76125571"/>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num w:numId="1">
    <w:abstractNumId w:val="7"/>
  </w:num>
  <w:num w:numId="2">
    <w:abstractNumId w:val="9"/>
  </w:num>
  <w:num w:numId="3">
    <w:abstractNumId w:val="11"/>
  </w:num>
  <w:num w:numId="4">
    <w:abstractNumId w:val="1"/>
  </w:num>
  <w:num w:numId="5">
    <w:abstractNumId w:val="8"/>
  </w:num>
  <w:num w:numId="6">
    <w:abstractNumId w:val="10"/>
  </w:num>
  <w:num w:numId="7">
    <w:abstractNumId w:val="5"/>
  </w:num>
  <w:num w:numId="8">
    <w:abstractNumId w:val="0"/>
  </w:num>
  <w:num w:numId="9">
    <w:abstractNumId w:val="12"/>
  </w:num>
  <w:num w:numId="10">
    <w:abstractNumId w:val="3"/>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kMTBjYWFjMWUwOTExNzk2NzcyNTVhODEyODBkYWIifQ=="/>
  </w:docVars>
  <w:rsids>
    <w:rsidRoot w:val="009F0430"/>
    <w:rsid w:val="00001A68"/>
    <w:rsid w:val="000212F2"/>
    <w:rsid w:val="0004258A"/>
    <w:rsid w:val="00055294"/>
    <w:rsid w:val="00067916"/>
    <w:rsid w:val="00070454"/>
    <w:rsid w:val="0007352F"/>
    <w:rsid w:val="00074B47"/>
    <w:rsid w:val="000A346A"/>
    <w:rsid w:val="000D7F59"/>
    <w:rsid w:val="000F018C"/>
    <w:rsid w:val="000F44C3"/>
    <w:rsid w:val="00101AD2"/>
    <w:rsid w:val="0012007C"/>
    <w:rsid w:val="00143C42"/>
    <w:rsid w:val="00144742"/>
    <w:rsid w:val="001640B2"/>
    <w:rsid w:val="00184094"/>
    <w:rsid w:val="00193097"/>
    <w:rsid w:val="001C19DA"/>
    <w:rsid w:val="001C4EB5"/>
    <w:rsid w:val="001C69EA"/>
    <w:rsid w:val="001E73F2"/>
    <w:rsid w:val="001F3311"/>
    <w:rsid w:val="001F3618"/>
    <w:rsid w:val="00225CA9"/>
    <w:rsid w:val="00242203"/>
    <w:rsid w:val="00257B63"/>
    <w:rsid w:val="00275321"/>
    <w:rsid w:val="002C1E2A"/>
    <w:rsid w:val="002E43D7"/>
    <w:rsid w:val="002F1035"/>
    <w:rsid w:val="0035212F"/>
    <w:rsid w:val="00361875"/>
    <w:rsid w:val="00365F96"/>
    <w:rsid w:val="00395E6B"/>
    <w:rsid w:val="003A2324"/>
    <w:rsid w:val="003B6679"/>
    <w:rsid w:val="003C7562"/>
    <w:rsid w:val="003D2B2D"/>
    <w:rsid w:val="003F4A32"/>
    <w:rsid w:val="004275D5"/>
    <w:rsid w:val="00433C1C"/>
    <w:rsid w:val="0043723D"/>
    <w:rsid w:val="00462BE1"/>
    <w:rsid w:val="004B6266"/>
    <w:rsid w:val="004D5CC1"/>
    <w:rsid w:val="004E6FF5"/>
    <w:rsid w:val="004F449D"/>
    <w:rsid w:val="004F52A2"/>
    <w:rsid w:val="00501348"/>
    <w:rsid w:val="005131E1"/>
    <w:rsid w:val="005258BD"/>
    <w:rsid w:val="00527F3B"/>
    <w:rsid w:val="00551CC7"/>
    <w:rsid w:val="00552344"/>
    <w:rsid w:val="0058542C"/>
    <w:rsid w:val="00592F42"/>
    <w:rsid w:val="005B133A"/>
    <w:rsid w:val="005D0CF1"/>
    <w:rsid w:val="005D5471"/>
    <w:rsid w:val="005E7A64"/>
    <w:rsid w:val="005F2B0E"/>
    <w:rsid w:val="005F3AA8"/>
    <w:rsid w:val="00600FC0"/>
    <w:rsid w:val="00687A3C"/>
    <w:rsid w:val="006963F2"/>
    <w:rsid w:val="006A381D"/>
    <w:rsid w:val="006B7385"/>
    <w:rsid w:val="006C2AEA"/>
    <w:rsid w:val="006D4FD4"/>
    <w:rsid w:val="006E1DE6"/>
    <w:rsid w:val="006F6056"/>
    <w:rsid w:val="007030A1"/>
    <w:rsid w:val="007229DE"/>
    <w:rsid w:val="007372C7"/>
    <w:rsid w:val="007414A0"/>
    <w:rsid w:val="0075035E"/>
    <w:rsid w:val="007821E2"/>
    <w:rsid w:val="00792429"/>
    <w:rsid w:val="007A62F4"/>
    <w:rsid w:val="007A653D"/>
    <w:rsid w:val="007A7026"/>
    <w:rsid w:val="007B5EAC"/>
    <w:rsid w:val="007C2795"/>
    <w:rsid w:val="00814106"/>
    <w:rsid w:val="00831A5A"/>
    <w:rsid w:val="0085614A"/>
    <w:rsid w:val="00860CE9"/>
    <w:rsid w:val="0086185B"/>
    <w:rsid w:val="0086555A"/>
    <w:rsid w:val="00867DB1"/>
    <w:rsid w:val="008B6D9E"/>
    <w:rsid w:val="009010BD"/>
    <w:rsid w:val="00901D5C"/>
    <w:rsid w:val="00985B06"/>
    <w:rsid w:val="00994EAD"/>
    <w:rsid w:val="009B0344"/>
    <w:rsid w:val="009D34A7"/>
    <w:rsid w:val="009F0430"/>
    <w:rsid w:val="009F3F75"/>
    <w:rsid w:val="00A05C6F"/>
    <w:rsid w:val="00A34917"/>
    <w:rsid w:val="00A43251"/>
    <w:rsid w:val="00A43D84"/>
    <w:rsid w:val="00A47A5F"/>
    <w:rsid w:val="00A50F50"/>
    <w:rsid w:val="00A60036"/>
    <w:rsid w:val="00A741ED"/>
    <w:rsid w:val="00A9302E"/>
    <w:rsid w:val="00AA05D0"/>
    <w:rsid w:val="00AC39EA"/>
    <w:rsid w:val="00AF67B8"/>
    <w:rsid w:val="00B02579"/>
    <w:rsid w:val="00B32C9E"/>
    <w:rsid w:val="00B377E0"/>
    <w:rsid w:val="00B40428"/>
    <w:rsid w:val="00B505F4"/>
    <w:rsid w:val="00B6442A"/>
    <w:rsid w:val="00B6711C"/>
    <w:rsid w:val="00B84AC3"/>
    <w:rsid w:val="00BA6ED2"/>
    <w:rsid w:val="00BA7C69"/>
    <w:rsid w:val="00BE45B1"/>
    <w:rsid w:val="00BF02FF"/>
    <w:rsid w:val="00C03C73"/>
    <w:rsid w:val="00C15730"/>
    <w:rsid w:val="00C35F62"/>
    <w:rsid w:val="00C368FE"/>
    <w:rsid w:val="00C66451"/>
    <w:rsid w:val="00C9118A"/>
    <w:rsid w:val="00C92695"/>
    <w:rsid w:val="00C954B4"/>
    <w:rsid w:val="00CA27A4"/>
    <w:rsid w:val="00CD66B7"/>
    <w:rsid w:val="00D05148"/>
    <w:rsid w:val="00D11D0F"/>
    <w:rsid w:val="00D35262"/>
    <w:rsid w:val="00D36C3B"/>
    <w:rsid w:val="00D42F9A"/>
    <w:rsid w:val="00D46FF3"/>
    <w:rsid w:val="00D55351"/>
    <w:rsid w:val="00D62AD1"/>
    <w:rsid w:val="00D665B4"/>
    <w:rsid w:val="00D81ED7"/>
    <w:rsid w:val="00D86B89"/>
    <w:rsid w:val="00DB4E47"/>
    <w:rsid w:val="00DC5CAD"/>
    <w:rsid w:val="00DE4790"/>
    <w:rsid w:val="00E16E75"/>
    <w:rsid w:val="00E266A5"/>
    <w:rsid w:val="00E45750"/>
    <w:rsid w:val="00E4694A"/>
    <w:rsid w:val="00E54784"/>
    <w:rsid w:val="00E658B9"/>
    <w:rsid w:val="00E82E67"/>
    <w:rsid w:val="00EF1C58"/>
    <w:rsid w:val="00F002C0"/>
    <w:rsid w:val="00F21F20"/>
    <w:rsid w:val="00F50B55"/>
    <w:rsid w:val="00F67479"/>
    <w:rsid w:val="00F70843"/>
    <w:rsid w:val="00F81386"/>
    <w:rsid w:val="00FB52AF"/>
    <w:rsid w:val="00FC035D"/>
    <w:rsid w:val="00FC28AE"/>
    <w:rsid w:val="02831C4F"/>
    <w:rsid w:val="02AA3857"/>
    <w:rsid w:val="047B084D"/>
    <w:rsid w:val="04F26A8D"/>
    <w:rsid w:val="05B20D40"/>
    <w:rsid w:val="05B92F67"/>
    <w:rsid w:val="05FE126D"/>
    <w:rsid w:val="06836A98"/>
    <w:rsid w:val="06EF7A57"/>
    <w:rsid w:val="07BC4B8E"/>
    <w:rsid w:val="095313EC"/>
    <w:rsid w:val="0A196286"/>
    <w:rsid w:val="0B0973CC"/>
    <w:rsid w:val="0B3E07B5"/>
    <w:rsid w:val="0B6C225B"/>
    <w:rsid w:val="0B6F5563"/>
    <w:rsid w:val="0BB804FD"/>
    <w:rsid w:val="0C235D79"/>
    <w:rsid w:val="0CC453E2"/>
    <w:rsid w:val="0E4638B8"/>
    <w:rsid w:val="0FA97E88"/>
    <w:rsid w:val="0FE83B0C"/>
    <w:rsid w:val="10F62635"/>
    <w:rsid w:val="112A22DF"/>
    <w:rsid w:val="11BE3DFB"/>
    <w:rsid w:val="13110F0C"/>
    <w:rsid w:val="13744342"/>
    <w:rsid w:val="13FA2641"/>
    <w:rsid w:val="142B6F4B"/>
    <w:rsid w:val="146F51F4"/>
    <w:rsid w:val="16357658"/>
    <w:rsid w:val="16996F47"/>
    <w:rsid w:val="17EF7DDE"/>
    <w:rsid w:val="185A73B8"/>
    <w:rsid w:val="19C823C3"/>
    <w:rsid w:val="1A66453C"/>
    <w:rsid w:val="1AFA5418"/>
    <w:rsid w:val="1B120284"/>
    <w:rsid w:val="1D42117A"/>
    <w:rsid w:val="1D8F0099"/>
    <w:rsid w:val="1D9C77F2"/>
    <w:rsid w:val="1DC419F5"/>
    <w:rsid w:val="20D70025"/>
    <w:rsid w:val="21C63EB0"/>
    <w:rsid w:val="2206787C"/>
    <w:rsid w:val="22FB235D"/>
    <w:rsid w:val="239F2EE7"/>
    <w:rsid w:val="245908E0"/>
    <w:rsid w:val="2530219E"/>
    <w:rsid w:val="26150399"/>
    <w:rsid w:val="26504B41"/>
    <w:rsid w:val="265239FF"/>
    <w:rsid w:val="27225ADA"/>
    <w:rsid w:val="28FB4835"/>
    <w:rsid w:val="2983071B"/>
    <w:rsid w:val="298D69BF"/>
    <w:rsid w:val="2A252A7A"/>
    <w:rsid w:val="2A2C3067"/>
    <w:rsid w:val="2AA414D5"/>
    <w:rsid w:val="2AD07F5B"/>
    <w:rsid w:val="2B813726"/>
    <w:rsid w:val="2C2B3539"/>
    <w:rsid w:val="2C476CA4"/>
    <w:rsid w:val="2C9A76BC"/>
    <w:rsid w:val="2CD75CC3"/>
    <w:rsid w:val="2E8E2039"/>
    <w:rsid w:val="2ECB6A58"/>
    <w:rsid w:val="2F526AE0"/>
    <w:rsid w:val="3049604F"/>
    <w:rsid w:val="305934BB"/>
    <w:rsid w:val="30771291"/>
    <w:rsid w:val="30950EA0"/>
    <w:rsid w:val="31B402DB"/>
    <w:rsid w:val="328D779C"/>
    <w:rsid w:val="32F10A57"/>
    <w:rsid w:val="361467CD"/>
    <w:rsid w:val="36BE6A66"/>
    <w:rsid w:val="36FA1570"/>
    <w:rsid w:val="375D66BB"/>
    <w:rsid w:val="3822188F"/>
    <w:rsid w:val="399D5252"/>
    <w:rsid w:val="3AB24375"/>
    <w:rsid w:val="3B0449E9"/>
    <w:rsid w:val="3B420685"/>
    <w:rsid w:val="3B904699"/>
    <w:rsid w:val="3BA90D51"/>
    <w:rsid w:val="3BAE21CC"/>
    <w:rsid w:val="3BC60738"/>
    <w:rsid w:val="3E2A4B9A"/>
    <w:rsid w:val="3E822C12"/>
    <w:rsid w:val="3EBC36EA"/>
    <w:rsid w:val="3EC91A55"/>
    <w:rsid w:val="3F2D5101"/>
    <w:rsid w:val="3FCA73F2"/>
    <w:rsid w:val="40FB4687"/>
    <w:rsid w:val="414D3566"/>
    <w:rsid w:val="41B7144E"/>
    <w:rsid w:val="42760B78"/>
    <w:rsid w:val="43A610EB"/>
    <w:rsid w:val="43D56101"/>
    <w:rsid w:val="44D37FBC"/>
    <w:rsid w:val="4540008C"/>
    <w:rsid w:val="457E0B0D"/>
    <w:rsid w:val="45C760A6"/>
    <w:rsid w:val="478257BF"/>
    <w:rsid w:val="478F072A"/>
    <w:rsid w:val="48C9090C"/>
    <w:rsid w:val="4AD7783A"/>
    <w:rsid w:val="4AF279C8"/>
    <w:rsid w:val="4B8177E5"/>
    <w:rsid w:val="4C902BE9"/>
    <w:rsid w:val="4D1A7F48"/>
    <w:rsid w:val="4D203FBB"/>
    <w:rsid w:val="4D686EAB"/>
    <w:rsid w:val="4D7E4E08"/>
    <w:rsid w:val="4D9A28BB"/>
    <w:rsid w:val="4E1E65ED"/>
    <w:rsid w:val="4FA6489B"/>
    <w:rsid w:val="4FD47450"/>
    <w:rsid w:val="51A378CF"/>
    <w:rsid w:val="51F3618D"/>
    <w:rsid w:val="51F71EA3"/>
    <w:rsid w:val="527530E7"/>
    <w:rsid w:val="55D171D7"/>
    <w:rsid w:val="564C6BAF"/>
    <w:rsid w:val="572B7FAF"/>
    <w:rsid w:val="574F3694"/>
    <w:rsid w:val="577543A9"/>
    <w:rsid w:val="57C82B41"/>
    <w:rsid w:val="581D62FA"/>
    <w:rsid w:val="5907397C"/>
    <w:rsid w:val="5A087AC2"/>
    <w:rsid w:val="5A7D0D70"/>
    <w:rsid w:val="5B714528"/>
    <w:rsid w:val="5B820BE7"/>
    <w:rsid w:val="5B895418"/>
    <w:rsid w:val="5CA86C4F"/>
    <w:rsid w:val="5D4A3D7C"/>
    <w:rsid w:val="5D593C15"/>
    <w:rsid w:val="5DD12B9C"/>
    <w:rsid w:val="5E92531F"/>
    <w:rsid w:val="5E9C00ED"/>
    <w:rsid w:val="5EA87BB5"/>
    <w:rsid w:val="5FC74D74"/>
    <w:rsid w:val="5FEB1070"/>
    <w:rsid w:val="603D72D6"/>
    <w:rsid w:val="60AD6134"/>
    <w:rsid w:val="61A34C11"/>
    <w:rsid w:val="64405A5B"/>
    <w:rsid w:val="658007FD"/>
    <w:rsid w:val="65C2569B"/>
    <w:rsid w:val="66FD5090"/>
    <w:rsid w:val="67444AD8"/>
    <w:rsid w:val="68391003"/>
    <w:rsid w:val="688C33BC"/>
    <w:rsid w:val="695C073C"/>
    <w:rsid w:val="699C64D9"/>
    <w:rsid w:val="6CB610AF"/>
    <w:rsid w:val="6CD6565D"/>
    <w:rsid w:val="6CDF48FC"/>
    <w:rsid w:val="6CEC500A"/>
    <w:rsid w:val="6D007E02"/>
    <w:rsid w:val="6EC15DE4"/>
    <w:rsid w:val="6EF83DD8"/>
    <w:rsid w:val="6EFA607D"/>
    <w:rsid w:val="6F1F19DF"/>
    <w:rsid w:val="6F56267C"/>
    <w:rsid w:val="6FF858D3"/>
    <w:rsid w:val="7044184B"/>
    <w:rsid w:val="70464F12"/>
    <w:rsid w:val="70DD40D0"/>
    <w:rsid w:val="712D31CF"/>
    <w:rsid w:val="718D2201"/>
    <w:rsid w:val="71B46363"/>
    <w:rsid w:val="71E157B0"/>
    <w:rsid w:val="72693796"/>
    <w:rsid w:val="73B70AA5"/>
    <w:rsid w:val="74412D23"/>
    <w:rsid w:val="74D22ECD"/>
    <w:rsid w:val="758672B5"/>
    <w:rsid w:val="76BD4052"/>
    <w:rsid w:val="76D27DBD"/>
    <w:rsid w:val="784268D7"/>
    <w:rsid w:val="78EC1F30"/>
    <w:rsid w:val="78FC0AD4"/>
    <w:rsid w:val="79764DDF"/>
    <w:rsid w:val="7BB21A08"/>
    <w:rsid w:val="7C305674"/>
    <w:rsid w:val="7C3D12BE"/>
    <w:rsid w:val="7C584F4F"/>
    <w:rsid w:val="7C6A6979"/>
    <w:rsid w:val="7C9E11E7"/>
    <w:rsid w:val="7D341A05"/>
    <w:rsid w:val="7D52006B"/>
    <w:rsid w:val="7D5E5240"/>
    <w:rsid w:val="7D8A413A"/>
    <w:rsid w:val="7E3F2C7B"/>
    <w:rsid w:val="7E9C0813"/>
    <w:rsid w:val="7ECF14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9"/>
    <w:pPr>
      <w:keepNext/>
      <w:keepLines/>
      <w:numPr>
        <w:ilvl w:val="0"/>
        <w:numId w:val="1"/>
      </w:numPr>
      <w:spacing w:before="120" w:after="120"/>
      <w:outlineLvl w:val="0"/>
    </w:pPr>
    <w:rPr>
      <w:b/>
      <w:bCs/>
      <w:kern w:val="44"/>
      <w:sz w:val="32"/>
      <w:szCs w:val="44"/>
    </w:rPr>
  </w:style>
  <w:style w:type="paragraph" w:styleId="5">
    <w:name w:val="heading 2"/>
    <w:basedOn w:val="1"/>
    <w:next w:val="1"/>
    <w:unhideWhenUsed/>
    <w:qFormat/>
    <w:uiPriority w:val="9"/>
    <w:pPr>
      <w:keepNext/>
      <w:keepLines/>
      <w:numPr>
        <w:ilvl w:val="1"/>
        <w:numId w:val="1"/>
      </w:numPr>
      <w:spacing w:beforeLines="50"/>
      <w:outlineLvl w:val="1"/>
    </w:pPr>
    <w:rPr>
      <w:b/>
      <w:bCs/>
      <w:sz w:val="28"/>
      <w:szCs w:val="32"/>
    </w:rPr>
  </w:style>
  <w:style w:type="paragraph" w:styleId="6">
    <w:name w:val="heading 3"/>
    <w:basedOn w:val="1"/>
    <w:next w:val="1"/>
    <w:unhideWhenUsed/>
    <w:qFormat/>
    <w:uiPriority w:val="9"/>
    <w:pPr>
      <w:keepNext/>
      <w:keepLines/>
      <w:numPr>
        <w:ilvl w:val="2"/>
        <w:numId w:val="1"/>
      </w:numPr>
      <w:spacing w:before="120" w:after="260"/>
      <w:outlineLvl w:val="2"/>
    </w:pPr>
    <w:rPr>
      <w:b/>
      <w:bCs/>
      <w:sz w:val="28"/>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Verdana" w:hAnsi="Verdana"/>
    </w:rPr>
  </w:style>
  <w:style w:type="paragraph" w:customStyle="1" w:styleId="3">
    <w:name w:val="Default"/>
    <w:next w:val="1"/>
    <w:qFormat/>
    <w:uiPriority w:val="99"/>
    <w:pPr>
      <w:widowControl w:val="0"/>
      <w:spacing w:line="360" w:lineRule="atLeast"/>
      <w:jc w:val="both"/>
    </w:pPr>
    <w:rPr>
      <w:rFonts w:ascii="宋体" w:hAnsi="宋体" w:eastAsia="宋体" w:cs="宋体"/>
      <w:color w:val="000000"/>
      <w:sz w:val="24"/>
      <w:szCs w:val="24"/>
      <w:lang w:val="en-US" w:eastAsia="zh-CN" w:bidi="ar-SA"/>
    </w:rPr>
  </w:style>
  <w:style w:type="paragraph" w:styleId="7">
    <w:name w:val="annotation text"/>
    <w:basedOn w:val="1"/>
    <w:link w:val="57"/>
    <w:semiHidden/>
    <w:unhideWhenUsed/>
    <w:qFormat/>
    <w:uiPriority w:val="99"/>
    <w:pPr>
      <w:jc w:val="left"/>
    </w:pPr>
  </w:style>
  <w:style w:type="paragraph" w:styleId="8">
    <w:name w:val="Body Text Indent"/>
    <w:basedOn w:val="1"/>
    <w:next w:val="9"/>
    <w:unhideWhenUsed/>
    <w:qFormat/>
    <w:uiPriority w:val="99"/>
    <w:pPr>
      <w:spacing w:after="120"/>
      <w:ind w:left="420" w:leftChars="200"/>
    </w:pPr>
  </w:style>
  <w:style w:type="paragraph" w:styleId="9">
    <w:name w:val="Body Text First Indent 2"/>
    <w:basedOn w:val="8"/>
    <w:unhideWhenUsed/>
    <w:qFormat/>
    <w:uiPriority w:val="99"/>
    <w:pPr>
      <w:ind w:firstLine="420"/>
    </w:pPr>
  </w:style>
  <w:style w:type="paragraph" w:styleId="10">
    <w:name w:val="toc 3"/>
    <w:basedOn w:val="1"/>
    <w:next w:val="1"/>
    <w:unhideWhenUsed/>
    <w:qFormat/>
    <w:uiPriority w:val="39"/>
    <w:pPr>
      <w:widowControl/>
      <w:spacing w:after="100" w:line="259" w:lineRule="auto"/>
      <w:ind w:left="440"/>
      <w:jc w:val="left"/>
    </w:pPr>
    <w:rPr>
      <w:rFonts w:ascii="等线" w:hAnsi="等线"/>
      <w:kern w:val="0"/>
      <w:sz w:val="22"/>
    </w:rPr>
  </w:style>
  <w:style w:type="paragraph" w:styleId="11">
    <w:name w:val="Date"/>
    <w:basedOn w:val="1"/>
    <w:next w:val="1"/>
    <w:link w:val="34"/>
    <w:unhideWhenUsed/>
    <w:qFormat/>
    <w:uiPriority w:val="99"/>
    <w:pPr>
      <w:ind w:left="100" w:leftChars="2500"/>
    </w:pPr>
  </w:style>
  <w:style w:type="paragraph" w:styleId="12">
    <w:name w:val="Body Text Indent 2"/>
    <w:basedOn w:val="1"/>
    <w:qFormat/>
    <w:uiPriority w:val="99"/>
    <w:pPr>
      <w:spacing w:line="360" w:lineRule="auto"/>
      <w:ind w:firstLine="480" w:firstLineChars="200"/>
      <w:jc w:val="left"/>
    </w:pPr>
    <w:rPr>
      <w:rFonts w:hAnsi="宋体"/>
      <w:sz w:val="24"/>
      <w:szCs w:val="21"/>
    </w:rPr>
  </w:style>
  <w:style w:type="paragraph" w:styleId="13">
    <w:name w:val="Balloon Text"/>
    <w:basedOn w:val="1"/>
    <w:qFormat/>
    <w:uiPriority w:val="0"/>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rPr>
      <w:rFonts w:ascii="Arial" w:hAnsi="Arial"/>
    </w:rPr>
  </w:style>
  <w:style w:type="paragraph" w:styleId="16">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b/>
    </w:rPr>
  </w:style>
  <w:style w:type="paragraph" w:styleId="18">
    <w:name w:val="toc 2"/>
    <w:basedOn w:val="1"/>
    <w:next w:val="1"/>
    <w:unhideWhenUsed/>
    <w:qFormat/>
    <w:uiPriority w:val="39"/>
    <w:pPr>
      <w:widowControl/>
      <w:spacing w:after="100" w:line="259" w:lineRule="auto"/>
      <w:ind w:left="220"/>
      <w:jc w:val="left"/>
    </w:pPr>
    <w:rPr>
      <w:rFonts w:ascii="等线" w:hAnsi="等线"/>
      <w:kern w:val="0"/>
      <w:sz w:val="22"/>
    </w:rPr>
  </w:style>
  <w:style w:type="paragraph" w:styleId="19">
    <w:name w:val="Normal (Web)"/>
    <w:basedOn w:val="1"/>
    <w:next w:val="1"/>
    <w:semiHidden/>
    <w:unhideWhenUsed/>
    <w:qFormat/>
    <w:uiPriority w:val="0"/>
    <w:rPr>
      <w:sz w:val="24"/>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annotation subject"/>
    <w:basedOn w:val="7"/>
    <w:next w:val="7"/>
    <w:link w:val="58"/>
    <w:semiHidden/>
    <w:unhideWhenUsed/>
    <w:qFormat/>
    <w:uiPriority w:val="99"/>
    <w:rPr>
      <w:b/>
      <w:bCs/>
    </w:rPr>
  </w:style>
  <w:style w:type="character" w:styleId="24">
    <w:name w:val="Strong"/>
    <w:basedOn w:val="23"/>
    <w:qFormat/>
    <w:uiPriority w:val="99"/>
    <w:rPr>
      <w:rFonts w:cs="Times New Roman"/>
      <w:b/>
    </w:rPr>
  </w:style>
  <w:style w:type="character" w:styleId="25">
    <w:name w:val="FollowedHyperlink"/>
    <w:basedOn w:val="23"/>
    <w:unhideWhenUsed/>
    <w:qFormat/>
    <w:uiPriority w:val="99"/>
    <w:rPr>
      <w:rFonts w:hint="default" w:ascii="Arial" w:hAnsi="Arial" w:eastAsia="Arial" w:cs="Arial"/>
      <w:color w:val="333333"/>
      <w:sz w:val="21"/>
      <w:szCs w:val="21"/>
      <w:u w:val="none"/>
    </w:rPr>
  </w:style>
  <w:style w:type="character" w:styleId="26">
    <w:name w:val="Emphasis"/>
    <w:basedOn w:val="23"/>
    <w:qFormat/>
    <w:uiPriority w:val="20"/>
    <w:rPr>
      <w:i/>
      <w:iCs/>
    </w:rPr>
  </w:style>
  <w:style w:type="character" w:styleId="27">
    <w:name w:val="Hyperlink"/>
    <w:basedOn w:val="23"/>
    <w:unhideWhenUsed/>
    <w:qFormat/>
    <w:uiPriority w:val="99"/>
    <w:rPr>
      <w:rFonts w:ascii="Arial" w:hAnsi="Arial" w:eastAsia="Arial" w:cs="Arial"/>
      <w:color w:val="333333"/>
      <w:sz w:val="21"/>
      <w:szCs w:val="21"/>
      <w:u w:val="none"/>
    </w:rPr>
  </w:style>
  <w:style w:type="character" w:styleId="28">
    <w:name w:val="annotation reference"/>
    <w:basedOn w:val="23"/>
    <w:unhideWhenUsed/>
    <w:qFormat/>
    <w:uiPriority w:val="99"/>
    <w:rPr>
      <w:sz w:val="21"/>
      <w:szCs w:val="21"/>
    </w:rPr>
  </w:style>
  <w:style w:type="paragraph" w:customStyle="1" w:styleId="29">
    <w:name w:val="标准正文"/>
    <w:basedOn w:val="8"/>
    <w:qFormat/>
    <w:uiPriority w:val="0"/>
    <w:pPr>
      <w:adjustRightInd w:val="0"/>
      <w:snapToGrid w:val="0"/>
      <w:spacing w:line="360" w:lineRule="auto"/>
      <w:ind w:firstLine="560" w:firstLineChars="200"/>
    </w:pPr>
    <w:rPr>
      <w:sz w:val="24"/>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Fließtext"/>
    <w:basedOn w:val="1"/>
    <w:qFormat/>
    <w:uiPriority w:val="0"/>
    <w:pPr>
      <w:overflowPunct w:val="0"/>
      <w:autoSpaceDE w:val="0"/>
      <w:autoSpaceDN w:val="0"/>
      <w:adjustRightInd w:val="0"/>
    </w:pPr>
    <w:rPr>
      <w:kern w:val="28"/>
    </w:rPr>
  </w:style>
  <w:style w:type="character" w:customStyle="1" w:styleId="32">
    <w:name w:val="页脚 字符"/>
    <w:basedOn w:val="23"/>
    <w:link w:val="14"/>
    <w:semiHidden/>
    <w:qFormat/>
    <w:uiPriority w:val="99"/>
    <w:rPr>
      <w:rFonts w:ascii="Times New Roman" w:hAnsi="Times New Roman" w:eastAsia="宋体" w:cs="Times New Roman"/>
      <w:sz w:val="18"/>
      <w:szCs w:val="18"/>
    </w:rPr>
  </w:style>
  <w:style w:type="character" w:customStyle="1" w:styleId="33">
    <w:name w:val="hover53"/>
    <w:basedOn w:val="23"/>
    <w:qFormat/>
    <w:uiPriority w:val="0"/>
    <w:rPr>
      <w:color w:val="4285F4"/>
      <w:u w:val="none"/>
    </w:rPr>
  </w:style>
  <w:style w:type="character" w:customStyle="1" w:styleId="34">
    <w:name w:val="日期 字符"/>
    <w:basedOn w:val="23"/>
    <w:link w:val="11"/>
    <w:semiHidden/>
    <w:qFormat/>
    <w:uiPriority w:val="99"/>
    <w:rPr>
      <w:rFonts w:ascii="Times New Roman" w:hAnsi="Times New Roman"/>
      <w:kern w:val="2"/>
      <w:sz w:val="21"/>
      <w:szCs w:val="24"/>
    </w:rPr>
  </w:style>
  <w:style w:type="character" w:customStyle="1" w:styleId="35">
    <w:name w:val="hover56"/>
    <w:basedOn w:val="23"/>
    <w:qFormat/>
    <w:uiPriority w:val="0"/>
  </w:style>
  <w:style w:type="character" w:customStyle="1" w:styleId="36">
    <w:name w:val="active4"/>
    <w:basedOn w:val="23"/>
    <w:qFormat/>
    <w:uiPriority w:val="0"/>
    <w:rPr>
      <w:color w:val="4285F4"/>
      <w:bdr w:val="single" w:color="4285F4" w:sz="6" w:space="0"/>
    </w:rPr>
  </w:style>
  <w:style w:type="character" w:customStyle="1" w:styleId="37">
    <w:name w:val="before"/>
    <w:basedOn w:val="23"/>
    <w:qFormat/>
    <w:uiPriority w:val="0"/>
    <w:rPr>
      <w:bdr w:val="single" w:color="auto" w:sz="48" w:space="0"/>
    </w:rPr>
  </w:style>
  <w:style w:type="character" w:customStyle="1" w:styleId="38">
    <w:name w:val="页眉 字符"/>
    <w:basedOn w:val="23"/>
    <w:link w:val="16"/>
    <w:semiHidden/>
    <w:qFormat/>
    <w:uiPriority w:val="99"/>
    <w:rPr>
      <w:rFonts w:ascii="Times New Roman" w:hAnsi="Times New Roman" w:eastAsia="宋体" w:cs="Times New Roman"/>
      <w:sz w:val="18"/>
      <w:szCs w:val="18"/>
    </w:rPr>
  </w:style>
  <w:style w:type="character" w:customStyle="1" w:styleId="39">
    <w:name w:val="first-child"/>
    <w:basedOn w:val="23"/>
    <w:qFormat/>
    <w:uiPriority w:val="0"/>
  </w:style>
  <w:style w:type="character" w:customStyle="1" w:styleId="40">
    <w:name w:val="last-child1"/>
    <w:basedOn w:val="23"/>
    <w:qFormat/>
    <w:uiPriority w:val="0"/>
  </w:style>
  <w:style w:type="character" w:customStyle="1" w:styleId="41">
    <w:name w:val="hover52"/>
    <w:basedOn w:val="23"/>
    <w:qFormat/>
    <w:uiPriority w:val="0"/>
    <w:rPr>
      <w:color w:val="4285F4"/>
    </w:rPr>
  </w:style>
  <w:style w:type="character" w:customStyle="1" w:styleId="42">
    <w:name w:val="font01"/>
    <w:basedOn w:val="23"/>
    <w:qFormat/>
    <w:uiPriority w:val="0"/>
    <w:rPr>
      <w:rFonts w:ascii="Calibri" w:hAnsi="Calibri" w:cs="Calibri"/>
      <w:color w:val="000000"/>
      <w:sz w:val="22"/>
      <w:szCs w:val="22"/>
      <w:u w:val="none"/>
    </w:rPr>
  </w:style>
  <w:style w:type="character" w:customStyle="1" w:styleId="43">
    <w:name w:val="hover51"/>
    <w:basedOn w:val="23"/>
    <w:qFormat/>
    <w:uiPriority w:val="0"/>
    <w:rPr>
      <w:shd w:val="clear" w:color="auto" w:fill="346AC3"/>
    </w:rPr>
  </w:style>
  <w:style w:type="character" w:customStyle="1" w:styleId="44">
    <w:name w:val="after"/>
    <w:basedOn w:val="23"/>
    <w:qFormat/>
    <w:uiPriority w:val="0"/>
    <w:rPr>
      <w:bdr w:val="dashed" w:color="auto" w:sz="48" w:space="0"/>
    </w:rPr>
  </w:style>
  <w:style w:type="character" w:customStyle="1" w:styleId="45">
    <w:name w:val="hover54"/>
    <w:basedOn w:val="23"/>
    <w:qFormat/>
    <w:uiPriority w:val="0"/>
    <w:rPr>
      <w:color w:val="4285F4"/>
    </w:rPr>
  </w:style>
  <w:style w:type="character" w:customStyle="1" w:styleId="46">
    <w:name w:val="hover55"/>
    <w:basedOn w:val="23"/>
    <w:qFormat/>
    <w:uiPriority w:val="0"/>
    <w:rPr>
      <w:color w:val="1A85D7"/>
    </w:rPr>
  </w:style>
  <w:style w:type="character" w:customStyle="1" w:styleId="47">
    <w:name w:val="font21"/>
    <w:basedOn w:val="23"/>
    <w:qFormat/>
    <w:uiPriority w:val="0"/>
    <w:rPr>
      <w:rFonts w:hint="eastAsia" w:ascii="宋体" w:hAnsi="宋体" w:eastAsia="宋体" w:cs="宋体"/>
      <w:color w:val="000000"/>
      <w:sz w:val="28"/>
      <w:szCs w:val="28"/>
      <w:u w:val="none"/>
    </w:rPr>
  </w:style>
  <w:style w:type="character" w:customStyle="1" w:styleId="48">
    <w:name w:val="active"/>
    <w:basedOn w:val="23"/>
    <w:qFormat/>
    <w:uiPriority w:val="0"/>
    <w:rPr>
      <w:color w:val="4285F4"/>
      <w:bdr w:val="single" w:color="4285F4" w:sz="6" w:space="0"/>
    </w:rPr>
  </w:style>
  <w:style w:type="character" w:customStyle="1" w:styleId="49">
    <w:name w:val="font11"/>
    <w:basedOn w:val="23"/>
    <w:qFormat/>
    <w:uiPriority w:val="0"/>
    <w:rPr>
      <w:rFonts w:hint="eastAsia" w:ascii="宋体" w:hAnsi="宋体" w:eastAsia="宋体" w:cs="宋体"/>
      <w:color w:val="000000"/>
      <w:sz w:val="22"/>
      <w:szCs w:val="22"/>
      <w:u w:val="none"/>
    </w:rPr>
  </w:style>
  <w:style w:type="character" w:customStyle="1" w:styleId="50">
    <w:name w:val="credit"/>
    <w:basedOn w:val="23"/>
    <w:qFormat/>
    <w:uiPriority w:val="0"/>
    <w:rPr>
      <w:sz w:val="18"/>
      <w:szCs w:val="18"/>
    </w:rPr>
  </w:style>
  <w:style w:type="character" w:customStyle="1" w:styleId="51">
    <w:name w:val="hover41"/>
    <w:basedOn w:val="23"/>
    <w:qFormat/>
    <w:uiPriority w:val="0"/>
    <w:rPr>
      <w:shd w:val="clear" w:color="auto" w:fill="346AC3"/>
    </w:rPr>
  </w:style>
  <w:style w:type="character" w:customStyle="1" w:styleId="52">
    <w:name w:val="hover42"/>
    <w:basedOn w:val="23"/>
    <w:qFormat/>
    <w:uiPriority w:val="0"/>
    <w:rPr>
      <w:color w:val="4285F4"/>
    </w:rPr>
  </w:style>
  <w:style w:type="character" w:customStyle="1" w:styleId="53">
    <w:name w:val="hover43"/>
    <w:basedOn w:val="23"/>
    <w:qFormat/>
    <w:uiPriority w:val="0"/>
    <w:rPr>
      <w:color w:val="4285F4"/>
    </w:rPr>
  </w:style>
  <w:style w:type="character" w:customStyle="1" w:styleId="54">
    <w:name w:val="hover44"/>
    <w:basedOn w:val="23"/>
    <w:qFormat/>
    <w:uiPriority w:val="0"/>
    <w:rPr>
      <w:color w:val="4285F4"/>
      <w:u w:val="none"/>
    </w:rPr>
  </w:style>
  <w:style w:type="character" w:customStyle="1" w:styleId="55">
    <w:name w:val="hover45"/>
    <w:basedOn w:val="23"/>
    <w:qFormat/>
    <w:uiPriority w:val="0"/>
    <w:rPr>
      <w:color w:val="1A85D7"/>
    </w:rPr>
  </w:style>
  <w:style w:type="character" w:customStyle="1" w:styleId="56">
    <w:name w:val="hover46"/>
    <w:basedOn w:val="23"/>
    <w:qFormat/>
    <w:uiPriority w:val="0"/>
  </w:style>
  <w:style w:type="character" w:customStyle="1" w:styleId="57">
    <w:name w:val="批注文字 字符"/>
    <w:basedOn w:val="23"/>
    <w:link w:val="7"/>
    <w:semiHidden/>
    <w:qFormat/>
    <w:uiPriority w:val="99"/>
    <w:rPr>
      <w:kern w:val="2"/>
      <w:sz w:val="21"/>
      <w:szCs w:val="24"/>
    </w:rPr>
  </w:style>
  <w:style w:type="character" w:customStyle="1" w:styleId="58">
    <w:name w:val="批注主题 字符"/>
    <w:basedOn w:val="57"/>
    <w:link w:val="21"/>
    <w:semiHidden/>
    <w:qFormat/>
    <w:uiPriority w:val="99"/>
    <w:rPr>
      <w:b/>
      <w:bCs/>
      <w:kern w:val="2"/>
      <w:sz w:val="21"/>
      <w:szCs w:val="24"/>
    </w:rPr>
  </w:style>
  <w:style w:type="paragraph" w:customStyle="1" w:styleId="59">
    <w:name w:val="TOC 标题2"/>
    <w:basedOn w:val="4"/>
    <w:next w:val="1"/>
    <w:unhideWhenUsed/>
    <w:qFormat/>
    <w:uiPriority w:val="39"/>
    <w:pPr>
      <w:widowControl/>
      <w:numPr>
        <w:numId w:val="0"/>
      </w:numPr>
      <w:spacing w:after="0" w:line="259" w:lineRule="auto"/>
      <w:jc w:val="left"/>
      <w:outlineLvl w:val="9"/>
    </w:pPr>
    <w:rPr>
      <w:rFonts w:ascii="等线 Light" w:hAnsi="等线 Light" w:eastAsia="等线 Light"/>
      <w:b w:val="0"/>
      <w:bCs w:val="0"/>
      <w:color w:val="2F5496"/>
      <w:kern w:val="0"/>
      <w:szCs w:val="32"/>
    </w:rPr>
  </w:style>
  <w:style w:type="paragraph" w:customStyle="1" w:styleId="60">
    <w:name w:val="文章正文"/>
    <w:basedOn w:val="1"/>
    <w:qFormat/>
    <w:uiPriority w:val="0"/>
    <w:pPr>
      <w:ind w:firstLine="200" w:firstLineChars="200"/>
    </w:pPr>
    <w:rPr>
      <w:szCs w:val="21"/>
    </w:rPr>
  </w:style>
  <w:style w:type="paragraph" w:customStyle="1" w:styleId="6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character" w:customStyle="1" w:styleId="63">
    <w:name w:val="标题 1 字符"/>
    <w:link w:val="4"/>
    <w:qFormat/>
    <w:uiPriority w:val="9"/>
    <w:rPr>
      <w:rFonts w:ascii="Times New Roman" w:hAnsi="Times New Roman"/>
      <w:b/>
      <w:bCs/>
      <w:kern w:val="44"/>
      <w:sz w:val="32"/>
      <w:szCs w:val="44"/>
    </w:rPr>
  </w:style>
  <w:style w:type="paragraph" w:customStyle="1" w:styleId="64">
    <w:name w:val="列出段落1"/>
    <w:basedOn w:val="1"/>
    <w:qFormat/>
    <w:uiPriority w:val="34"/>
    <w:pPr>
      <w:ind w:firstLine="420" w:firstLineChars="200"/>
    </w:pPr>
  </w:style>
  <w:style w:type="paragraph" w:customStyle="1" w:styleId="65">
    <w:name w:val="表格文字"/>
    <w:basedOn w:val="1"/>
    <w:next w:val="2"/>
    <w:qFormat/>
    <w:uiPriority w:val="0"/>
    <w:pPr>
      <w:adjustRightInd w:val="0"/>
      <w:spacing w:line="420" w:lineRule="atLeast"/>
      <w:jc w:val="left"/>
      <w:textAlignment w:val="baseline"/>
    </w:pPr>
    <w:rPr>
      <w:kern w:val="0"/>
    </w:rPr>
  </w:style>
  <w:style w:type="paragraph" w:customStyle="1" w:styleId="66">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67">
    <w:name w:val="awspan1"/>
    <w:basedOn w:val="23"/>
    <w:qFormat/>
    <w:uiPriority w:val="0"/>
    <w:rPr>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7826</Words>
  <Characters>8203</Characters>
  <Lines>61</Lines>
  <Paragraphs>17</Paragraphs>
  <TotalTime>30</TotalTime>
  <ScaleCrop>false</ScaleCrop>
  <LinksUpToDate>false</LinksUpToDate>
  <CharactersWithSpaces>8446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2020-08-02T16:12:00Z</dcterms:created>
  <dc:creator>胡志雨</dc:creator>
  <cp:lastModifiedBy>肖智超</cp:lastModifiedBy>
  <cp:lastPrinted>2023-04-03T08:15:00Z</cp:lastPrinted>
  <dcterms:modified xsi:type="dcterms:W3CDTF">2023-09-05T09:41:47Z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8982E88C4D0D4558A221475463EBB055_13</vt:lpwstr>
  </property>
</Properties>
</file>