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highlight w:val="none"/>
        </w:rPr>
        <w:drawing>
          <wp:anchor distT="0" distB="0" distL="114300" distR="114300" simplePos="0" relativeHeight="251659264" behindDoc="1" locked="1" layoutInCell="1" allowOverlap="1">
            <wp:simplePos x="0" y="0"/>
            <wp:positionH relativeFrom="column">
              <wp:posOffset>-1257935</wp:posOffset>
            </wp:positionH>
            <wp:positionV relativeFrom="page">
              <wp:posOffset>112395</wp:posOffset>
            </wp:positionV>
            <wp:extent cx="7856220" cy="9796780"/>
            <wp:effectExtent l="0" t="0" r="0" b="0"/>
            <wp:wrapNone/>
            <wp:docPr id="1" name="图片 1" descr="92a7c674a9477ece47886acd07b29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2a7c674a9477ece47886acd07b293c"/>
                    <pic:cNvPicPr>
                      <a:picLocks noChangeAspect="1"/>
                    </pic:cNvPicPr>
                  </pic:nvPicPr>
                  <pic:blipFill>
                    <a:blip r:embed="rId6"/>
                    <a:srcRect b="5898"/>
                    <a:stretch>
                      <a:fillRect/>
                    </a:stretch>
                  </pic:blipFill>
                  <pic:spPr>
                    <a:xfrm>
                      <a:off x="0" y="0"/>
                      <a:ext cx="7856220" cy="9796780"/>
                    </a:xfrm>
                    <a:prstGeom prst="rect">
                      <a:avLst/>
                    </a:prstGeom>
                  </pic:spPr>
                </pic:pic>
              </a:graphicData>
            </a:graphic>
          </wp:anchor>
        </w:drawing>
      </w:r>
    </w:p>
    <w:p>
      <w:pPr>
        <w:pStyle w:val="6"/>
        <w:rPr>
          <w:highlight w:val="none"/>
        </w:rPr>
      </w:pPr>
    </w:p>
    <w:p>
      <w:pPr>
        <w:spacing w:line="560" w:lineRule="exact"/>
        <w:jc w:val="center"/>
        <w:rPr>
          <w:rFonts w:hint="eastAsia" w:ascii="方正小标宋_GBK" w:hAnsi="方正小标宋_GBK" w:eastAsia="方正小标宋_GBK" w:cs="方正小标宋_GBK"/>
          <w:bCs/>
          <w:sz w:val="44"/>
          <w:szCs w:val="44"/>
          <w:highlight w:val="none"/>
        </w:rPr>
      </w:pPr>
    </w:p>
    <w:p>
      <w:pPr>
        <w:numPr>
          <w:ilvl w:val="-1"/>
          <w:numId w:val="0"/>
        </w:numPr>
        <w:spacing w:before="157" w:beforeLines="50" w:after="157" w:afterLines="50" w:line="560" w:lineRule="exact"/>
        <w:jc w:val="center"/>
        <w:rPr>
          <w:rFonts w:hint="eastAsia" w:ascii="方正小标宋_GBK" w:hAnsi="方正小标宋_GBK" w:eastAsia="方正小标宋_GBK" w:cs="方正小标宋_GBK"/>
          <w:b/>
          <w:bCs w:val="0"/>
          <w:sz w:val="44"/>
          <w:szCs w:val="44"/>
          <w:highlight w:val="none"/>
        </w:rPr>
      </w:pPr>
    </w:p>
    <w:p>
      <w:pPr>
        <w:numPr>
          <w:ilvl w:val="-1"/>
          <w:numId w:val="0"/>
        </w:numPr>
        <w:spacing w:before="0" w:beforeLines="0" w:after="157" w:afterLines="50" w:line="560" w:lineRule="exact"/>
        <w:jc w:val="center"/>
        <w:rPr>
          <w:rFonts w:hint="eastAsia" w:ascii="方正小标宋_GBK" w:hAnsi="方正小标宋_GBK" w:eastAsia="方正小标宋_GBK" w:cs="方正小标宋_GBK"/>
          <w:b/>
          <w:bCs w:val="0"/>
          <w:sz w:val="44"/>
          <w:szCs w:val="44"/>
          <w:highlight w:val="none"/>
          <w:lang w:val="en-US" w:eastAsia="zh-CN"/>
        </w:rPr>
      </w:pPr>
      <w:r>
        <w:rPr>
          <w:rFonts w:hint="eastAsia" w:ascii="方正小标宋_GBK" w:hAnsi="方正小标宋_GBK" w:eastAsia="方正小标宋_GBK" w:cs="方正小标宋_GBK"/>
          <w:b/>
          <w:bCs w:val="0"/>
          <w:sz w:val="44"/>
          <w:szCs w:val="44"/>
          <w:highlight w:val="none"/>
        </w:rPr>
        <w:t>询价</w:t>
      </w:r>
      <w:r>
        <w:rPr>
          <w:rFonts w:hint="eastAsia" w:ascii="方正小标宋_GBK" w:hAnsi="方正小标宋_GBK" w:eastAsia="方正小标宋_GBK" w:cs="方正小标宋_GBK"/>
          <w:b/>
          <w:bCs w:val="0"/>
          <w:sz w:val="44"/>
          <w:szCs w:val="44"/>
          <w:highlight w:val="none"/>
          <w:lang w:val="en-US" w:eastAsia="zh-CN"/>
        </w:rPr>
        <w:t>文件</w:t>
      </w:r>
    </w:p>
    <w:p>
      <w:pPr>
        <w:numPr>
          <w:ilvl w:val="-1"/>
          <w:numId w:val="0"/>
        </w:numPr>
        <w:spacing w:line="560" w:lineRule="exact"/>
        <w:ind w:firstLine="600" w:firstLineChars="200"/>
        <w:jc w:val="both"/>
        <w:rPr>
          <w:rFonts w:hint="default" w:ascii="方正小标宋_GBK" w:hAnsi="方正小标宋_GBK" w:eastAsia="方正小标宋_GBK" w:cs="方正小标宋_GBK"/>
          <w:bCs/>
          <w:sz w:val="30"/>
          <w:szCs w:val="30"/>
          <w:highlight w:val="none"/>
          <w:lang w:val="en-US" w:eastAsia="zh-CN"/>
        </w:rPr>
      </w:pPr>
      <w:r>
        <w:rPr>
          <w:rFonts w:hint="eastAsia" w:ascii="仿宋" w:hAnsi="仿宋" w:eastAsia="仿宋" w:cs="仿宋"/>
          <w:kern w:val="0"/>
          <w:sz w:val="30"/>
          <w:szCs w:val="30"/>
          <w:highlight w:val="none"/>
        </w:rPr>
        <w:t>福州市滨海水务发展有限公司采用公开挂网询价采购方式组织实施本次货物的采购，现邀请合格供应商参与报价。</w:t>
      </w:r>
    </w:p>
    <w:p>
      <w:pPr>
        <w:widowControl/>
        <w:numPr>
          <w:ilvl w:val="0"/>
          <w:numId w:val="0"/>
        </w:numPr>
        <w:snapToGrid/>
        <w:spacing w:line="560" w:lineRule="exact"/>
        <w:ind w:firstLine="600" w:firstLineChars="200"/>
        <w:jc w:val="both"/>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lang w:val="en-US" w:eastAsia="zh-CN"/>
        </w:rPr>
        <w:t>一、</w:t>
      </w:r>
      <w:r>
        <w:rPr>
          <w:rFonts w:hint="eastAsia" w:ascii="仿宋" w:hAnsi="仿宋" w:eastAsia="仿宋" w:cs="仿宋"/>
          <w:kern w:val="0"/>
          <w:sz w:val="30"/>
          <w:szCs w:val="30"/>
          <w:highlight w:val="none"/>
        </w:rPr>
        <w:t>项目</w:t>
      </w:r>
      <w:r>
        <w:rPr>
          <w:rFonts w:hint="eastAsia" w:ascii="仿宋" w:hAnsi="仿宋" w:eastAsia="仿宋" w:cs="仿宋"/>
          <w:kern w:val="0"/>
          <w:sz w:val="30"/>
          <w:szCs w:val="30"/>
          <w:highlight w:val="none"/>
          <w:lang w:val="en-US" w:eastAsia="zh-CN"/>
        </w:rPr>
        <w:t>名</w:t>
      </w:r>
      <w:r>
        <w:rPr>
          <w:rFonts w:hint="default" w:ascii="仿宋" w:hAnsi="仿宋" w:eastAsia="仿宋" w:cs="仿宋"/>
          <w:kern w:val="0"/>
          <w:sz w:val="30"/>
          <w:szCs w:val="30"/>
          <w:highlight w:val="none"/>
          <w:lang w:val="en-US" w:eastAsia="zh-CN"/>
        </w:rPr>
        <w:t>称</w:t>
      </w:r>
      <w:r>
        <w:rPr>
          <w:rFonts w:hint="eastAsia" w:ascii="仿宋" w:hAnsi="仿宋" w:eastAsia="仿宋" w:cs="仿宋"/>
          <w:kern w:val="0"/>
          <w:sz w:val="30"/>
          <w:szCs w:val="30"/>
          <w:highlight w:val="none"/>
        </w:rPr>
        <w:t>：福州市滨海水务发展有限公司</w:t>
      </w:r>
      <w:r>
        <w:rPr>
          <w:rFonts w:hint="eastAsia" w:ascii="仿宋" w:hAnsi="仿宋" w:eastAsia="仿宋" w:cs="仿宋"/>
          <w:kern w:val="0"/>
          <w:sz w:val="30"/>
          <w:szCs w:val="30"/>
          <w:highlight w:val="none"/>
          <w:lang w:val="en-US" w:eastAsia="zh-CN"/>
        </w:rPr>
        <w:t>远传压力计</w:t>
      </w:r>
      <w:r>
        <w:rPr>
          <w:rFonts w:hint="default" w:ascii="仿宋" w:hAnsi="仿宋" w:eastAsia="仿宋" w:cs="仿宋"/>
          <w:kern w:val="0"/>
          <w:sz w:val="30"/>
          <w:szCs w:val="30"/>
          <w:highlight w:val="none"/>
        </w:rPr>
        <w:t>采购</w:t>
      </w:r>
      <w:r>
        <w:rPr>
          <w:rFonts w:hint="default" w:ascii="仿宋" w:hAnsi="仿宋" w:eastAsia="仿宋" w:cs="仿宋"/>
          <w:kern w:val="0"/>
          <w:sz w:val="30"/>
          <w:szCs w:val="30"/>
          <w:highlight w:val="none"/>
          <w:lang w:val="en-US" w:eastAsia="zh-CN"/>
        </w:rPr>
        <w:t>项目。</w:t>
      </w:r>
    </w:p>
    <w:p>
      <w:pPr>
        <w:widowControl/>
        <w:numPr>
          <w:ilvl w:val="0"/>
          <w:numId w:val="0"/>
        </w:numPr>
        <w:snapToGrid/>
        <w:spacing w:line="560" w:lineRule="exact"/>
        <w:ind w:firstLine="600" w:firstLineChars="200"/>
        <w:jc w:val="both"/>
        <w:rPr>
          <w:rFonts w:hint="eastAsia" w:ascii="仿宋" w:hAnsi="仿宋" w:eastAsia="仿宋" w:cs="仿宋"/>
          <w:kern w:val="0"/>
          <w:sz w:val="30"/>
          <w:szCs w:val="30"/>
          <w:highlight w:val="none"/>
          <w:lang w:val="en-US" w:eastAsia="zh-CN"/>
        </w:rPr>
      </w:pPr>
      <w:r>
        <w:rPr>
          <w:rFonts w:hint="eastAsia" w:ascii="仿宋" w:hAnsi="仿宋" w:eastAsia="仿宋" w:cs="仿宋"/>
          <w:kern w:val="0"/>
          <w:sz w:val="30"/>
          <w:szCs w:val="30"/>
          <w:highlight w:val="none"/>
          <w:lang w:val="en-US" w:eastAsia="zh-CN"/>
        </w:rPr>
        <w:t>二、货物内容及要求：</w:t>
      </w:r>
    </w:p>
    <w:tbl>
      <w:tblPr>
        <w:tblStyle w:val="22"/>
        <w:tblpPr w:leftFromText="180" w:rightFromText="180" w:vertAnchor="text" w:horzAnchor="page" w:tblpX="1203" w:tblpY="253"/>
        <w:tblOverlap w:val="never"/>
        <w:tblW w:w="9591" w:type="dxa"/>
        <w:jc w:val="center"/>
        <w:tblLayout w:type="fixed"/>
        <w:tblCellMar>
          <w:top w:w="0" w:type="dxa"/>
          <w:left w:w="0" w:type="dxa"/>
          <w:bottom w:w="0" w:type="dxa"/>
          <w:right w:w="0" w:type="dxa"/>
        </w:tblCellMar>
      </w:tblPr>
      <w:tblGrid>
        <w:gridCol w:w="1089"/>
        <w:gridCol w:w="1417"/>
        <w:gridCol w:w="1417"/>
        <w:gridCol w:w="1417"/>
        <w:gridCol w:w="1417"/>
        <w:gridCol w:w="1417"/>
        <w:gridCol w:w="1417"/>
      </w:tblGrid>
      <w:tr>
        <w:tblPrEx>
          <w:tblCellMar>
            <w:top w:w="0" w:type="dxa"/>
            <w:left w:w="0" w:type="dxa"/>
            <w:bottom w:w="0" w:type="dxa"/>
            <w:right w:w="0" w:type="dxa"/>
          </w:tblCellMar>
        </w:tblPrEx>
        <w:trPr>
          <w:trHeight w:val="835" w:hRule="atLeast"/>
          <w:jc w:val="center"/>
        </w:trPr>
        <w:tc>
          <w:tcPr>
            <w:tcW w:w="1089" w:type="dxa"/>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highlight w:val="none"/>
              </w:rPr>
            </w:pPr>
            <w:r>
              <w:rPr>
                <w:rFonts w:hint="eastAsia" w:ascii="仿宋" w:hAnsi="仿宋" w:eastAsia="仿宋" w:cs="仿宋"/>
                <w:kern w:val="0"/>
                <w:sz w:val="24"/>
                <w:highlight w:val="none"/>
              </w:rPr>
              <w:t>序号</w:t>
            </w:r>
          </w:p>
        </w:tc>
        <w:tc>
          <w:tcPr>
            <w:tcW w:w="1417"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产品名称</w:t>
            </w:r>
          </w:p>
        </w:tc>
        <w:tc>
          <w:tcPr>
            <w:tcW w:w="1417"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highlight w:val="none"/>
              </w:rPr>
            </w:pPr>
            <w:r>
              <w:rPr>
                <w:rFonts w:hint="eastAsia" w:ascii="仿宋" w:hAnsi="仿宋" w:eastAsia="仿宋" w:cs="仿宋"/>
                <w:sz w:val="24"/>
                <w:highlight w:val="none"/>
              </w:rPr>
              <w:t>规格型号</w:t>
            </w:r>
          </w:p>
        </w:tc>
        <w:tc>
          <w:tcPr>
            <w:tcW w:w="1417"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kern w:val="0"/>
                <w:sz w:val="24"/>
                <w:highlight w:val="none"/>
              </w:rPr>
            </w:pPr>
            <w:r>
              <w:rPr>
                <w:rFonts w:hint="eastAsia" w:ascii="仿宋" w:hAnsi="仿宋" w:eastAsia="仿宋" w:cs="仿宋"/>
                <w:kern w:val="0"/>
                <w:sz w:val="24"/>
                <w:highlight w:val="none"/>
              </w:rPr>
              <w:t>数量（</w:t>
            </w:r>
            <w:r>
              <w:rPr>
                <w:rFonts w:hint="eastAsia" w:ascii="仿宋" w:hAnsi="仿宋" w:eastAsia="仿宋" w:cs="仿宋"/>
                <w:kern w:val="0"/>
                <w:sz w:val="24"/>
                <w:highlight w:val="none"/>
                <w:lang w:val="en-US" w:eastAsia="zh-CN"/>
              </w:rPr>
              <w:t>台</w:t>
            </w:r>
            <w:r>
              <w:rPr>
                <w:rFonts w:hint="eastAsia" w:ascii="仿宋" w:hAnsi="仿宋" w:eastAsia="仿宋" w:cs="仿宋"/>
                <w:kern w:val="0"/>
                <w:sz w:val="24"/>
                <w:highlight w:val="none"/>
              </w:rPr>
              <w:t>）</w:t>
            </w:r>
          </w:p>
        </w:tc>
        <w:tc>
          <w:tcPr>
            <w:tcW w:w="1417" w:type="dxa"/>
            <w:tcBorders>
              <w:top w:val="single" w:color="auto" w:sz="4" w:space="0"/>
              <w:left w:val="single" w:color="000000" w:sz="4" w:space="0"/>
              <w:bottom w:val="single" w:color="auto" w:sz="4" w:space="0"/>
              <w:right w:val="single" w:color="000000" w:sz="4" w:space="0"/>
            </w:tcBorders>
            <w:vAlign w:val="center"/>
          </w:tcPr>
          <w:p>
            <w:pPr>
              <w:widowControl/>
              <w:spacing w:line="600" w:lineRule="exact"/>
              <w:jc w:val="center"/>
              <w:textAlignment w:val="center"/>
              <w:rPr>
                <w:rFonts w:ascii="仿宋" w:hAnsi="仿宋" w:eastAsia="仿宋" w:cs="仿宋"/>
                <w:kern w:val="0"/>
                <w:sz w:val="24"/>
                <w:highlight w:val="none"/>
              </w:rPr>
            </w:pPr>
            <w:r>
              <w:rPr>
                <w:rFonts w:hint="eastAsia" w:ascii="仿宋" w:hAnsi="仿宋" w:eastAsia="仿宋" w:cs="仿宋"/>
                <w:color w:val="auto"/>
                <w:kern w:val="0"/>
                <w:sz w:val="24"/>
                <w:szCs w:val="24"/>
                <w:highlight w:val="none"/>
                <w:lang w:bidi="ar"/>
              </w:rPr>
              <w:t>含税单价最高限价（元）</w:t>
            </w:r>
          </w:p>
        </w:tc>
        <w:tc>
          <w:tcPr>
            <w:tcW w:w="1417" w:type="dxa"/>
            <w:tcBorders>
              <w:top w:val="single" w:color="auto" w:sz="4" w:space="0"/>
              <w:left w:val="single" w:color="000000" w:sz="4" w:space="0"/>
              <w:bottom w:val="single" w:color="auto" w:sz="4" w:space="0"/>
              <w:right w:val="single" w:color="000000" w:sz="4" w:space="0"/>
            </w:tcBorders>
            <w:vAlign w:val="center"/>
          </w:tcPr>
          <w:p>
            <w:pPr>
              <w:widowControl/>
              <w:spacing w:line="600" w:lineRule="exact"/>
              <w:jc w:val="center"/>
              <w:textAlignment w:val="center"/>
              <w:rPr>
                <w:rFonts w:ascii="仿宋" w:hAnsi="仿宋" w:eastAsia="仿宋" w:cs="仿宋"/>
                <w:kern w:val="0"/>
                <w:sz w:val="24"/>
                <w:highlight w:val="none"/>
              </w:rPr>
            </w:pPr>
            <w:r>
              <w:rPr>
                <w:rFonts w:hint="eastAsia" w:ascii="仿宋" w:hAnsi="仿宋" w:eastAsia="仿宋" w:cs="仿宋"/>
                <w:kern w:val="0"/>
                <w:sz w:val="24"/>
                <w:highlight w:val="none"/>
              </w:rPr>
              <w:t>含税总价最高限价（元）</w:t>
            </w:r>
          </w:p>
        </w:tc>
        <w:tc>
          <w:tcPr>
            <w:tcW w:w="1417" w:type="dxa"/>
            <w:tcBorders>
              <w:top w:val="single" w:color="auto" w:sz="4" w:space="0"/>
              <w:left w:val="single" w:color="000000" w:sz="4" w:space="0"/>
              <w:bottom w:val="single" w:color="auto" w:sz="4" w:space="0"/>
              <w:right w:val="single" w:color="auto" w:sz="4" w:space="0"/>
            </w:tcBorders>
            <w:vAlign w:val="center"/>
          </w:tcPr>
          <w:p>
            <w:pPr>
              <w:widowControl/>
              <w:spacing w:line="600" w:lineRule="exact"/>
              <w:jc w:val="center"/>
              <w:textAlignment w:val="center"/>
              <w:rPr>
                <w:rFonts w:ascii="仿宋" w:hAnsi="仿宋" w:eastAsia="仿宋" w:cs="仿宋"/>
                <w:kern w:val="0"/>
                <w:sz w:val="24"/>
                <w:highlight w:val="none"/>
              </w:rPr>
            </w:pPr>
            <w:r>
              <w:rPr>
                <w:rFonts w:hint="eastAsia" w:ascii="仿宋" w:hAnsi="仿宋" w:eastAsia="仿宋" w:cs="仿宋"/>
                <w:kern w:val="0"/>
                <w:sz w:val="24"/>
                <w:highlight w:val="none"/>
              </w:rPr>
              <w:t>质保期</w:t>
            </w:r>
          </w:p>
        </w:tc>
      </w:tr>
      <w:tr>
        <w:tblPrEx>
          <w:tblCellMar>
            <w:top w:w="0" w:type="dxa"/>
            <w:left w:w="0" w:type="dxa"/>
            <w:bottom w:w="0" w:type="dxa"/>
            <w:right w:w="0" w:type="dxa"/>
          </w:tblCellMar>
        </w:tblPrEx>
        <w:trPr>
          <w:trHeight w:val="655" w:hRule="atLeast"/>
          <w:jc w:val="center"/>
        </w:trPr>
        <w:tc>
          <w:tcPr>
            <w:tcW w:w="108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highlight w:val="none"/>
              </w:rPr>
            </w:pPr>
            <w:r>
              <w:rPr>
                <w:rFonts w:hint="eastAsia" w:ascii="仿宋" w:hAnsi="仿宋" w:eastAsia="仿宋" w:cs="仿宋"/>
                <w:sz w:val="24"/>
                <w:highlight w:val="none"/>
              </w:rPr>
              <w:t>1</w:t>
            </w:r>
          </w:p>
        </w:tc>
        <w:tc>
          <w:tcPr>
            <w:tcW w:w="141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远传压力计</w:t>
            </w:r>
          </w:p>
        </w:tc>
        <w:tc>
          <w:tcPr>
            <w:tcW w:w="141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highlight w:val="none"/>
              </w:rPr>
            </w:pPr>
            <w:r>
              <w:rPr>
                <w:rFonts w:hint="eastAsia" w:ascii="仿宋" w:hAnsi="仿宋" w:eastAsia="仿宋" w:cs="仿宋"/>
                <w:sz w:val="24"/>
                <w:highlight w:val="none"/>
              </w:rPr>
              <w:t>详见附件</w:t>
            </w:r>
            <w:r>
              <w:rPr>
                <w:rFonts w:hint="eastAsia" w:ascii="仿宋" w:hAnsi="仿宋" w:eastAsia="仿宋" w:cs="仿宋"/>
                <w:sz w:val="24"/>
                <w:highlight w:val="none"/>
                <w:lang w:val="en-US" w:eastAsia="zh-CN"/>
              </w:rPr>
              <w:t>4</w:t>
            </w:r>
          </w:p>
        </w:tc>
        <w:tc>
          <w:tcPr>
            <w:tcW w:w="141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2</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textAlignment w:val="center"/>
              <w:rPr>
                <w:rFonts w:hint="default" w:ascii="仿宋" w:hAnsi="仿宋" w:eastAsia="仿宋" w:cs="仿宋"/>
                <w:sz w:val="24"/>
                <w:highlight w:val="none"/>
                <w:lang w:val="en-US"/>
              </w:rPr>
            </w:pPr>
            <w:r>
              <w:rPr>
                <w:rFonts w:hint="eastAsia" w:ascii="仿宋" w:hAnsi="仿宋" w:eastAsia="仿宋" w:cs="仿宋"/>
                <w:sz w:val="24"/>
                <w:highlight w:val="none"/>
                <w:lang w:val="en-US" w:eastAsia="zh-CN"/>
              </w:rPr>
              <w:t>5000.00</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textAlignment w:val="center"/>
              <w:rPr>
                <w:rFonts w:ascii="仿宋" w:hAnsi="仿宋" w:eastAsia="仿宋" w:cs="仿宋"/>
                <w:sz w:val="24"/>
                <w:highlight w:val="none"/>
              </w:rPr>
            </w:pPr>
            <w:r>
              <w:rPr>
                <w:rFonts w:hint="eastAsia" w:ascii="仿宋" w:hAnsi="仿宋" w:eastAsia="仿宋" w:cs="仿宋"/>
                <w:sz w:val="24"/>
                <w:highlight w:val="none"/>
                <w:lang w:val="en-US" w:eastAsia="zh-CN"/>
              </w:rPr>
              <w:t>10000</w:t>
            </w:r>
            <w:r>
              <w:rPr>
                <w:rFonts w:hint="eastAsia" w:ascii="仿宋" w:hAnsi="仿宋" w:eastAsia="仿宋" w:cs="仿宋"/>
                <w:sz w:val="24"/>
                <w:highlight w:val="none"/>
              </w:rPr>
              <w:t>.00</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textAlignment w:val="center"/>
              <w:rPr>
                <w:rFonts w:ascii="仿宋" w:hAnsi="仿宋" w:eastAsia="仿宋" w:cs="仿宋"/>
                <w:kern w:val="0"/>
                <w:sz w:val="24"/>
                <w:highlight w:val="none"/>
              </w:rPr>
            </w:pPr>
            <w:r>
              <w:rPr>
                <w:rFonts w:hint="eastAsia" w:ascii="仿宋" w:hAnsi="仿宋" w:eastAsia="仿宋" w:cs="仿宋"/>
                <w:kern w:val="0"/>
                <w:sz w:val="24"/>
                <w:highlight w:val="none"/>
                <w:lang w:val="en-US" w:eastAsia="zh-CN"/>
              </w:rPr>
              <w:t>2</w:t>
            </w:r>
            <w:r>
              <w:rPr>
                <w:rFonts w:hint="eastAsia" w:ascii="仿宋" w:hAnsi="仿宋" w:eastAsia="仿宋" w:cs="仿宋"/>
                <w:kern w:val="0"/>
                <w:sz w:val="24"/>
                <w:highlight w:val="none"/>
              </w:rPr>
              <w:t>年</w:t>
            </w:r>
          </w:p>
        </w:tc>
      </w:tr>
    </w:tbl>
    <w:p>
      <w:pPr>
        <w:keepNext w:val="0"/>
        <w:keepLines w:val="0"/>
        <w:widowControl/>
        <w:numPr>
          <w:ilvl w:val="-1"/>
          <w:numId w:val="0"/>
        </w:numPr>
        <w:suppressLineNumbers w:val="0"/>
        <w:spacing w:line="560" w:lineRule="exact"/>
        <w:ind w:firstLine="600" w:firstLineChars="200"/>
        <w:jc w:val="both"/>
        <w:rPr>
          <w:rFonts w:hint="eastAsia" w:ascii="仿宋" w:hAnsi="仿宋" w:eastAsia="仿宋" w:cs="仿宋"/>
          <w:kern w:val="0"/>
          <w:sz w:val="30"/>
          <w:szCs w:val="30"/>
          <w:highlight w:val="none"/>
          <w:lang w:val="en-US" w:eastAsia="zh-CN" w:bidi="ar"/>
        </w:rPr>
      </w:pPr>
      <w:r>
        <w:rPr>
          <w:rFonts w:hint="eastAsia" w:ascii="仿宋" w:hAnsi="仿宋" w:eastAsia="仿宋" w:cs="仿宋"/>
          <w:kern w:val="0"/>
          <w:sz w:val="30"/>
          <w:szCs w:val="30"/>
          <w:highlight w:val="none"/>
          <w:lang w:val="en-US" w:eastAsia="zh-CN" w:bidi="ar"/>
        </w:rPr>
        <w:t>1、</w:t>
      </w:r>
      <w:r>
        <w:rPr>
          <w:rFonts w:hint="eastAsia" w:ascii="仿宋" w:hAnsi="仿宋" w:eastAsia="仿宋" w:cs="仿宋"/>
          <w:kern w:val="0"/>
          <w:sz w:val="30"/>
          <w:szCs w:val="30"/>
          <w:highlight w:val="none"/>
          <w:lang w:val="en-US" w:eastAsia="zh-CN"/>
        </w:rPr>
        <w:t>质保期：</w:t>
      </w:r>
      <w:r>
        <w:rPr>
          <w:rFonts w:hint="eastAsia" w:ascii="仿宋" w:hAnsi="仿宋" w:eastAsia="仿宋" w:cs="仿宋"/>
          <w:color w:val="auto"/>
          <w:kern w:val="0"/>
          <w:sz w:val="30"/>
          <w:szCs w:val="30"/>
          <w:highlight w:val="none"/>
          <w:lang w:val="en-US" w:eastAsia="zh-CN" w:bidi="ar"/>
        </w:rPr>
        <w:t>质保期为贰年。自全部货物验收合格之日起算。</w:t>
      </w:r>
    </w:p>
    <w:p>
      <w:pPr>
        <w:keepNext w:val="0"/>
        <w:keepLines w:val="0"/>
        <w:widowControl/>
        <w:numPr>
          <w:ilvl w:val="-1"/>
          <w:numId w:val="0"/>
        </w:numPr>
        <w:suppressLineNumbers w:val="0"/>
        <w:spacing w:line="560" w:lineRule="exact"/>
        <w:ind w:firstLine="600" w:firstLineChars="200"/>
        <w:jc w:val="both"/>
        <w:rPr>
          <w:rFonts w:hint="eastAsia" w:ascii="仿宋" w:hAnsi="仿宋" w:eastAsia="仿宋" w:cs="仿宋"/>
          <w:kern w:val="0"/>
          <w:sz w:val="30"/>
          <w:szCs w:val="30"/>
          <w:highlight w:val="none"/>
          <w:lang w:val="en-US" w:eastAsia="zh-CN" w:bidi="ar"/>
        </w:rPr>
      </w:pPr>
      <w:r>
        <w:rPr>
          <w:rFonts w:hint="eastAsia" w:ascii="仿宋" w:hAnsi="仿宋" w:eastAsia="仿宋" w:cs="仿宋"/>
          <w:kern w:val="0"/>
          <w:sz w:val="30"/>
          <w:szCs w:val="30"/>
          <w:highlight w:val="none"/>
          <w:lang w:val="en-US" w:eastAsia="zh-CN" w:bidi="ar"/>
        </w:rPr>
        <w:t>2、报价人应保证货物是全新、未使用过的原始生产厂家生产的合格正品，保证货物、货物原材料、生产过程完全符合国家标准、行业标准、环境保护要求、职业健康安全要求，不存在任何设计或制造上的缺陷。</w:t>
      </w:r>
    </w:p>
    <w:p>
      <w:pPr>
        <w:keepNext w:val="0"/>
        <w:keepLines w:val="0"/>
        <w:widowControl/>
        <w:numPr>
          <w:ilvl w:val="0"/>
          <w:numId w:val="0"/>
        </w:numPr>
        <w:suppressLineNumbers w:val="0"/>
        <w:spacing w:line="560" w:lineRule="exact"/>
        <w:ind w:firstLine="600" w:firstLineChars="200"/>
        <w:jc w:val="both"/>
        <w:rPr>
          <w:rFonts w:hint="eastAsia" w:ascii="仿宋" w:hAnsi="仿宋" w:eastAsia="仿宋" w:cs="仿宋"/>
          <w:kern w:val="0"/>
          <w:sz w:val="30"/>
          <w:szCs w:val="30"/>
          <w:highlight w:val="none"/>
          <w:lang w:val="en-US" w:eastAsia="zh-CN" w:bidi="ar"/>
        </w:rPr>
      </w:pPr>
      <w:r>
        <w:rPr>
          <w:rFonts w:hint="eastAsia" w:ascii="仿宋" w:hAnsi="仿宋" w:eastAsia="仿宋" w:cs="仿宋"/>
          <w:kern w:val="0"/>
          <w:sz w:val="30"/>
          <w:szCs w:val="30"/>
          <w:highlight w:val="none"/>
          <w:lang w:val="en-US" w:eastAsia="zh-CN" w:bidi="ar"/>
        </w:rPr>
        <w:t>三、资质要求：</w:t>
      </w:r>
      <w:r>
        <w:rPr>
          <w:rFonts w:hint="eastAsia" w:ascii="仿宋" w:hAnsi="仿宋" w:eastAsia="仿宋" w:cs="仿宋"/>
          <w:color w:val="auto"/>
          <w:kern w:val="0"/>
          <w:sz w:val="30"/>
          <w:szCs w:val="30"/>
          <w:highlight w:val="none"/>
          <w:lang w:val="en-US" w:eastAsia="zh-CN" w:bidi="ar"/>
        </w:rPr>
        <w:t xml:space="preserve">提供合格有效的企业法人营业执照复印件加盖公章（原件待采购人需要时备查）。 </w:t>
      </w:r>
    </w:p>
    <w:p>
      <w:pPr>
        <w:keepNext w:val="0"/>
        <w:keepLines w:val="0"/>
        <w:widowControl/>
        <w:numPr>
          <w:ilvl w:val="-1"/>
          <w:numId w:val="0"/>
        </w:numPr>
        <w:suppressLineNumbers w:val="0"/>
        <w:spacing w:line="560" w:lineRule="exact"/>
        <w:ind w:left="0" w:firstLine="600" w:firstLineChars="200"/>
        <w:jc w:val="both"/>
        <w:rPr>
          <w:rFonts w:hint="eastAsia" w:ascii="仿宋" w:hAnsi="仿宋" w:eastAsia="仿宋" w:cs="仿宋"/>
          <w:kern w:val="0"/>
          <w:sz w:val="30"/>
          <w:szCs w:val="30"/>
          <w:highlight w:val="none"/>
          <w:lang w:val="en-US" w:eastAsia="zh-CN" w:bidi="ar"/>
        </w:rPr>
      </w:pPr>
      <w:r>
        <w:rPr>
          <w:rFonts w:hint="eastAsia" w:ascii="仿宋" w:hAnsi="仿宋" w:eastAsia="仿宋" w:cs="仿宋"/>
          <w:kern w:val="0"/>
          <w:sz w:val="30"/>
          <w:szCs w:val="30"/>
          <w:highlight w:val="none"/>
          <w:lang w:val="en-US" w:eastAsia="zh-CN" w:bidi="ar"/>
        </w:rPr>
        <w:t>四、本项目总价最高限价为10000元，本项目总报价不得超过最高限价。</w:t>
      </w:r>
    </w:p>
    <w:p>
      <w:pPr>
        <w:keepNext w:val="0"/>
        <w:keepLines w:val="0"/>
        <w:widowControl/>
        <w:numPr>
          <w:ilvl w:val="-1"/>
          <w:numId w:val="0"/>
        </w:numPr>
        <w:suppressLineNumbers w:val="0"/>
        <w:spacing w:line="560" w:lineRule="exact"/>
        <w:ind w:left="0" w:firstLine="600" w:firstLineChars="200"/>
        <w:jc w:val="both"/>
        <w:rPr>
          <w:rFonts w:hint="eastAsia" w:ascii="仿宋" w:hAnsi="仿宋" w:eastAsia="仿宋" w:cs="仿宋"/>
          <w:kern w:val="0"/>
          <w:sz w:val="30"/>
          <w:szCs w:val="30"/>
          <w:highlight w:val="none"/>
          <w:lang w:val="en-US" w:eastAsia="zh-CN" w:bidi="ar"/>
        </w:rPr>
      </w:pPr>
      <w:r>
        <w:rPr>
          <w:rFonts w:hint="eastAsia" w:ascii="仿宋" w:hAnsi="仿宋" w:eastAsia="仿宋" w:cs="仿宋"/>
          <w:kern w:val="0"/>
          <w:sz w:val="30"/>
          <w:szCs w:val="30"/>
          <w:highlight w:val="none"/>
          <w:lang w:val="en-US" w:eastAsia="zh-CN" w:bidi="ar"/>
        </w:rPr>
        <w:t>五、本次采用"最低价评选法"确定中选单位。在资格条件符合要求的情况下，总价报价最低者中选。</w:t>
      </w:r>
    </w:p>
    <w:p>
      <w:pPr>
        <w:keepNext w:val="0"/>
        <w:keepLines w:val="0"/>
        <w:widowControl/>
        <w:numPr>
          <w:ilvl w:val="-1"/>
          <w:numId w:val="0"/>
        </w:numPr>
        <w:suppressLineNumbers w:val="0"/>
        <w:spacing w:line="560" w:lineRule="exact"/>
        <w:ind w:left="0" w:firstLine="600" w:firstLineChars="200"/>
        <w:jc w:val="both"/>
        <w:rPr>
          <w:rFonts w:hint="eastAsia" w:ascii="仿宋" w:hAnsi="仿宋" w:eastAsia="仿宋" w:cs="仿宋"/>
          <w:kern w:val="0"/>
          <w:sz w:val="30"/>
          <w:szCs w:val="30"/>
          <w:highlight w:val="none"/>
          <w:lang w:val="en-US" w:eastAsia="zh-CN" w:bidi="ar"/>
        </w:rPr>
      </w:pPr>
      <w:r>
        <w:rPr>
          <w:rFonts w:hint="eastAsia" w:ascii="仿宋" w:hAnsi="仿宋" w:eastAsia="仿宋" w:cs="仿宋"/>
          <w:kern w:val="0"/>
          <w:sz w:val="30"/>
          <w:szCs w:val="30"/>
          <w:highlight w:val="none"/>
          <w:lang w:val="en-US" w:eastAsia="zh-CN" w:bidi="ar"/>
        </w:rPr>
        <w:t>六、结算方式：本项目货物交货后付款。</w:t>
      </w:r>
    </w:p>
    <w:p>
      <w:pPr>
        <w:keepNext w:val="0"/>
        <w:keepLines w:val="0"/>
        <w:widowControl/>
        <w:numPr>
          <w:ilvl w:val="-1"/>
          <w:numId w:val="0"/>
        </w:numPr>
        <w:suppressLineNumbers w:val="0"/>
        <w:spacing w:line="560" w:lineRule="exact"/>
        <w:ind w:left="0" w:firstLine="600" w:firstLineChars="200"/>
        <w:jc w:val="both"/>
        <w:rPr>
          <w:rFonts w:hint="default" w:ascii="仿宋" w:hAnsi="仿宋" w:eastAsia="仿宋" w:cs="仿宋"/>
          <w:kern w:val="0"/>
          <w:sz w:val="30"/>
          <w:szCs w:val="30"/>
          <w:highlight w:val="none"/>
          <w:lang w:val="en-US" w:eastAsia="zh-CN" w:bidi="ar"/>
        </w:rPr>
      </w:pPr>
      <w:r>
        <w:rPr>
          <w:rFonts w:hint="default" w:ascii="仿宋" w:hAnsi="仿宋" w:eastAsia="仿宋" w:cs="仿宋"/>
          <w:kern w:val="0"/>
          <w:sz w:val="30"/>
          <w:szCs w:val="30"/>
          <w:highlight w:val="none"/>
          <w:lang w:val="en-US" w:eastAsia="zh-CN" w:bidi="ar"/>
        </w:rPr>
        <w:t xml:space="preserve">1.货物经采购人质量验收合格且中选供应商提供符合要求的付款申请材料后30个日历日内，采购人支付该批次货款。 </w:t>
      </w:r>
    </w:p>
    <w:p>
      <w:pPr>
        <w:keepNext w:val="0"/>
        <w:keepLines w:val="0"/>
        <w:widowControl/>
        <w:numPr>
          <w:ilvl w:val="-1"/>
          <w:numId w:val="0"/>
        </w:numPr>
        <w:suppressLineNumbers w:val="0"/>
        <w:spacing w:line="560" w:lineRule="exact"/>
        <w:ind w:left="0" w:firstLine="600" w:firstLineChars="200"/>
        <w:jc w:val="both"/>
        <w:rPr>
          <w:rFonts w:hint="default" w:ascii="仿宋" w:hAnsi="仿宋" w:eastAsia="仿宋" w:cs="仿宋"/>
          <w:kern w:val="0"/>
          <w:sz w:val="30"/>
          <w:szCs w:val="30"/>
          <w:highlight w:val="none"/>
          <w:lang w:val="en-US" w:eastAsia="zh-CN" w:bidi="ar"/>
        </w:rPr>
      </w:pPr>
      <w:r>
        <w:rPr>
          <w:rFonts w:hint="default" w:ascii="仿宋" w:hAnsi="仿宋" w:eastAsia="仿宋" w:cs="仿宋"/>
          <w:kern w:val="0"/>
          <w:sz w:val="30"/>
          <w:szCs w:val="30"/>
          <w:highlight w:val="none"/>
          <w:lang w:val="en-US" w:eastAsia="zh-CN" w:bidi="ar"/>
        </w:rPr>
        <w:t>2.采购人预留合同总金额的5%作为质保金，全部货物经采购人验收合格后待质保期满手续完整且扣除应由中选供应商支付的违约金等相关费用后</w:t>
      </w:r>
      <w:r>
        <w:rPr>
          <w:rFonts w:hint="eastAsia" w:ascii="仿宋" w:hAnsi="仿宋" w:eastAsia="仿宋" w:cs="仿宋"/>
          <w:kern w:val="0"/>
          <w:sz w:val="30"/>
          <w:szCs w:val="30"/>
          <w:highlight w:val="none"/>
          <w:lang w:val="en-US" w:eastAsia="zh-CN" w:bidi="ar"/>
        </w:rPr>
        <w:t>10</w:t>
      </w:r>
      <w:r>
        <w:rPr>
          <w:rFonts w:hint="default" w:ascii="仿宋" w:hAnsi="仿宋" w:eastAsia="仿宋" w:cs="仿宋"/>
          <w:kern w:val="0"/>
          <w:sz w:val="30"/>
          <w:szCs w:val="30"/>
          <w:highlight w:val="none"/>
          <w:lang w:val="en-US" w:eastAsia="zh-CN" w:bidi="ar"/>
        </w:rPr>
        <w:t>个工作日内无息返还。质保期为</w:t>
      </w:r>
      <w:r>
        <w:rPr>
          <w:rFonts w:hint="eastAsia" w:ascii="仿宋" w:hAnsi="仿宋" w:eastAsia="仿宋" w:cs="仿宋"/>
          <w:kern w:val="0"/>
          <w:sz w:val="30"/>
          <w:szCs w:val="30"/>
          <w:highlight w:val="none"/>
          <w:lang w:val="en-US" w:eastAsia="zh-CN" w:bidi="ar"/>
        </w:rPr>
        <w:t>贰</w:t>
      </w:r>
      <w:r>
        <w:rPr>
          <w:rFonts w:hint="default" w:ascii="仿宋" w:hAnsi="仿宋" w:eastAsia="仿宋" w:cs="仿宋"/>
          <w:kern w:val="0"/>
          <w:sz w:val="30"/>
          <w:szCs w:val="30"/>
          <w:highlight w:val="none"/>
          <w:lang w:val="en-US" w:eastAsia="zh-CN" w:bidi="ar"/>
        </w:rPr>
        <w:t>年，自全部货物验收合格之日起算。质保期满后三年内，中选供应商仍未向采购人申请退还质保金的，已付款视为结算款，即中选供应商自愿放弃质保金。</w:t>
      </w:r>
    </w:p>
    <w:p>
      <w:pPr>
        <w:keepNext w:val="0"/>
        <w:keepLines w:val="0"/>
        <w:widowControl/>
        <w:numPr>
          <w:ilvl w:val="-1"/>
          <w:numId w:val="0"/>
        </w:numPr>
        <w:suppressLineNumbers w:val="0"/>
        <w:spacing w:line="560" w:lineRule="exact"/>
        <w:ind w:left="0" w:firstLine="600" w:firstLineChars="200"/>
        <w:jc w:val="both"/>
        <w:rPr>
          <w:rFonts w:hint="default" w:ascii="仿宋" w:hAnsi="仿宋" w:eastAsia="仿宋" w:cs="仿宋"/>
          <w:kern w:val="0"/>
          <w:sz w:val="30"/>
          <w:szCs w:val="30"/>
          <w:highlight w:val="none"/>
          <w:lang w:val="en-US" w:eastAsia="zh-CN" w:bidi="ar"/>
        </w:rPr>
      </w:pPr>
      <w:r>
        <w:rPr>
          <w:rFonts w:hint="default" w:ascii="仿宋" w:hAnsi="仿宋" w:eastAsia="仿宋" w:cs="仿宋"/>
          <w:kern w:val="0"/>
          <w:sz w:val="30"/>
          <w:szCs w:val="30"/>
          <w:highlight w:val="none"/>
          <w:lang w:val="en-US" w:eastAsia="zh-CN" w:bidi="ar"/>
        </w:rPr>
        <w:t xml:space="preserve">3.采购人有权选择通过电汇、支票、网上支付、银行承兑汇票等方式付款，如采购人通过银行承兑汇票付款，除合同另有约定外，贴现费用由采购人承担，但中选供应商应在贴现前1天通知采购人，否则采购人有权拒绝支付贴现费用。 </w:t>
      </w:r>
    </w:p>
    <w:p>
      <w:pPr>
        <w:keepNext w:val="0"/>
        <w:keepLines w:val="0"/>
        <w:widowControl/>
        <w:numPr>
          <w:ilvl w:val="0"/>
          <w:numId w:val="0"/>
        </w:numPr>
        <w:suppressLineNumbers w:val="0"/>
        <w:spacing w:line="560" w:lineRule="exact"/>
        <w:ind w:firstLine="600" w:firstLineChars="200"/>
        <w:jc w:val="both"/>
        <w:rPr>
          <w:rFonts w:hint="eastAsia" w:ascii="仿宋" w:hAnsi="仿宋" w:eastAsia="仿宋" w:cs="仿宋"/>
          <w:kern w:val="0"/>
          <w:sz w:val="30"/>
          <w:szCs w:val="30"/>
          <w:highlight w:val="none"/>
          <w:lang w:val="en-US" w:eastAsia="zh-CN" w:bidi="ar"/>
        </w:rPr>
      </w:pPr>
      <w:r>
        <w:rPr>
          <w:rFonts w:hint="eastAsia" w:ascii="仿宋" w:hAnsi="仿宋" w:eastAsia="仿宋" w:cs="仿宋"/>
          <w:kern w:val="0"/>
          <w:sz w:val="30"/>
          <w:szCs w:val="30"/>
          <w:highlight w:val="none"/>
          <w:lang w:val="en-US" w:eastAsia="zh-CN" w:bidi="ar"/>
        </w:rPr>
        <w:t>七、</w:t>
      </w:r>
      <w:r>
        <w:rPr>
          <w:rFonts w:ascii="仿宋" w:hAnsi="仿宋" w:eastAsia="仿宋" w:cs="仿宋"/>
          <w:color w:val="auto"/>
          <w:kern w:val="0"/>
          <w:sz w:val="30"/>
          <w:szCs w:val="30"/>
          <w:highlight w:val="none"/>
          <w:lang w:val="en-US" w:eastAsia="zh-CN" w:bidi="ar"/>
        </w:rPr>
        <w:t>递交报价文件地点：</w:t>
      </w:r>
      <w:r>
        <w:rPr>
          <w:rFonts w:hint="eastAsia" w:ascii="仿宋" w:hAnsi="仿宋" w:eastAsia="仿宋" w:cs="仿宋"/>
          <w:kern w:val="0"/>
          <w:sz w:val="30"/>
          <w:szCs w:val="30"/>
          <w:highlight w:val="none"/>
          <w:lang w:val="en-US" w:eastAsia="zh-CN" w:bidi="ar"/>
        </w:rPr>
        <w:t>福州市长乐区文武砂街道漳江路公交场站3楼滨海水务公司市场合约部。</w:t>
      </w:r>
    </w:p>
    <w:p>
      <w:pPr>
        <w:keepNext w:val="0"/>
        <w:keepLines w:val="0"/>
        <w:widowControl/>
        <w:numPr>
          <w:ilvl w:val="0"/>
          <w:numId w:val="0"/>
        </w:numPr>
        <w:suppressLineNumbers w:val="0"/>
        <w:spacing w:line="560" w:lineRule="exact"/>
        <w:ind w:firstLine="600" w:firstLineChars="200"/>
        <w:jc w:val="both"/>
        <w:rPr>
          <w:rFonts w:hint="eastAsia" w:ascii="仿宋" w:hAnsi="仿宋" w:eastAsia="仿宋" w:cs="仿宋"/>
          <w:kern w:val="0"/>
          <w:sz w:val="30"/>
          <w:szCs w:val="30"/>
          <w:highlight w:val="none"/>
          <w:lang w:val="en-US" w:eastAsia="zh-CN" w:bidi="ar"/>
        </w:rPr>
      </w:pPr>
      <w:r>
        <w:rPr>
          <w:rFonts w:hint="eastAsia" w:ascii="仿宋" w:hAnsi="仿宋" w:eastAsia="仿宋" w:cs="仿宋"/>
          <w:kern w:val="0"/>
          <w:sz w:val="30"/>
          <w:szCs w:val="30"/>
          <w:highlight w:val="none"/>
          <w:lang w:val="en-US" w:eastAsia="zh-CN" w:bidi="ar"/>
        </w:rPr>
        <w:t>八、联系方式</w:t>
      </w:r>
    </w:p>
    <w:p>
      <w:pPr>
        <w:keepNext w:val="0"/>
        <w:keepLines w:val="0"/>
        <w:widowControl/>
        <w:numPr>
          <w:ilvl w:val="0"/>
          <w:numId w:val="0"/>
        </w:numPr>
        <w:suppressLineNumbers w:val="0"/>
        <w:spacing w:line="560" w:lineRule="exact"/>
        <w:ind w:firstLine="600" w:firstLineChars="200"/>
        <w:jc w:val="both"/>
        <w:rPr>
          <w:rFonts w:hint="eastAsia" w:ascii="仿宋" w:hAnsi="仿宋" w:eastAsia="仿宋" w:cs="仿宋"/>
          <w:kern w:val="0"/>
          <w:sz w:val="30"/>
          <w:szCs w:val="30"/>
          <w:highlight w:val="none"/>
          <w:lang w:val="en-US" w:eastAsia="zh-CN" w:bidi="ar"/>
        </w:rPr>
      </w:pPr>
      <w:r>
        <w:rPr>
          <w:rFonts w:hint="eastAsia" w:ascii="仿宋" w:hAnsi="仿宋" w:eastAsia="仿宋" w:cs="仿宋"/>
          <w:kern w:val="0"/>
          <w:sz w:val="30"/>
          <w:szCs w:val="30"/>
          <w:highlight w:val="none"/>
          <w:lang w:val="en-US" w:eastAsia="zh-CN" w:bidi="ar"/>
        </w:rPr>
        <w:t>联系人：姜工      联系电话：0591-28559620</w:t>
      </w:r>
      <w:bookmarkStart w:id="0" w:name="_GoBack"/>
      <w:bookmarkEnd w:id="0"/>
    </w:p>
    <w:p>
      <w:pPr>
        <w:keepNext w:val="0"/>
        <w:keepLines w:val="0"/>
        <w:widowControl/>
        <w:numPr>
          <w:ilvl w:val="-1"/>
          <w:numId w:val="0"/>
        </w:numPr>
        <w:spacing w:line="560" w:lineRule="exact"/>
        <w:ind w:left="0" w:firstLine="600" w:firstLineChars="200"/>
        <w:rPr>
          <w:rFonts w:hint="eastAsia" w:ascii="仿宋" w:hAnsi="仿宋" w:eastAsia="仿宋" w:cs="仿宋"/>
          <w:kern w:val="0"/>
          <w:sz w:val="30"/>
          <w:szCs w:val="30"/>
          <w:highlight w:val="none"/>
          <w:lang w:val="en-US" w:eastAsia="zh-CN" w:bidi="ar"/>
        </w:rPr>
      </w:pPr>
      <w:r>
        <w:rPr>
          <w:rFonts w:hint="eastAsia" w:ascii="仿宋" w:hAnsi="仿宋" w:eastAsia="仿宋" w:cs="仿宋"/>
          <w:b w:val="0"/>
          <w:bCs w:val="0"/>
          <w:kern w:val="0"/>
          <w:sz w:val="30"/>
          <w:szCs w:val="30"/>
          <w:highlight w:val="none"/>
          <w:lang w:val="en-US" w:eastAsia="zh-CN" w:bidi="ar"/>
        </w:rPr>
        <w:t>九、报价文件按以下资料提交：</w:t>
      </w:r>
      <w:r>
        <w:rPr>
          <w:rFonts w:hint="eastAsia" w:ascii="仿宋" w:hAnsi="仿宋" w:eastAsia="仿宋" w:cs="仿宋"/>
          <w:kern w:val="0"/>
          <w:sz w:val="30"/>
          <w:szCs w:val="30"/>
          <w:highlight w:val="none"/>
          <w:lang w:val="en-US" w:eastAsia="zh-CN" w:bidi="ar"/>
        </w:rPr>
        <w:t xml:space="preserve"> </w:t>
      </w:r>
    </w:p>
    <w:p>
      <w:pPr>
        <w:keepNext w:val="0"/>
        <w:keepLines w:val="0"/>
        <w:widowControl/>
        <w:numPr>
          <w:ilvl w:val="-1"/>
          <w:numId w:val="0"/>
        </w:numPr>
        <w:spacing w:line="560" w:lineRule="exact"/>
        <w:ind w:left="0" w:firstLine="600" w:firstLineChars="200"/>
        <w:rPr>
          <w:rFonts w:hint="eastAsia" w:ascii="仿宋" w:hAnsi="仿宋" w:eastAsia="仿宋" w:cs="仿宋"/>
          <w:b w:val="0"/>
          <w:bCs w:val="0"/>
          <w:kern w:val="0"/>
          <w:sz w:val="30"/>
          <w:szCs w:val="30"/>
          <w:highlight w:val="none"/>
          <w:lang w:val="en-US" w:eastAsia="zh-CN" w:bidi="ar"/>
        </w:rPr>
      </w:pPr>
      <w:r>
        <w:rPr>
          <w:rFonts w:hint="eastAsia" w:ascii="仿宋" w:hAnsi="仿宋" w:eastAsia="仿宋" w:cs="仿宋"/>
          <w:b w:val="0"/>
          <w:bCs w:val="0"/>
          <w:kern w:val="0"/>
          <w:sz w:val="30"/>
          <w:szCs w:val="30"/>
          <w:highlight w:val="none"/>
          <w:lang w:val="en-US" w:eastAsia="zh-CN" w:bidi="ar"/>
        </w:rPr>
        <w:t>(1)报价文件递交时间：</w:t>
      </w:r>
      <w:r>
        <w:rPr>
          <w:rFonts w:hint="eastAsia" w:ascii="仿宋" w:hAnsi="仿宋" w:eastAsia="仿宋" w:cs="仿宋"/>
          <w:kern w:val="0"/>
          <w:sz w:val="30"/>
          <w:szCs w:val="30"/>
          <w:highlight w:val="none"/>
          <w:u w:val="single"/>
          <w:lang w:val="en-US" w:eastAsia="zh-CN" w:bidi="ar"/>
        </w:rPr>
        <w:t>2024年3月22日15：00</w:t>
      </w:r>
      <w:r>
        <w:rPr>
          <w:rFonts w:hint="eastAsia" w:ascii="仿宋" w:hAnsi="仿宋" w:eastAsia="仿宋" w:cs="仿宋"/>
          <w:b w:val="0"/>
          <w:bCs w:val="0"/>
          <w:kern w:val="0"/>
          <w:sz w:val="30"/>
          <w:szCs w:val="30"/>
          <w:highlight w:val="none"/>
          <w:lang w:val="en-US" w:eastAsia="zh-CN" w:bidi="ar"/>
        </w:rPr>
        <w:t>(北京时间)前送达（或寄到），递交报价文件人员(非法定代表人)要求携带授权委托书(详见附件2)、委托人的身份证复印件并加盖公章，如材料未按时递交或递交不全的视为自动放弃。</w:t>
      </w:r>
      <w:r>
        <w:rPr>
          <w:rFonts w:hint="eastAsia" w:ascii="仿宋" w:hAnsi="仿宋" w:eastAsia="仿宋" w:cs="仿宋"/>
          <w:kern w:val="0"/>
          <w:sz w:val="30"/>
          <w:szCs w:val="30"/>
          <w:highlight w:val="none"/>
          <w:lang w:val="en-US" w:eastAsia="zh-CN" w:bidi="ar"/>
        </w:rPr>
        <w:t>不符合货物内容规定的报价文件恕不接受。</w:t>
      </w:r>
      <w:r>
        <w:rPr>
          <w:rFonts w:hint="eastAsia" w:ascii="仿宋" w:hAnsi="仿宋" w:eastAsia="仿宋" w:cs="仿宋"/>
          <w:b w:val="0"/>
          <w:bCs w:val="0"/>
          <w:kern w:val="0"/>
          <w:sz w:val="30"/>
          <w:szCs w:val="30"/>
          <w:highlight w:val="none"/>
          <w:lang w:val="en-US" w:eastAsia="zh-CN" w:bidi="ar"/>
        </w:rPr>
        <w:t xml:space="preserve"> </w:t>
      </w:r>
    </w:p>
    <w:p>
      <w:pPr>
        <w:keepNext w:val="0"/>
        <w:keepLines w:val="0"/>
        <w:widowControl/>
        <w:numPr>
          <w:ilvl w:val="-1"/>
          <w:numId w:val="0"/>
        </w:numPr>
        <w:spacing w:line="560" w:lineRule="exact"/>
        <w:ind w:left="0" w:firstLine="600" w:firstLineChars="200"/>
        <w:rPr>
          <w:rFonts w:hint="eastAsia" w:ascii="仿宋" w:hAnsi="仿宋" w:eastAsia="仿宋" w:cs="仿宋"/>
          <w:b w:val="0"/>
          <w:bCs w:val="0"/>
          <w:kern w:val="0"/>
          <w:sz w:val="30"/>
          <w:szCs w:val="30"/>
          <w:highlight w:val="none"/>
          <w:lang w:val="en-US" w:eastAsia="zh-CN" w:bidi="ar"/>
        </w:rPr>
      </w:pPr>
      <w:r>
        <w:rPr>
          <w:rFonts w:hint="eastAsia" w:ascii="仿宋" w:hAnsi="仿宋" w:eastAsia="仿宋" w:cs="仿宋"/>
          <w:b w:val="0"/>
          <w:bCs w:val="0"/>
          <w:kern w:val="0"/>
          <w:sz w:val="30"/>
          <w:szCs w:val="30"/>
          <w:highlight w:val="none"/>
          <w:lang w:val="en-US" w:eastAsia="zh-CN" w:bidi="ar"/>
        </w:rPr>
        <w:t>(2)密封性要求：密封完整，并在封口处加盖报价人单位公章，封面注明项目名称、单位名称、时间、</w:t>
      </w:r>
      <w:r>
        <w:rPr>
          <w:rFonts w:hint="eastAsia" w:ascii="仿宋" w:hAnsi="仿宋" w:eastAsia="仿宋" w:cs="仿宋"/>
          <w:kern w:val="0"/>
          <w:sz w:val="30"/>
          <w:szCs w:val="30"/>
          <w:highlight w:val="none"/>
        </w:rPr>
        <w:t>联系人</w:t>
      </w:r>
      <w:r>
        <w:rPr>
          <w:rFonts w:hint="eastAsia" w:ascii="仿宋" w:hAnsi="仿宋" w:eastAsia="仿宋" w:cs="仿宋"/>
          <w:kern w:val="0"/>
          <w:sz w:val="30"/>
          <w:szCs w:val="30"/>
          <w:highlight w:val="none"/>
          <w:lang w:val="en-US" w:eastAsia="zh-CN"/>
        </w:rPr>
        <w:t>及</w:t>
      </w:r>
      <w:r>
        <w:rPr>
          <w:rFonts w:hint="eastAsia" w:ascii="仿宋" w:hAnsi="仿宋" w:eastAsia="仿宋" w:cs="仿宋"/>
          <w:kern w:val="0"/>
          <w:sz w:val="30"/>
          <w:szCs w:val="30"/>
          <w:highlight w:val="none"/>
        </w:rPr>
        <w:t>联系电话</w:t>
      </w:r>
      <w:r>
        <w:rPr>
          <w:rFonts w:hint="eastAsia" w:ascii="仿宋" w:hAnsi="仿宋" w:eastAsia="仿宋" w:cs="仿宋"/>
          <w:b w:val="0"/>
          <w:bCs w:val="0"/>
          <w:kern w:val="0"/>
          <w:sz w:val="30"/>
          <w:szCs w:val="30"/>
          <w:highlight w:val="none"/>
          <w:lang w:val="en-US" w:eastAsia="zh-CN" w:bidi="ar"/>
        </w:rPr>
        <w:t xml:space="preserve">。 </w:t>
      </w:r>
    </w:p>
    <w:p>
      <w:pPr>
        <w:keepNext w:val="0"/>
        <w:keepLines w:val="0"/>
        <w:widowControl/>
        <w:numPr>
          <w:ilvl w:val="-1"/>
          <w:numId w:val="0"/>
        </w:numPr>
        <w:spacing w:line="560" w:lineRule="exact"/>
        <w:ind w:left="0" w:firstLine="602" w:firstLineChars="200"/>
        <w:rPr>
          <w:rFonts w:hint="eastAsia" w:ascii="仿宋" w:hAnsi="仿宋" w:eastAsia="仿宋" w:cs="仿宋"/>
          <w:b/>
          <w:bCs/>
          <w:kern w:val="0"/>
          <w:sz w:val="30"/>
          <w:szCs w:val="30"/>
          <w:highlight w:val="none"/>
          <w:lang w:val="en-US" w:eastAsia="zh-CN" w:bidi="ar"/>
        </w:rPr>
      </w:pPr>
      <w:r>
        <w:rPr>
          <w:rFonts w:hint="eastAsia" w:ascii="仿宋" w:hAnsi="仿宋" w:eastAsia="仿宋" w:cs="仿宋"/>
          <w:b/>
          <w:bCs/>
          <w:kern w:val="0"/>
          <w:sz w:val="30"/>
          <w:szCs w:val="30"/>
          <w:highlight w:val="none"/>
          <w:lang w:val="en-US" w:eastAsia="zh-CN" w:bidi="ar"/>
        </w:rPr>
        <w:t>(3)报价文件内容：</w:t>
      </w:r>
    </w:p>
    <w:p>
      <w:pPr>
        <w:keepNext w:val="0"/>
        <w:keepLines w:val="0"/>
        <w:widowControl/>
        <w:numPr>
          <w:ilvl w:val="-1"/>
          <w:numId w:val="0"/>
        </w:numPr>
        <w:spacing w:line="560" w:lineRule="exact"/>
        <w:ind w:left="0" w:firstLine="602" w:firstLineChars="200"/>
        <w:rPr>
          <w:rFonts w:hint="default" w:ascii="仿宋" w:hAnsi="仿宋" w:eastAsia="仿宋" w:cs="仿宋"/>
          <w:b/>
          <w:bCs/>
          <w:kern w:val="0"/>
          <w:sz w:val="30"/>
          <w:szCs w:val="30"/>
          <w:highlight w:val="none"/>
          <w:lang w:val="en-US" w:eastAsia="zh-CN" w:bidi="ar"/>
        </w:rPr>
      </w:pPr>
      <w:r>
        <w:rPr>
          <w:rFonts w:hint="default" w:ascii="仿宋" w:hAnsi="仿宋" w:eastAsia="仿宋" w:cs="仿宋"/>
          <w:b/>
          <w:bCs/>
          <w:kern w:val="0"/>
          <w:sz w:val="30"/>
          <w:szCs w:val="30"/>
          <w:highlight w:val="none"/>
          <w:lang w:val="en-US" w:eastAsia="zh-CN" w:bidi="ar"/>
        </w:rPr>
        <w:t xml:space="preserve">A.项目询价承诺函及报价表(附件3)； </w:t>
      </w:r>
    </w:p>
    <w:p>
      <w:pPr>
        <w:keepNext w:val="0"/>
        <w:keepLines w:val="0"/>
        <w:widowControl/>
        <w:numPr>
          <w:ilvl w:val="-1"/>
          <w:numId w:val="0"/>
        </w:numPr>
        <w:spacing w:line="560" w:lineRule="exact"/>
        <w:ind w:left="0" w:firstLine="602" w:firstLineChars="200"/>
        <w:rPr>
          <w:rFonts w:hint="default" w:ascii="仿宋" w:hAnsi="仿宋" w:eastAsia="仿宋" w:cs="仿宋"/>
          <w:b/>
          <w:bCs/>
          <w:kern w:val="0"/>
          <w:sz w:val="30"/>
          <w:szCs w:val="30"/>
          <w:highlight w:val="none"/>
          <w:lang w:val="en-US" w:eastAsia="zh-CN" w:bidi="ar"/>
        </w:rPr>
      </w:pPr>
      <w:r>
        <w:rPr>
          <w:rFonts w:hint="default" w:ascii="仿宋" w:hAnsi="仿宋" w:eastAsia="仿宋" w:cs="仿宋"/>
          <w:b/>
          <w:bCs/>
          <w:kern w:val="0"/>
          <w:sz w:val="30"/>
          <w:szCs w:val="30"/>
          <w:highlight w:val="none"/>
          <w:lang w:val="en-US" w:eastAsia="zh-CN" w:bidi="ar"/>
        </w:rPr>
        <w:t xml:space="preserve">B.企业法人营业执照三证合一复印件（原件待采购人需要时备查）； </w:t>
      </w:r>
    </w:p>
    <w:p>
      <w:pPr>
        <w:keepNext w:val="0"/>
        <w:keepLines w:val="0"/>
        <w:widowControl/>
        <w:numPr>
          <w:ilvl w:val="-1"/>
          <w:numId w:val="0"/>
        </w:numPr>
        <w:spacing w:line="560" w:lineRule="exact"/>
        <w:ind w:left="0" w:firstLine="602" w:firstLineChars="200"/>
        <w:rPr>
          <w:rFonts w:hint="default" w:ascii="仿宋" w:hAnsi="仿宋" w:eastAsia="仿宋" w:cs="仿宋"/>
          <w:b/>
          <w:bCs/>
          <w:kern w:val="0"/>
          <w:sz w:val="30"/>
          <w:szCs w:val="30"/>
          <w:highlight w:val="none"/>
          <w:lang w:val="en-US" w:eastAsia="zh-CN" w:bidi="ar"/>
        </w:rPr>
      </w:pPr>
      <w:r>
        <w:rPr>
          <w:rFonts w:hint="default" w:ascii="仿宋" w:hAnsi="仿宋" w:eastAsia="仿宋" w:cs="仿宋"/>
          <w:b/>
          <w:bCs/>
          <w:kern w:val="0"/>
          <w:sz w:val="30"/>
          <w:szCs w:val="30"/>
          <w:highlight w:val="none"/>
          <w:lang w:val="en-US" w:eastAsia="zh-CN" w:bidi="ar"/>
        </w:rPr>
        <w:t>C.法定代表人身份证复印件；</w:t>
      </w:r>
    </w:p>
    <w:p>
      <w:pPr>
        <w:keepNext w:val="0"/>
        <w:keepLines w:val="0"/>
        <w:widowControl/>
        <w:numPr>
          <w:ilvl w:val="-1"/>
          <w:numId w:val="0"/>
        </w:numPr>
        <w:spacing w:line="560" w:lineRule="exact"/>
        <w:ind w:left="0" w:firstLine="602" w:firstLineChars="200"/>
        <w:rPr>
          <w:rFonts w:hint="default" w:ascii="仿宋" w:hAnsi="仿宋" w:eastAsia="仿宋" w:cs="仿宋"/>
          <w:b/>
          <w:bCs/>
          <w:kern w:val="0"/>
          <w:sz w:val="30"/>
          <w:szCs w:val="30"/>
          <w:highlight w:val="none"/>
          <w:lang w:val="en-US" w:eastAsia="zh-CN" w:bidi="ar"/>
        </w:rPr>
      </w:pPr>
      <w:r>
        <w:rPr>
          <w:rFonts w:hint="eastAsia" w:ascii="仿宋" w:hAnsi="仿宋" w:eastAsia="仿宋" w:cs="仿宋"/>
          <w:b/>
          <w:bCs/>
          <w:kern w:val="0"/>
          <w:sz w:val="30"/>
          <w:szCs w:val="30"/>
          <w:highlight w:val="none"/>
          <w:lang w:val="en-US" w:eastAsia="zh-CN" w:bidi="ar"/>
        </w:rPr>
        <w:t>D.</w:t>
      </w:r>
      <w:r>
        <w:rPr>
          <w:rFonts w:hint="eastAsia" w:ascii="仿宋" w:hAnsi="仿宋" w:eastAsia="仿宋" w:cs="仿宋"/>
          <w:b/>
          <w:bCs/>
          <w:sz w:val="32"/>
          <w:szCs w:val="32"/>
          <w:highlight w:val="none"/>
          <w:u w:val="none"/>
          <w:lang w:val="en-US" w:eastAsia="zh-CN"/>
        </w:rPr>
        <w:t>相关证书及报告：所投厂家的无线远传终端性能具有第三方机构认证的检验报告。</w:t>
      </w:r>
      <w:r>
        <w:rPr>
          <w:rFonts w:hint="default" w:ascii="仿宋" w:hAnsi="仿宋" w:eastAsia="仿宋" w:cs="仿宋"/>
          <w:b/>
          <w:bCs/>
          <w:kern w:val="0"/>
          <w:sz w:val="30"/>
          <w:szCs w:val="30"/>
          <w:highlight w:val="none"/>
          <w:lang w:val="en-US" w:eastAsia="zh-CN" w:bidi="ar"/>
        </w:rPr>
        <w:t xml:space="preserve"> </w:t>
      </w:r>
    </w:p>
    <w:p>
      <w:pPr>
        <w:keepNext w:val="0"/>
        <w:keepLines w:val="0"/>
        <w:widowControl/>
        <w:numPr>
          <w:ilvl w:val="-1"/>
          <w:numId w:val="0"/>
        </w:numPr>
        <w:spacing w:line="560" w:lineRule="exact"/>
        <w:ind w:left="0" w:firstLine="602" w:firstLineChars="200"/>
        <w:rPr>
          <w:rFonts w:hint="eastAsia" w:ascii="仿宋" w:hAnsi="仿宋" w:eastAsia="仿宋" w:cs="仿宋"/>
          <w:b/>
          <w:bCs/>
          <w:kern w:val="0"/>
          <w:sz w:val="30"/>
          <w:szCs w:val="30"/>
          <w:highlight w:val="none"/>
          <w:lang w:val="en-US" w:eastAsia="zh-CN" w:bidi="ar"/>
        </w:rPr>
      </w:pPr>
      <w:r>
        <w:rPr>
          <w:rFonts w:hint="eastAsia" w:ascii="仿宋" w:hAnsi="仿宋" w:eastAsia="仿宋" w:cs="仿宋"/>
          <w:b/>
          <w:bCs/>
          <w:kern w:val="0"/>
          <w:sz w:val="30"/>
          <w:szCs w:val="30"/>
          <w:highlight w:val="none"/>
          <w:lang w:val="en-US" w:eastAsia="zh-CN" w:bidi="ar"/>
        </w:rPr>
        <w:t>以上资料加盖公章，装订成册（一式两份），</w:t>
      </w:r>
      <w:r>
        <w:rPr>
          <w:rFonts w:hint="eastAsia" w:ascii="仿宋" w:hAnsi="仿宋" w:eastAsia="仿宋" w:cs="仿宋"/>
          <w:b/>
          <w:bCs/>
          <w:kern w:val="0"/>
          <w:sz w:val="30"/>
          <w:szCs w:val="30"/>
          <w:highlight w:val="none"/>
        </w:rPr>
        <w:t>电子文件</w:t>
      </w:r>
      <w:r>
        <w:rPr>
          <w:rFonts w:hint="eastAsia" w:ascii="仿宋" w:hAnsi="仿宋" w:eastAsia="仿宋" w:cs="仿宋"/>
          <w:b/>
          <w:bCs/>
          <w:kern w:val="0"/>
          <w:sz w:val="30"/>
          <w:szCs w:val="30"/>
          <w:highlight w:val="none"/>
          <w:lang w:val="en-US" w:eastAsia="zh-CN"/>
        </w:rPr>
        <w:t>一</w:t>
      </w:r>
      <w:r>
        <w:rPr>
          <w:rFonts w:hint="eastAsia" w:ascii="仿宋" w:hAnsi="仿宋" w:eastAsia="仿宋" w:cs="仿宋"/>
          <w:b/>
          <w:bCs/>
          <w:kern w:val="0"/>
          <w:sz w:val="30"/>
          <w:szCs w:val="30"/>
          <w:highlight w:val="none"/>
        </w:rPr>
        <w:t>份（电子文件通过</w:t>
      </w:r>
      <w:r>
        <w:rPr>
          <w:rFonts w:hint="eastAsia" w:ascii="仿宋" w:hAnsi="仿宋" w:eastAsia="仿宋" w:cs="仿宋"/>
          <w:b/>
          <w:bCs/>
          <w:kern w:val="0"/>
          <w:sz w:val="30"/>
          <w:szCs w:val="30"/>
          <w:highlight w:val="none"/>
          <w:lang w:val="en-US" w:eastAsia="zh-CN"/>
        </w:rPr>
        <w:t>U盘文件</w:t>
      </w:r>
      <w:r>
        <w:rPr>
          <w:rFonts w:hint="eastAsia" w:ascii="仿宋" w:hAnsi="仿宋" w:eastAsia="仿宋" w:cs="仿宋"/>
          <w:b/>
          <w:bCs/>
          <w:kern w:val="0"/>
          <w:sz w:val="30"/>
          <w:szCs w:val="30"/>
          <w:highlight w:val="none"/>
        </w:rPr>
        <w:t>形式与纸质报价文件同步提供，需提供签字、盖章完成的报价文件正本扫描件PDF格式一份。）</w:t>
      </w:r>
    </w:p>
    <w:p>
      <w:pPr>
        <w:keepNext w:val="0"/>
        <w:keepLines w:val="0"/>
        <w:widowControl/>
        <w:numPr>
          <w:ilvl w:val="-1"/>
          <w:numId w:val="0"/>
        </w:numPr>
        <w:spacing w:line="560" w:lineRule="exact"/>
        <w:ind w:left="0" w:firstLine="600" w:firstLineChars="200"/>
        <w:rPr>
          <w:rFonts w:hint="default" w:ascii="仿宋" w:hAnsi="仿宋" w:eastAsia="仿宋" w:cs="仿宋"/>
          <w:b w:val="0"/>
          <w:bCs w:val="0"/>
          <w:kern w:val="0"/>
          <w:sz w:val="30"/>
          <w:szCs w:val="30"/>
          <w:highlight w:val="none"/>
          <w:lang w:val="en-US" w:eastAsia="zh-CN" w:bidi="ar"/>
        </w:rPr>
      </w:pPr>
      <w:r>
        <w:rPr>
          <w:rFonts w:hint="eastAsia" w:ascii="仿宋" w:hAnsi="仿宋" w:eastAsia="仿宋" w:cs="仿宋"/>
          <w:b w:val="0"/>
          <w:bCs w:val="0"/>
          <w:kern w:val="0"/>
          <w:sz w:val="30"/>
          <w:szCs w:val="30"/>
          <w:highlight w:val="none"/>
          <w:lang w:val="en-US" w:eastAsia="zh-CN" w:bidi="ar"/>
        </w:rPr>
        <w:t>十</w:t>
      </w:r>
      <w:r>
        <w:rPr>
          <w:rFonts w:hint="default" w:ascii="仿宋" w:hAnsi="仿宋" w:eastAsia="仿宋" w:cs="仿宋"/>
          <w:b w:val="0"/>
          <w:bCs w:val="0"/>
          <w:kern w:val="0"/>
          <w:sz w:val="30"/>
          <w:szCs w:val="30"/>
          <w:highlight w:val="none"/>
          <w:lang w:val="en-US" w:eastAsia="zh-CN" w:bidi="ar"/>
        </w:rPr>
        <w:t>、本询价文件的解释权属于</w:t>
      </w:r>
      <w:r>
        <w:rPr>
          <w:rFonts w:hint="eastAsia" w:ascii="仿宋" w:hAnsi="仿宋" w:eastAsia="仿宋" w:cs="仿宋"/>
          <w:kern w:val="0"/>
          <w:sz w:val="30"/>
          <w:szCs w:val="30"/>
          <w:highlight w:val="none"/>
          <w:lang w:bidi="ar"/>
        </w:rPr>
        <w:t>福州市滨海水务发展有限公司</w:t>
      </w:r>
      <w:r>
        <w:rPr>
          <w:rFonts w:hint="default" w:ascii="仿宋" w:hAnsi="仿宋" w:eastAsia="仿宋" w:cs="仿宋"/>
          <w:b w:val="0"/>
          <w:bCs w:val="0"/>
          <w:kern w:val="0"/>
          <w:sz w:val="30"/>
          <w:szCs w:val="30"/>
          <w:highlight w:val="none"/>
          <w:lang w:val="en-US" w:eastAsia="zh-CN" w:bidi="ar"/>
        </w:rPr>
        <w:t>。</w:t>
      </w:r>
    </w:p>
    <w:p>
      <w:pPr>
        <w:keepNext w:val="0"/>
        <w:keepLines w:val="0"/>
        <w:widowControl/>
        <w:numPr>
          <w:ilvl w:val="-1"/>
          <w:numId w:val="0"/>
        </w:numPr>
        <w:spacing w:line="560" w:lineRule="exact"/>
        <w:ind w:left="0" w:firstLine="600" w:firstLineChars="200"/>
        <w:rPr>
          <w:rFonts w:hint="default" w:ascii="仿宋" w:hAnsi="仿宋" w:eastAsia="仿宋" w:cs="仿宋"/>
          <w:b w:val="0"/>
          <w:bCs w:val="0"/>
          <w:kern w:val="0"/>
          <w:sz w:val="30"/>
          <w:szCs w:val="30"/>
          <w:highlight w:val="none"/>
          <w:lang w:val="en-US" w:eastAsia="zh-CN" w:bidi="ar"/>
        </w:rPr>
      </w:pPr>
      <w:r>
        <w:rPr>
          <w:rFonts w:hint="default" w:ascii="仿宋" w:hAnsi="仿宋" w:eastAsia="仿宋" w:cs="仿宋"/>
          <w:b w:val="0"/>
          <w:bCs w:val="0"/>
          <w:kern w:val="0"/>
          <w:sz w:val="30"/>
          <w:szCs w:val="30"/>
          <w:highlight w:val="none"/>
          <w:lang w:val="en-US" w:eastAsia="zh-CN" w:bidi="ar"/>
        </w:rPr>
        <w:t>十</w:t>
      </w:r>
      <w:r>
        <w:rPr>
          <w:rFonts w:hint="eastAsia" w:ascii="仿宋" w:hAnsi="仿宋" w:eastAsia="仿宋" w:cs="仿宋"/>
          <w:b w:val="0"/>
          <w:bCs w:val="0"/>
          <w:kern w:val="0"/>
          <w:sz w:val="30"/>
          <w:szCs w:val="30"/>
          <w:highlight w:val="none"/>
          <w:lang w:val="en-US" w:eastAsia="zh-CN" w:bidi="ar"/>
        </w:rPr>
        <w:t>一、</w:t>
      </w:r>
      <w:r>
        <w:rPr>
          <w:rFonts w:hint="default" w:ascii="仿宋" w:hAnsi="仿宋" w:eastAsia="仿宋" w:cs="仿宋"/>
          <w:b w:val="0"/>
          <w:bCs w:val="0"/>
          <w:kern w:val="0"/>
          <w:sz w:val="30"/>
          <w:szCs w:val="30"/>
          <w:highlight w:val="none"/>
          <w:lang w:val="en-US" w:eastAsia="zh-CN" w:bidi="ar"/>
        </w:rPr>
        <w:t>以上如有变更，另行通知。</w:t>
      </w:r>
    </w:p>
    <w:p>
      <w:pPr>
        <w:keepNext w:val="0"/>
        <w:keepLines w:val="0"/>
        <w:widowControl/>
        <w:numPr>
          <w:ilvl w:val="0"/>
          <w:numId w:val="0"/>
        </w:numPr>
        <w:suppressLineNumbers w:val="0"/>
        <w:spacing w:line="560" w:lineRule="exact"/>
        <w:ind w:firstLine="0" w:firstLineChars="0"/>
        <w:jc w:val="both"/>
        <w:rPr>
          <w:rFonts w:hint="eastAsia" w:ascii="仿宋" w:hAnsi="仿宋" w:eastAsia="仿宋" w:cs="仿宋"/>
          <w:kern w:val="0"/>
          <w:sz w:val="30"/>
          <w:szCs w:val="30"/>
          <w:highlight w:val="none"/>
          <w:lang w:val="en-US" w:eastAsia="zh-CN" w:bidi="ar"/>
        </w:rPr>
      </w:pPr>
    </w:p>
    <w:p>
      <w:pPr>
        <w:keepNext w:val="0"/>
        <w:keepLines w:val="0"/>
        <w:widowControl/>
        <w:numPr>
          <w:ilvl w:val="0"/>
          <w:numId w:val="0"/>
        </w:numPr>
        <w:suppressLineNumbers w:val="0"/>
        <w:spacing w:line="560" w:lineRule="exact"/>
        <w:ind w:firstLine="0" w:firstLineChars="0"/>
        <w:jc w:val="both"/>
        <w:rPr>
          <w:rFonts w:hint="eastAsia" w:ascii="仿宋" w:hAnsi="仿宋" w:eastAsia="仿宋" w:cs="仿宋"/>
          <w:color w:val="auto"/>
          <w:kern w:val="0"/>
          <w:sz w:val="30"/>
          <w:szCs w:val="30"/>
          <w:highlight w:val="none"/>
          <w:lang w:val="en-US" w:eastAsia="zh-CN" w:bidi="ar"/>
        </w:rPr>
      </w:pPr>
      <w:r>
        <w:rPr>
          <w:rFonts w:hint="eastAsia" w:ascii="仿宋" w:hAnsi="仿宋" w:eastAsia="仿宋" w:cs="仿宋"/>
          <w:color w:val="auto"/>
          <w:kern w:val="0"/>
          <w:sz w:val="30"/>
          <w:szCs w:val="30"/>
          <w:highlight w:val="none"/>
          <w:lang w:val="en-US" w:eastAsia="zh-CN" w:bidi="ar"/>
        </w:rPr>
        <w:t>附件：1.采购合同参考文本</w:t>
      </w:r>
    </w:p>
    <w:p>
      <w:pPr>
        <w:keepNext w:val="0"/>
        <w:keepLines w:val="0"/>
        <w:widowControl/>
        <w:numPr>
          <w:ilvl w:val="0"/>
          <w:numId w:val="0"/>
        </w:numPr>
        <w:suppressLineNumbers w:val="0"/>
        <w:spacing w:line="560" w:lineRule="exact"/>
        <w:ind w:firstLine="900" w:firstLineChars="300"/>
        <w:jc w:val="both"/>
        <w:rPr>
          <w:rFonts w:hint="eastAsia" w:ascii="仿宋" w:hAnsi="仿宋" w:eastAsia="仿宋" w:cs="仿宋"/>
          <w:kern w:val="0"/>
          <w:sz w:val="30"/>
          <w:szCs w:val="30"/>
          <w:highlight w:val="none"/>
          <w:lang w:bidi="ar"/>
        </w:rPr>
      </w:pPr>
      <w:r>
        <w:rPr>
          <w:rFonts w:hint="eastAsia" w:ascii="仿宋" w:hAnsi="仿宋" w:eastAsia="仿宋" w:cs="仿宋"/>
          <w:color w:val="auto"/>
          <w:kern w:val="0"/>
          <w:sz w:val="30"/>
          <w:szCs w:val="30"/>
          <w:highlight w:val="none"/>
          <w:lang w:val="en-US" w:eastAsia="zh-CN" w:bidi="ar"/>
        </w:rPr>
        <w:t xml:space="preserve">2.授权委托书 </w:t>
      </w:r>
    </w:p>
    <w:p>
      <w:pPr>
        <w:keepNext w:val="0"/>
        <w:keepLines w:val="0"/>
        <w:widowControl/>
        <w:numPr>
          <w:ilvl w:val="0"/>
          <w:numId w:val="0"/>
        </w:numPr>
        <w:suppressLineNumbers w:val="0"/>
        <w:spacing w:line="560" w:lineRule="exact"/>
        <w:ind w:firstLine="900" w:firstLineChars="300"/>
        <w:jc w:val="both"/>
        <w:rPr>
          <w:rFonts w:hint="eastAsia" w:ascii="仿宋" w:hAnsi="仿宋" w:eastAsia="仿宋" w:cs="仿宋"/>
          <w:kern w:val="0"/>
          <w:sz w:val="30"/>
          <w:szCs w:val="30"/>
          <w:highlight w:val="none"/>
          <w:lang w:val="en-US" w:eastAsia="zh-CN" w:bidi="ar"/>
        </w:rPr>
      </w:pPr>
      <w:r>
        <w:rPr>
          <w:rFonts w:hint="eastAsia" w:ascii="仿宋" w:hAnsi="仿宋" w:eastAsia="仿宋" w:cs="仿宋"/>
          <w:color w:val="auto"/>
          <w:kern w:val="0"/>
          <w:sz w:val="30"/>
          <w:szCs w:val="30"/>
          <w:highlight w:val="none"/>
          <w:lang w:val="en-US" w:eastAsia="zh-CN" w:bidi="ar"/>
        </w:rPr>
        <w:t xml:space="preserve">3.项目询价承诺函及报价表 </w:t>
      </w:r>
    </w:p>
    <w:p>
      <w:pPr>
        <w:keepNext w:val="0"/>
        <w:keepLines w:val="0"/>
        <w:widowControl/>
        <w:numPr>
          <w:ilvl w:val="0"/>
          <w:numId w:val="0"/>
        </w:numPr>
        <w:suppressLineNumbers w:val="0"/>
        <w:spacing w:line="560" w:lineRule="exact"/>
        <w:ind w:firstLine="900" w:firstLineChars="300"/>
        <w:jc w:val="both"/>
        <w:rPr>
          <w:rFonts w:hint="default" w:ascii="仿宋" w:hAnsi="仿宋" w:eastAsia="仿宋" w:cs="仿宋"/>
          <w:color w:val="auto"/>
          <w:kern w:val="0"/>
          <w:sz w:val="30"/>
          <w:szCs w:val="30"/>
          <w:highlight w:val="none"/>
          <w:lang w:val="en-US" w:eastAsia="zh-CN" w:bidi="ar"/>
        </w:rPr>
      </w:pPr>
      <w:r>
        <w:rPr>
          <w:rFonts w:hint="eastAsia" w:ascii="仿宋" w:hAnsi="仿宋" w:eastAsia="仿宋" w:cs="仿宋"/>
          <w:color w:val="auto"/>
          <w:kern w:val="0"/>
          <w:sz w:val="30"/>
          <w:szCs w:val="30"/>
          <w:highlight w:val="none"/>
          <w:lang w:val="en-US" w:eastAsia="zh-CN" w:bidi="ar"/>
        </w:rPr>
        <w:t>4.</w:t>
      </w:r>
      <w:r>
        <w:rPr>
          <w:rFonts w:hint="eastAsia" w:ascii="仿宋" w:hAnsi="仿宋" w:eastAsia="仿宋" w:cs="仿宋"/>
          <w:kern w:val="0"/>
          <w:sz w:val="32"/>
          <w:szCs w:val="32"/>
        </w:rPr>
        <w:t>技术标准和要求</w:t>
      </w:r>
    </w:p>
    <w:p>
      <w:pPr>
        <w:keepNext w:val="0"/>
        <w:keepLines w:val="0"/>
        <w:widowControl/>
        <w:numPr>
          <w:ilvl w:val="0"/>
          <w:numId w:val="0"/>
          <w:ins w:id="0" w:author="姜语冰" w:date="2023-12-06T13:52:34Z"/>
        </w:numPr>
        <w:spacing w:line="560" w:lineRule="exact"/>
        <w:ind w:firstLine="600" w:firstLineChars="200"/>
        <w:jc w:val="right"/>
        <w:rPr>
          <w:rFonts w:hint="eastAsia" w:ascii="仿宋" w:hAnsi="仿宋" w:eastAsia="仿宋" w:cs="仿宋"/>
          <w:kern w:val="0"/>
          <w:sz w:val="30"/>
          <w:szCs w:val="30"/>
          <w:highlight w:val="none"/>
          <w:lang w:bidi="ar"/>
        </w:rPr>
      </w:pPr>
      <w:r>
        <w:rPr>
          <w:rFonts w:hint="eastAsia" w:ascii="仿宋" w:hAnsi="仿宋" w:eastAsia="仿宋" w:cs="仿宋"/>
          <w:color w:val="000000"/>
          <w:kern w:val="0"/>
          <w:sz w:val="30"/>
          <w:szCs w:val="30"/>
          <w:highlight w:val="none"/>
          <w:lang w:val="en-US" w:eastAsia="zh-CN" w:bidi="ar"/>
        </w:rPr>
        <w:t xml:space="preserve"> </w:t>
      </w:r>
      <w:r>
        <w:rPr>
          <w:rFonts w:hint="eastAsia" w:ascii="仿宋" w:hAnsi="仿宋" w:eastAsia="仿宋" w:cs="仿宋"/>
          <w:kern w:val="0"/>
          <w:sz w:val="30"/>
          <w:szCs w:val="30"/>
          <w:highlight w:val="none"/>
          <w:lang w:bidi="ar"/>
        </w:rPr>
        <w:t>福州市滨海水务发展有限公司</w:t>
      </w:r>
    </w:p>
    <w:p>
      <w:pPr>
        <w:keepNext w:val="0"/>
        <w:keepLines w:val="0"/>
        <w:widowControl/>
        <w:numPr>
          <w:ilvl w:val="0"/>
          <w:numId w:val="0"/>
          <w:ins w:id="1" w:author="姜语冰" w:date="2023-12-06T13:52:34Z"/>
        </w:numPr>
        <w:spacing w:line="560" w:lineRule="exact"/>
        <w:jc w:val="right"/>
        <w:rPr>
          <w:rFonts w:hint="default" w:ascii="仿宋" w:hAnsi="仿宋" w:eastAsia="仿宋" w:cs="仿宋"/>
          <w:b w:val="0"/>
          <w:bCs w:val="0"/>
          <w:kern w:val="0"/>
          <w:sz w:val="30"/>
          <w:szCs w:val="30"/>
          <w:highlight w:val="none"/>
          <w:lang w:val="en-US" w:eastAsia="zh-CN" w:bidi="ar"/>
        </w:rPr>
      </w:pPr>
      <w:r>
        <w:rPr>
          <w:rFonts w:hint="eastAsia" w:ascii="仿宋" w:hAnsi="仿宋" w:eastAsia="仿宋" w:cs="仿宋"/>
          <w:kern w:val="0"/>
          <w:sz w:val="30"/>
          <w:szCs w:val="30"/>
          <w:highlight w:val="none"/>
          <w:lang w:val="en-US" w:eastAsia="zh-CN" w:bidi="ar"/>
        </w:rPr>
        <w:t>2024年3月 15 日</w:t>
      </w:r>
    </w:p>
    <w:p>
      <w:pPr>
        <w:widowControl/>
        <w:spacing w:line="600" w:lineRule="exact"/>
        <w:ind w:firstLine="0" w:firstLineChars="0"/>
        <w:jc w:val="left"/>
        <w:rPr>
          <w:rFonts w:hint="eastAsia" w:ascii="仿宋" w:hAnsi="仿宋" w:eastAsia="仿宋" w:cs="仿宋"/>
          <w:kern w:val="0"/>
          <w:sz w:val="32"/>
          <w:szCs w:val="32"/>
        </w:rPr>
      </w:pPr>
    </w:p>
    <w:p>
      <w:pPr>
        <w:widowControl/>
        <w:spacing w:line="600" w:lineRule="exact"/>
        <w:ind w:firstLine="0" w:firstLineChars="0"/>
        <w:jc w:val="left"/>
        <w:rPr>
          <w:rFonts w:hint="eastAsia" w:ascii="仿宋" w:hAnsi="仿宋" w:eastAsia="仿宋" w:cs="仿宋"/>
          <w:kern w:val="0"/>
          <w:sz w:val="32"/>
          <w:szCs w:val="32"/>
        </w:rPr>
      </w:pPr>
    </w:p>
    <w:p>
      <w:pPr>
        <w:widowControl/>
        <w:spacing w:line="600" w:lineRule="exact"/>
        <w:ind w:firstLine="0" w:firstLineChars="0"/>
        <w:jc w:val="left"/>
        <w:rPr>
          <w:rFonts w:hint="eastAsia" w:ascii="仿宋" w:hAnsi="仿宋" w:eastAsia="仿宋" w:cs="仿宋"/>
          <w:kern w:val="0"/>
          <w:sz w:val="32"/>
          <w:szCs w:val="32"/>
        </w:rPr>
      </w:pPr>
    </w:p>
    <w:p>
      <w:pPr>
        <w:widowControl/>
        <w:spacing w:line="600" w:lineRule="exact"/>
        <w:ind w:firstLine="0" w:firstLineChars="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附件</w:t>
      </w:r>
      <w:r>
        <w:rPr>
          <w:rFonts w:hint="eastAsia" w:ascii="仿宋" w:hAnsi="仿宋" w:eastAsia="仿宋" w:cs="仿宋"/>
          <w:kern w:val="0"/>
          <w:sz w:val="32"/>
          <w:szCs w:val="32"/>
          <w:lang w:val="en-US" w:eastAsia="zh-CN"/>
        </w:rPr>
        <w:t>1：采购合同文本</w:t>
      </w:r>
    </w:p>
    <w:p>
      <w:pPr>
        <w:pStyle w:val="2"/>
        <w:numPr>
          <w:ilvl w:val="-1"/>
          <w:numId w:val="0"/>
        </w:numPr>
        <w:ind w:left="0"/>
        <w:rPr>
          <w:rFonts w:hint="eastAsia"/>
          <w:lang w:val="en-US" w:eastAsia="zh-CN"/>
        </w:rPr>
      </w:pPr>
    </w:p>
    <w:p>
      <w:pPr>
        <w:spacing w:line="360" w:lineRule="auto"/>
        <w:jc w:val="center"/>
        <w:rPr>
          <w:rFonts w:ascii="黑体" w:hAnsi="黑体" w:eastAsia="黑体" w:cs="黑体"/>
          <w:b/>
          <w:bCs/>
          <w:sz w:val="52"/>
          <w:szCs w:val="52"/>
        </w:rPr>
      </w:pPr>
      <w:r>
        <w:rPr>
          <w:rFonts w:hint="eastAsia" w:ascii="黑体" w:hAnsi="黑体" w:eastAsia="黑体" w:cs="黑体"/>
          <w:b/>
          <w:bCs/>
          <w:sz w:val="52"/>
          <w:szCs w:val="52"/>
        </w:rPr>
        <w:t>采 购 合 同</w:t>
      </w:r>
    </w:p>
    <w:p>
      <w:pPr>
        <w:pStyle w:val="65"/>
        <w:spacing w:line="360" w:lineRule="auto"/>
      </w:pPr>
    </w:p>
    <w:p>
      <w:pPr>
        <w:spacing w:line="360" w:lineRule="auto"/>
        <w:jc w:val="left"/>
        <w:rPr>
          <w:rFonts w:hAnsi="宋体"/>
          <w:b/>
          <w:sz w:val="28"/>
          <w:szCs w:val="30"/>
        </w:rPr>
      </w:pPr>
      <w:r>
        <w:rPr>
          <w:rFonts w:hint="eastAsia" w:hAnsi="宋体"/>
          <w:b/>
          <w:sz w:val="28"/>
          <w:szCs w:val="30"/>
        </w:rPr>
        <w:t>项目名称：</w:t>
      </w:r>
      <w:r>
        <w:rPr>
          <w:rFonts w:hint="eastAsia" w:ascii="Times New Roman" w:hAnsi="宋体" w:eastAsia="宋体" w:cs="Times New Roman"/>
          <w:b/>
          <w:kern w:val="2"/>
          <w:sz w:val="28"/>
          <w:szCs w:val="30"/>
          <w:lang w:val="en-US" w:eastAsia="zh-CN"/>
        </w:rPr>
        <w:t>采购压力计用于滨海医院和大东海钢铁水压监控</w:t>
      </w:r>
    </w:p>
    <w:p>
      <w:pPr>
        <w:widowControl/>
        <w:snapToGrid/>
        <w:spacing w:line="360" w:lineRule="auto"/>
        <w:jc w:val="left"/>
        <w:rPr>
          <w:rFonts w:hint="eastAsia" w:ascii="Times New Roman" w:hAnsi="宋体" w:eastAsia="宋体" w:cs="Times New Roman"/>
          <w:b/>
          <w:sz w:val="28"/>
          <w:szCs w:val="30"/>
        </w:rPr>
      </w:pPr>
      <w:r>
        <w:rPr>
          <w:rFonts w:hint="eastAsia" w:hAnsi="宋体"/>
          <w:b/>
          <w:sz w:val="28"/>
          <w:szCs w:val="30"/>
        </w:rPr>
        <w:t>项目编号：</w:t>
      </w:r>
      <w:r>
        <w:rPr>
          <w:rFonts w:hint="eastAsia" w:ascii="Times New Roman" w:hAnsi="宋体" w:eastAsia="宋体" w:cs="Times New Roman"/>
          <w:b/>
          <w:sz w:val="28"/>
          <w:szCs w:val="30"/>
        </w:rPr>
        <w:t>BHSW2024CG-019</w:t>
      </w:r>
    </w:p>
    <w:p>
      <w:pPr>
        <w:spacing w:line="360" w:lineRule="auto"/>
        <w:jc w:val="center"/>
        <w:rPr>
          <w:rFonts w:ascii="黑体" w:hAnsi="黑体" w:cs="黑体"/>
          <w:b/>
          <w:bCs/>
          <w:sz w:val="44"/>
          <w:szCs w:val="44"/>
        </w:rPr>
      </w:pPr>
    </w:p>
    <w:p>
      <w:pPr>
        <w:pStyle w:val="13"/>
      </w:pPr>
    </w:p>
    <w:p>
      <w:pPr>
        <w:spacing w:line="360" w:lineRule="auto"/>
        <w:jc w:val="center"/>
        <w:rPr>
          <w:rFonts w:ascii="黑体" w:hAnsi="黑体" w:eastAsia="黑体" w:cs="黑体"/>
          <w:b/>
          <w:bCs/>
          <w:sz w:val="44"/>
          <w:szCs w:val="44"/>
        </w:rPr>
      </w:pPr>
    </w:p>
    <w:p>
      <w:pPr>
        <w:spacing w:line="360" w:lineRule="auto"/>
        <w:jc w:val="center"/>
        <w:rPr>
          <w:rFonts w:ascii="黑体" w:hAnsi="黑体" w:eastAsia="黑体" w:cs="黑体"/>
          <w:b/>
          <w:bCs/>
          <w:sz w:val="44"/>
          <w:szCs w:val="44"/>
        </w:rPr>
      </w:pPr>
    </w:p>
    <w:p>
      <w:pPr>
        <w:spacing w:line="360" w:lineRule="auto"/>
        <w:jc w:val="center"/>
        <w:rPr>
          <w:rFonts w:ascii="黑体" w:hAnsi="黑体" w:eastAsia="黑体" w:cs="黑体"/>
          <w:b/>
          <w:bCs/>
          <w:sz w:val="44"/>
          <w:szCs w:val="44"/>
        </w:rPr>
      </w:pPr>
    </w:p>
    <w:p>
      <w:pPr>
        <w:spacing w:line="360" w:lineRule="auto"/>
        <w:jc w:val="center"/>
        <w:rPr>
          <w:rFonts w:ascii="黑体" w:hAnsi="黑体" w:eastAsia="黑体" w:cs="黑体"/>
          <w:b/>
          <w:bCs/>
          <w:sz w:val="44"/>
          <w:szCs w:val="44"/>
        </w:rPr>
      </w:pPr>
    </w:p>
    <w:p>
      <w:pPr>
        <w:spacing w:line="360" w:lineRule="auto"/>
        <w:jc w:val="center"/>
        <w:rPr>
          <w:rFonts w:ascii="黑体" w:hAnsi="黑体" w:eastAsia="黑体" w:cs="黑体"/>
          <w:b/>
          <w:bCs/>
          <w:sz w:val="44"/>
          <w:szCs w:val="44"/>
        </w:rPr>
      </w:pPr>
    </w:p>
    <w:p>
      <w:pPr>
        <w:pStyle w:val="12"/>
        <w:ind w:firstLine="883"/>
        <w:rPr>
          <w:rFonts w:ascii="黑体" w:hAnsi="黑体" w:eastAsia="黑体" w:cs="黑体"/>
          <w:b/>
          <w:bCs/>
          <w:sz w:val="44"/>
          <w:szCs w:val="44"/>
        </w:rPr>
      </w:pPr>
    </w:p>
    <w:p>
      <w:pPr>
        <w:pStyle w:val="12"/>
        <w:ind w:firstLine="0" w:firstLineChars="0"/>
        <w:rPr>
          <w:rFonts w:ascii="黑体" w:hAnsi="黑体" w:eastAsia="黑体" w:cs="黑体"/>
          <w:b/>
          <w:bCs/>
          <w:sz w:val="44"/>
          <w:szCs w:val="44"/>
        </w:rPr>
      </w:pPr>
    </w:p>
    <w:p>
      <w:pPr>
        <w:pStyle w:val="12"/>
        <w:ind w:firstLine="883"/>
        <w:rPr>
          <w:rFonts w:ascii="黑体" w:hAnsi="黑体" w:eastAsia="黑体" w:cs="黑体"/>
          <w:b/>
          <w:bCs/>
          <w:sz w:val="44"/>
          <w:szCs w:val="44"/>
        </w:rPr>
      </w:pPr>
    </w:p>
    <w:p>
      <w:pPr>
        <w:pStyle w:val="12"/>
        <w:ind w:firstLine="0" w:firstLineChars="0"/>
        <w:rPr>
          <w:rFonts w:ascii="黑体" w:hAnsi="黑体" w:eastAsia="黑体" w:cs="黑体"/>
          <w:b/>
          <w:bCs/>
          <w:sz w:val="44"/>
          <w:szCs w:val="44"/>
        </w:rPr>
      </w:pPr>
    </w:p>
    <w:p>
      <w:pPr>
        <w:spacing w:line="360" w:lineRule="auto"/>
        <w:jc w:val="center"/>
        <w:rPr>
          <w:rFonts w:ascii="黑体" w:hAnsi="黑体" w:eastAsia="黑体" w:cs="黑体"/>
          <w:b/>
          <w:bCs/>
          <w:sz w:val="44"/>
          <w:szCs w:val="44"/>
        </w:rPr>
      </w:pPr>
      <w:r>
        <w:rPr>
          <w:rFonts w:hint="eastAsia" w:ascii="黑体" w:hAnsi="黑体" w:eastAsia="黑体" w:cs="黑体"/>
          <w:b/>
          <w:bCs/>
          <w:sz w:val="44"/>
          <w:szCs w:val="44"/>
        </w:rPr>
        <w:t>福州市滨海水务发展有限公司</w:t>
      </w:r>
    </w:p>
    <w:p>
      <w:pPr>
        <w:spacing w:line="360" w:lineRule="auto"/>
        <w:jc w:val="center"/>
        <w:rPr>
          <w:rFonts w:ascii="仿宋" w:hAnsi="仿宋" w:eastAsia="仿宋"/>
          <w:sz w:val="30"/>
          <w:szCs w:val="30"/>
        </w:rPr>
        <w:sectPr>
          <w:headerReference r:id="rId3" w:type="default"/>
          <w:footerReference r:id="rId4" w:type="default"/>
          <w:pgSz w:w="11906" w:h="16838"/>
          <w:pgMar w:top="1417" w:right="1417" w:bottom="1417" w:left="1417" w:header="851" w:footer="992" w:gutter="0"/>
          <w:pgNumType w:start="0"/>
          <w:cols w:space="720" w:num="1"/>
          <w:docGrid w:type="lines" w:linePitch="312" w:charSpace="0"/>
        </w:sectPr>
      </w:pPr>
      <w:r>
        <w:rPr>
          <w:rFonts w:hint="eastAsia" w:ascii="黑体" w:hAnsi="黑体" w:eastAsia="黑体" w:cs="黑体"/>
          <w:sz w:val="30"/>
          <w:szCs w:val="30"/>
        </w:rPr>
        <w:t>202</w:t>
      </w:r>
      <w:r>
        <w:rPr>
          <w:rFonts w:hint="eastAsia" w:ascii="黑体" w:hAnsi="黑体" w:eastAsia="黑体" w:cs="黑体"/>
          <w:sz w:val="30"/>
          <w:szCs w:val="30"/>
          <w:lang w:val="en-US" w:eastAsia="zh-CN"/>
        </w:rPr>
        <w:t>4</w:t>
      </w:r>
      <w:r>
        <w:rPr>
          <w:rFonts w:hint="eastAsia" w:ascii="黑体" w:hAnsi="黑体" w:eastAsia="黑体" w:cs="黑体"/>
          <w:sz w:val="30"/>
          <w:szCs w:val="30"/>
        </w:rPr>
        <w:t>年  月</w:t>
      </w:r>
    </w:p>
    <w:p>
      <w:pPr>
        <w:widowControl/>
        <w:adjustRightInd w:val="0"/>
        <w:snapToGrid w:val="0"/>
        <w:spacing w:line="500" w:lineRule="exact"/>
        <w:ind w:firstLine="480" w:firstLineChars="200"/>
        <w:jc w:val="left"/>
        <w:rPr>
          <w:rFonts w:ascii="仿宋" w:hAnsi="仿宋" w:eastAsia="仿宋"/>
          <w:kern w:val="0"/>
          <w:sz w:val="24"/>
        </w:rPr>
      </w:pPr>
      <w:r>
        <w:rPr>
          <w:rFonts w:hint="eastAsia" w:ascii="仿宋" w:hAnsi="仿宋" w:eastAsia="仿宋"/>
          <w:kern w:val="0"/>
          <w:sz w:val="24"/>
          <w:lang w:eastAsia="ja-JP"/>
        </w:rPr>
        <w:t>甲方（以下称甲方）：</w:t>
      </w:r>
      <w:r>
        <w:rPr>
          <w:rFonts w:hint="eastAsia" w:ascii="仿宋" w:hAnsi="仿宋" w:eastAsia="仿宋"/>
          <w:kern w:val="0"/>
          <w:sz w:val="24"/>
          <w:u w:val="single"/>
        </w:rPr>
        <w:t>福州市滨海水务发展有限公司</w:t>
      </w:r>
    </w:p>
    <w:p>
      <w:pPr>
        <w:widowControl/>
        <w:adjustRightInd w:val="0"/>
        <w:snapToGrid w:val="0"/>
        <w:spacing w:line="500" w:lineRule="exact"/>
        <w:ind w:firstLine="480" w:firstLineChars="200"/>
        <w:jc w:val="left"/>
        <w:rPr>
          <w:rFonts w:ascii="仿宋" w:hAnsi="仿宋" w:eastAsia="仿宋"/>
          <w:kern w:val="0"/>
          <w:sz w:val="24"/>
        </w:rPr>
      </w:pPr>
      <w:r>
        <w:rPr>
          <w:rFonts w:hint="eastAsia" w:ascii="仿宋" w:hAnsi="仿宋" w:eastAsia="仿宋"/>
          <w:kern w:val="0"/>
          <w:sz w:val="24"/>
          <w:lang w:eastAsia="ja-JP"/>
        </w:rPr>
        <w:t>乙方（以下称乙方）：</w:t>
      </w:r>
      <w:r>
        <w:rPr>
          <w:rFonts w:hint="eastAsia" w:ascii="仿宋" w:hAnsi="仿宋" w:eastAsia="仿宋"/>
          <w:kern w:val="0"/>
          <w:sz w:val="24"/>
          <w:u w:val="single"/>
        </w:rPr>
        <w:t xml:space="preserve">                          </w:t>
      </w:r>
    </w:p>
    <w:p>
      <w:pPr>
        <w:widowControl/>
        <w:adjustRightInd w:val="0"/>
        <w:snapToGrid w:val="0"/>
        <w:spacing w:before="157" w:beforeLines="50" w:line="500" w:lineRule="exact"/>
        <w:ind w:firstLine="480" w:firstLineChars="200"/>
        <w:jc w:val="left"/>
        <w:rPr>
          <w:rFonts w:ascii="仿宋" w:hAnsi="仿宋" w:eastAsia="仿宋"/>
          <w:kern w:val="0"/>
          <w:sz w:val="24"/>
          <w:lang w:eastAsia="ja-JP"/>
        </w:rPr>
      </w:pPr>
      <w:r>
        <w:rPr>
          <w:rFonts w:hint="eastAsia" w:ascii="仿宋" w:hAnsi="仿宋" w:eastAsia="仿宋"/>
          <w:kern w:val="0"/>
          <w:sz w:val="24"/>
          <w:lang w:eastAsia="ja-JP"/>
        </w:rPr>
        <w:t>为明确买卖双方的权利和义务，保护双方合法权益，根据《中华人民共和国</w:t>
      </w:r>
      <w:r>
        <w:rPr>
          <w:rFonts w:hint="eastAsia" w:ascii="仿宋" w:hAnsi="仿宋" w:eastAsia="仿宋"/>
          <w:kern w:val="0"/>
          <w:sz w:val="24"/>
        </w:rPr>
        <w:t>民法典</w:t>
      </w:r>
      <w:r>
        <w:rPr>
          <w:rFonts w:hint="eastAsia" w:ascii="仿宋" w:hAnsi="仿宋" w:eastAsia="仿宋"/>
          <w:kern w:val="0"/>
          <w:sz w:val="24"/>
          <w:lang w:eastAsia="ja-JP"/>
        </w:rPr>
        <w:t>》等相关法律、法规的规定，经双方友好协商，现签订本合同，以期共同遵守。</w:t>
      </w:r>
    </w:p>
    <w:p>
      <w:pPr>
        <w:widowControl/>
        <w:numPr>
          <w:ilvl w:val="0"/>
          <w:numId w:val="2"/>
        </w:numPr>
        <w:adjustRightInd w:val="0"/>
        <w:snapToGrid w:val="0"/>
        <w:spacing w:line="500" w:lineRule="exact"/>
        <w:ind w:firstLine="480" w:firstLineChars="200"/>
        <w:jc w:val="left"/>
        <w:rPr>
          <w:rFonts w:ascii="仿宋" w:hAnsi="仿宋" w:eastAsia="仿宋"/>
          <w:kern w:val="0"/>
          <w:sz w:val="24"/>
          <w:lang w:eastAsia="ja-JP"/>
        </w:rPr>
      </w:pPr>
      <w:r>
        <w:rPr>
          <w:rFonts w:hint="eastAsia" w:ascii="仿宋" w:hAnsi="仿宋" w:eastAsia="仿宋"/>
          <w:kern w:val="0"/>
          <w:sz w:val="24"/>
          <w:lang w:eastAsia="ja-JP"/>
        </w:rPr>
        <w:t>产品清单及价格明细</w:t>
      </w:r>
    </w:p>
    <w:tbl>
      <w:tblPr>
        <w:tblStyle w:val="22"/>
        <w:tblpPr w:leftFromText="180" w:rightFromText="180" w:vertAnchor="text" w:horzAnchor="page" w:tblpX="1145" w:tblpY="79"/>
        <w:tblOverlap w:val="never"/>
        <w:tblW w:w="9234" w:type="dxa"/>
        <w:jc w:val="center"/>
        <w:tblLayout w:type="fixed"/>
        <w:tblCellMar>
          <w:top w:w="0" w:type="dxa"/>
          <w:left w:w="0" w:type="dxa"/>
          <w:bottom w:w="0" w:type="dxa"/>
          <w:right w:w="0" w:type="dxa"/>
        </w:tblCellMar>
      </w:tblPr>
      <w:tblGrid>
        <w:gridCol w:w="859"/>
        <w:gridCol w:w="2650"/>
        <w:gridCol w:w="1612"/>
        <w:gridCol w:w="1338"/>
        <w:gridCol w:w="1300"/>
        <w:gridCol w:w="1475"/>
      </w:tblGrid>
      <w:tr>
        <w:tblPrEx>
          <w:tblCellMar>
            <w:top w:w="0" w:type="dxa"/>
            <w:left w:w="0" w:type="dxa"/>
            <w:bottom w:w="0" w:type="dxa"/>
            <w:right w:w="0" w:type="dxa"/>
          </w:tblCellMar>
        </w:tblPrEx>
        <w:trPr>
          <w:trHeight w:val="835" w:hRule="atLeast"/>
          <w:jc w:val="center"/>
        </w:trPr>
        <w:tc>
          <w:tcPr>
            <w:tcW w:w="859"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r>
              <w:rPr>
                <w:rFonts w:hint="eastAsia" w:ascii="仿宋" w:hAnsi="仿宋" w:eastAsia="仿宋" w:cs="仿宋"/>
                <w:kern w:val="0"/>
                <w:sz w:val="24"/>
              </w:rPr>
              <w:t>序号</w:t>
            </w:r>
          </w:p>
        </w:tc>
        <w:tc>
          <w:tcPr>
            <w:tcW w:w="265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r>
              <w:rPr>
                <w:rFonts w:hint="eastAsia" w:ascii="仿宋" w:hAnsi="仿宋" w:eastAsia="仿宋" w:cs="仿宋"/>
                <w:sz w:val="24"/>
              </w:rPr>
              <w:t>品名</w:t>
            </w:r>
          </w:p>
        </w:tc>
        <w:tc>
          <w:tcPr>
            <w:tcW w:w="161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r>
              <w:rPr>
                <w:rFonts w:hint="eastAsia" w:ascii="仿宋" w:hAnsi="仿宋" w:eastAsia="仿宋" w:cs="仿宋"/>
                <w:sz w:val="24"/>
              </w:rPr>
              <w:t>规格型号</w:t>
            </w:r>
          </w:p>
        </w:tc>
        <w:tc>
          <w:tcPr>
            <w:tcW w:w="1338"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kern w:val="0"/>
                <w:sz w:val="24"/>
              </w:rPr>
            </w:pPr>
            <w:r>
              <w:rPr>
                <w:rFonts w:hint="eastAsia" w:ascii="仿宋" w:hAnsi="仿宋" w:eastAsia="仿宋" w:cs="仿宋"/>
                <w:kern w:val="0"/>
                <w:sz w:val="24"/>
              </w:rPr>
              <w:t>数量（</w:t>
            </w:r>
            <w:r>
              <w:rPr>
                <w:rFonts w:hint="eastAsia" w:ascii="仿宋" w:hAnsi="仿宋" w:eastAsia="仿宋" w:cs="仿宋"/>
                <w:kern w:val="0"/>
                <w:sz w:val="24"/>
                <w:lang w:val="en-US" w:eastAsia="zh-CN"/>
              </w:rPr>
              <w:t>台</w:t>
            </w:r>
            <w:r>
              <w:rPr>
                <w:rFonts w:hint="eastAsia" w:ascii="仿宋" w:hAnsi="仿宋" w:eastAsia="仿宋" w:cs="仿宋"/>
                <w:kern w:val="0"/>
                <w:sz w:val="24"/>
              </w:rPr>
              <w:t>）</w:t>
            </w:r>
          </w:p>
        </w:tc>
        <w:tc>
          <w:tcPr>
            <w:tcW w:w="1300" w:type="dxa"/>
            <w:tcBorders>
              <w:top w:val="single" w:color="000000" w:sz="4" w:space="0"/>
              <w:left w:val="single" w:color="000000" w:sz="4" w:space="0"/>
              <w:bottom w:val="single" w:color="auto" w:sz="4" w:space="0"/>
              <w:right w:val="single" w:color="000000" w:sz="4" w:space="0"/>
            </w:tcBorders>
            <w:vAlign w:val="center"/>
          </w:tcPr>
          <w:p>
            <w:pPr>
              <w:widowControl/>
              <w:spacing w:line="600" w:lineRule="exact"/>
              <w:jc w:val="center"/>
              <w:textAlignment w:val="center"/>
              <w:rPr>
                <w:rFonts w:ascii="仿宋" w:hAnsi="仿宋" w:eastAsia="仿宋" w:cs="仿宋"/>
                <w:kern w:val="0"/>
                <w:sz w:val="24"/>
              </w:rPr>
            </w:pPr>
            <w:r>
              <w:rPr>
                <w:rFonts w:hint="eastAsia" w:ascii="仿宋" w:hAnsi="仿宋" w:eastAsia="仿宋" w:cs="仿宋"/>
                <w:kern w:val="0"/>
                <w:sz w:val="24"/>
              </w:rPr>
              <w:t>单价（元）</w:t>
            </w:r>
          </w:p>
        </w:tc>
        <w:tc>
          <w:tcPr>
            <w:tcW w:w="1475" w:type="dxa"/>
            <w:tcBorders>
              <w:top w:val="single" w:color="000000" w:sz="4" w:space="0"/>
              <w:left w:val="single" w:color="000000" w:sz="4" w:space="0"/>
              <w:bottom w:val="single" w:color="auto" w:sz="4" w:space="0"/>
              <w:right w:val="single" w:color="000000" w:sz="4" w:space="0"/>
            </w:tcBorders>
            <w:vAlign w:val="center"/>
          </w:tcPr>
          <w:p>
            <w:pPr>
              <w:widowControl/>
              <w:spacing w:line="600" w:lineRule="exact"/>
              <w:jc w:val="center"/>
              <w:textAlignment w:val="center"/>
              <w:rPr>
                <w:rFonts w:ascii="仿宋" w:hAnsi="仿宋" w:eastAsia="仿宋" w:cs="仿宋"/>
                <w:kern w:val="0"/>
                <w:sz w:val="24"/>
              </w:rPr>
            </w:pPr>
            <w:r>
              <w:rPr>
                <w:rFonts w:hint="eastAsia" w:ascii="仿宋" w:hAnsi="仿宋" w:eastAsia="仿宋" w:cs="仿宋"/>
                <w:kern w:val="0"/>
                <w:sz w:val="24"/>
              </w:rPr>
              <w:t>总价（</w:t>
            </w:r>
            <w:r>
              <w:rPr>
                <w:rStyle w:val="28"/>
                <w:rFonts w:hint="eastAsia" w:ascii="仿宋" w:hAnsi="仿宋" w:eastAsia="仿宋" w:cs="仿宋"/>
                <w:sz w:val="24"/>
                <w:szCs w:val="24"/>
              </w:rPr>
              <w:t>元</w:t>
            </w:r>
            <w:r>
              <w:rPr>
                <w:rFonts w:hint="eastAsia" w:ascii="仿宋" w:hAnsi="仿宋" w:eastAsia="仿宋" w:cs="仿宋"/>
                <w:kern w:val="0"/>
                <w:sz w:val="24"/>
              </w:rPr>
              <w:t>）</w:t>
            </w:r>
          </w:p>
        </w:tc>
      </w:tr>
      <w:tr>
        <w:tblPrEx>
          <w:tblCellMar>
            <w:top w:w="0" w:type="dxa"/>
            <w:left w:w="0" w:type="dxa"/>
            <w:bottom w:w="0" w:type="dxa"/>
            <w:right w:w="0" w:type="dxa"/>
          </w:tblCellMar>
        </w:tblPrEx>
        <w:trPr>
          <w:trHeight w:val="815" w:hRule="atLeast"/>
          <w:jc w:val="center"/>
        </w:trPr>
        <w:tc>
          <w:tcPr>
            <w:tcW w:w="85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r>
              <w:rPr>
                <w:rFonts w:hint="eastAsia" w:ascii="仿宋" w:hAnsi="仿宋" w:eastAsia="仿宋" w:cs="仿宋"/>
                <w:sz w:val="24"/>
              </w:rPr>
              <w:t>1</w:t>
            </w:r>
          </w:p>
        </w:tc>
        <w:tc>
          <w:tcPr>
            <w:tcW w:w="26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r>
              <w:rPr>
                <w:rFonts w:hint="default" w:ascii="仿宋" w:hAnsi="仿宋" w:eastAsia="仿宋" w:cs="仿宋"/>
                <w:sz w:val="24"/>
                <w:highlight w:val="none"/>
                <w:lang w:val="en-US" w:eastAsia="zh-CN"/>
              </w:rPr>
              <w:t>远传压力计</w:t>
            </w:r>
          </w:p>
        </w:tc>
        <w:tc>
          <w:tcPr>
            <w:tcW w:w="16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2"/>
                <w:szCs w:val="22"/>
              </w:rPr>
            </w:pPr>
            <w:r>
              <w:rPr>
                <w:rFonts w:hint="eastAsia" w:ascii="仿宋" w:hAnsi="仿宋" w:eastAsia="仿宋" w:cs="仿宋"/>
                <w:sz w:val="22"/>
                <w:szCs w:val="22"/>
              </w:rPr>
              <w:t>详见技术标准和要求</w:t>
            </w:r>
          </w:p>
        </w:tc>
        <w:tc>
          <w:tcPr>
            <w:tcW w:w="133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2</w:t>
            </w:r>
          </w:p>
        </w:tc>
        <w:tc>
          <w:tcPr>
            <w:tcW w:w="1300" w:type="dxa"/>
            <w:tcBorders>
              <w:top w:val="single" w:color="auto" w:sz="4" w:space="0"/>
              <w:left w:val="single" w:color="auto" w:sz="4" w:space="0"/>
              <w:bottom w:val="single" w:color="auto" w:sz="4" w:space="0"/>
              <w:right w:val="single" w:color="auto" w:sz="4" w:space="0"/>
            </w:tcBorders>
          </w:tcPr>
          <w:p>
            <w:pPr>
              <w:widowControl/>
              <w:spacing w:line="600" w:lineRule="exact"/>
              <w:jc w:val="center"/>
              <w:textAlignment w:val="center"/>
              <w:rPr>
                <w:rFonts w:ascii="仿宋" w:hAnsi="仿宋" w:eastAsia="仿宋" w:cs="仿宋"/>
                <w:kern w:val="0"/>
                <w:sz w:val="24"/>
              </w:rPr>
            </w:pPr>
          </w:p>
        </w:tc>
        <w:tc>
          <w:tcPr>
            <w:tcW w:w="1475" w:type="dxa"/>
            <w:tcBorders>
              <w:top w:val="single" w:color="auto" w:sz="4" w:space="0"/>
              <w:left w:val="single" w:color="auto" w:sz="4" w:space="0"/>
              <w:bottom w:val="single" w:color="auto" w:sz="4" w:space="0"/>
              <w:right w:val="single" w:color="auto" w:sz="4" w:space="0"/>
            </w:tcBorders>
          </w:tcPr>
          <w:p>
            <w:pPr>
              <w:widowControl/>
              <w:spacing w:line="600" w:lineRule="exact"/>
              <w:jc w:val="center"/>
              <w:textAlignment w:val="center"/>
              <w:rPr>
                <w:rFonts w:ascii="仿宋" w:hAnsi="仿宋" w:eastAsia="仿宋" w:cs="仿宋"/>
                <w:kern w:val="0"/>
                <w:sz w:val="24"/>
              </w:rPr>
            </w:pPr>
          </w:p>
        </w:tc>
      </w:tr>
      <w:tr>
        <w:tblPrEx>
          <w:tblCellMar>
            <w:top w:w="0" w:type="dxa"/>
            <w:left w:w="0" w:type="dxa"/>
            <w:bottom w:w="0" w:type="dxa"/>
            <w:right w:w="0" w:type="dxa"/>
          </w:tblCellMar>
        </w:tblPrEx>
        <w:trPr>
          <w:trHeight w:val="1385" w:hRule="atLeast"/>
          <w:jc w:val="center"/>
        </w:trPr>
        <w:tc>
          <w:tcPr>
            <w:tcW w:w="9234" w:type="dxa"/>
            <w:gridSpan w:val="6"/>
            <w:tcBorders>
              <w:left w:val="single" w:color="auto" w:sz="4" w:space="0"/>
              <w:bottom w:val="single" w:color="auto" w:sz="4" w:space="0"/>
              <w:right w:val="single" w:color="auto" w:sz="4" w:space="0"/>
            </w:tcBorders>
          </w:tcPr>
          <w:p>
            <w:pPr>
              <w:pStyle w:val="5"/>
              <w:widowControl/>
              <w:spacing w:line="360" w:lineRule="auto"/>
              <w:ind w:firstLine="566" w:firstLineChars="236"/>
              <w:jc w:val="left"/>
              <w:rPr>
                <w:rFonts w:ascii="仿宋" w:hAnsi="仿宋" w:eastAsia="仿宋" w:cs="仿宋"/>
                <w:kern w:val="0"/>
                <w:sz w:val="24"/>
              </w:rPr>
            </w:pPr>
            <w:r>
              <w:rPr>
                <w:rFonts w:hint="eastAsia" w:ascii="仿宋" w:hAnsi="仿宋" w:eastAsia="仿宋" w:cs="仿宋"/>
                <w:kern w:val="0"/>
                <w:sz w:val="24"/>
              </w:rPr>
              <w:t>合同总价（含税费）：￥</w:t>
            </w:r>
            <w:r>
              <w:rPr>
                <w:rFonts w:hint="eastAsia" w:ascii="仿宋" w:hAnsi="仿宋" w:eastAsia="仿宋" w:cs="仿宋"/>
                <w:kern w:val="0"/>
                <w:sz w:val="24"/>
                <w:u w:val="single"/>
              </w:rPr>
              <w:t xml:space="preserve">         （大写：         </w:t>
            </w:r>
            <w:r>
              <w:rPr>
                <w:rFonts w:hint="eastAsia" w:ascii="仿宋" w:hAnsi="仿宋" w:eastAsia="仿宋" w:cs="仿宋"/>
                <w:kern w:val="0"/>
                <w:sz w:val="24"/>
              </w:rPr>
              <w:t>）；税率</w:t>
            </w:r>
            <w:r>
              <w:rPr>
                <w:rFonts w:hint="eastAsia" w:ascii="仿宋" w:hAnsi="仿宋" w:eastAsia="仿宋" w:cs="仿宋"/>
                <w:kern w:val="0"/>
                <w:sz w:val="24"/>
                <w:u w:val="single"/>
              </w:rPr>
              <w:t xml:space="preserve">  </w:t>
            </w:r>
            <w:r>
              <w:rPr>
                <w:rFonts w:hint="eastAsia" w:ascii="仿宋" w:hAnsi="仿宋" w:eastAsia="仿宋" w:cs="仿宋"/>
                <w:kern w:val="0"/>
                <w:sz w:val="24"/>
              </w:rPr>
              <w:t>%，不含税价</w:t>
            </w:r>
            <w:r>
              <w:rPr>
                <w:rFonts w:hint="eastAsia" w:ascii="仿宋" w:hAnsi="仿宋" w:eastAsia="仿宋" w:cs="仿宋"/>
                <w:kern w:val="0"/>
                <w:sz w:val="24"/>
                <w:u w:val="single"/>
              </w:rPr>
              <w:t xml:space="preserve">    </w:t>
            </w:r>
            <w:r>
              <w:rPr>
                <w:rFonts w:hint="eastAsia" w:ascii="仿宋" w:hAnsi="仿宋" w:eastAsia="仿宋" w:cs="仿宋"/>
                <w:kern w:val="0"/>
                <w:sz w:val="24"/>
              </w:rPr>
              <w:t>元，税额</w:t>
            </w:r>
            <w:r>
              <w:rPr>
                <w:rFonts w:hint="eastAsia" w:ascii="仿宋" w:hAnsi="仿宋" w:eastAsia="仿宋" w:cs="仿宋"/>
                <w:kern w:val="0"/>
                <w:sz w:val="24"/>
                <w:u w:val="single"/>
              </w:rPr>
              <w:t xml:space="preserve">     </w:t>
            </w:r>
            <w:r>
              <w:rPr>
                <w:rFonts w:hint="eastAsia" w:ascii="仿宋" w:hAnsi="仿宋" w:eastAsia="仿宋" w:cs="仿宋"/>
                <w:kern w:val="0"/>
                <w:sz w:val="24"/>
              </w:rPr>
              <w:t>元。</w:t>
            </w:r>
          </w:p>
          <w:p>
            <w:pPr>
              <w:pStyle w:val="5"/>
              <w:widowControl/>
              <w:spacing w:line="360" w:lineRule="auto"/>
              <w:ind w:firstLine="566" w:firstLineChars="236"/>
              <w:jc w:val="left"/>
              <w:rPr>
                <w:rFonts w:ascii="仿宋" w:hAnsi="仿宋" w:eastAsia="仿宋" w:cs="仿宋"/>
                <w:kern w:val="0"/>
                <w:sz w:val="24"/>
              </w:rPr>
            </w:pPr>
            <w:r>
              <w:rPr>
                <w:rFonts w:hint="eastAsia" w:ascii="仿宋" w:hAnsi="仿宋" w:eastAsia="仿宋" w:cs="仿宋"/>
                <w:kern w:val="0"/>
                <w:sz w:val="24"/>
              </w:rPr>
              <w:t>合同金额已包含货物所涉及的有关项目的所有费用,</w:t>
            </w:r>
            <w:r>
              <w:rPr>
                <w:rFonts w:hint="eastAsia" w:ascii="仿宋" w:hAnsi="仿宋" w:eastAsia="仿宋" w:cs="仿宋"/>
                <w:kern w:val="0"/>
                <w:sz w:val="24"/>
                <w:highlight w:val="none"/>
              </w:rPr>
              <w:t>包含货物的制造、包装、运输、装卸、保险、安装、调试、验收、专利、税费、售后服务、通讯费。</w:t>
            </w:r>
            <w:r>
              <w:rPr>
                <w:rFonts w:hint="eastAsia" w:ascii="仿宋" w:hAnsi="仿宋" w:eastAsia="仿宋" w:cs="仿宋"/>
                <w:kern w:val="0"/>
                <w:sz w:val="24"/>
              </w:rPr>
              <w:t>还要考虑其他乙方应缴的费用，合同中可能出现的索赔和变更以及可合理推断的责任和义务。</w:t>
            </w:r>
          </w:p>
        </w:tc>
      </w:tr>
    </w:tbl>
    <w:p>
      <w:pPr>
        <w:widowControl/>
        <w:numPr>
          <w:ilvl w:val="0"/>
          <w:numId w:val="2"/>
        </w:numPr>
        <w:adjustRightInd w:val="0"/>
        <w:snapToGrid w:val="0"/>
        <w:spacing w:line="480" w:lineRule="exact"/>
        <w:ind w:firstLine="480" w:firstLineChars="200"/>
        <w:jc w:val="left"/>
        <w:rPr>
          <w:rFonts w:ascii="仿宋" w:hAnsi="仿宋" w:eastAsia="仿宋"/>
          <w:kern w:val="0"/>
          <w:sz w:val="24"/>
        </w:rPr>
      </w:pPr>
      <w:r>
        <w:rPr>
          <w:rFonts w:hint="eastAsia" w:ascii="仿宋" w:hAnsi="仿宋" w:eastAsia="仿宋"/>
          <w:kern w:val="0"/>
          <w:sz w:val="24"/>
        </w:rPr>
        <w:t>供交货期及交货地点</w:t>
      </w:r>
    </w:p>
    <w:p>
      <w:pPr>
        <w:widowControl/>
        <w:numPr>
          <w:ilvl w:val="3"/>
          <w:numId w:val="2"/>
        </w:numPr>
        <w:adjustRightInd w:val="0"/>
        <w:snapToGrid w:val="0"/>
        <w:spacing w:line="480" w:lineRule="exact"/>
        <w:ind w:firstLine="480" w:firstLineChars="200"/>
        <w:jc w:val="left"/>
        <w:rPr>
          <w:rFonts w:ascii="仿宋" w:hAnsi="仿宋" w:eastAsia="仿宋" w:cs="仿宋"/>
          <w:kern w:val="0"/>
          <w:sz w:val="24"/>
        </w:rPr>
      </w:pPr>
      <w:r>
        <w:rPr>
          <w:rFonts w:hint="eastAsia" w:ascii="仿宋" w:hAnsi="仿宋" w:eastAsia="仿宋" w:cs="仿宋"/>
          <w:kern w:val="0"/>
          <w:sz w:val="24"/>
        </w:rPr>
        <w:t>交付期限：</w:t>
      </w:r>
    </w:p>
    <w:p>
      <w:pPr>
        <w:widowControl/>
        <w:numPr>
          <w:ilvl w:val="255"/>
          <w:numId w:val="0"/>
        </w:numPr>
        <w:adjustRightInd w:val="0"/>
        <w:snapToGrid w:val="0"/>
        <w:spacing w:line="480" w:lineRule="exact"/>
        <w:ind w:firstLine="480" w:firstLineChars="200"/>
        <w:jc w:val="left"/>
        <w:rPr>
          <w:rFonts w:hint="eastAsia" w:ascii="仿宋" w:hAnsi="仿宋" w:eastAsia="仿宋" w:cs="仿宋"/>
          <w:color w:val="auto"/>
          <w:kern w:val="0"/>
          <w:sz w:val="24"/>
          <w:lang w:eastAsia="zh-CN"/>
        </w:rPr>
      </w:pPr>
      <w:r>
        <w:rPr>
          <w:rFonts w:hint="eastAsia" w:ascii="仿宋" w:hAnsi="仿宋" w:eastAsia="仿宋" w:cs="仿宋"/>
          <w:color w:val="auto"/>
          <w:kern w:val="0"/>
          <w:sz w:val="24"/>
        </w:rPr>
        <w:t>乙方应于合同签订后7个工作日将设备交货至甲方指定地点</w:t>
      </w:r>
      <w:r>
        <w:rPr>
          <w:rFonts w:hint="eastAsia" w:ascii="仿宋" w:hAnsi="仿宋" w:eastAsia="仿宋" w:cs="仿宋"/>
          <w:color w:val="auto"/>
          <w:kern w:val="0"/>
          <w:sz w:val="24"/>
          <w:lang w:eastAsia="zh-CN"/>
        </w:rPr>
        <w:t>。</w:t>
      </w:r>
    </w:p>
    <w:p>
      <w:pPr>
        <w:widowControl/>
        <w:numPr>
          <w:ilvl w:val="3"/>
          <w:numId w:val="2"/>
        </w:numPr>
        <w:adjustRightInd w:val="0"/>
        <w:snapToGrid w:val="0"/>
        <w:spacing w:line="480" w:lineRule="exact"/>
        <w:ind w:firstLine="480" w:firstLineChars="200"/>
        <w:jc w:val="left"/>
        <w:rPr>
          <w:rFonts w:ascii="仿宋" w:hAnsi="仿宋" w:eastAsia="仿宋" w:cs="仿宋"/>
          <w:kern w:val="0"/>
          <w:sz w:val="24"/>
        </w:rPr>
      </w:pPr>
      <w:r>
        <w:rPr>
          <w:rFonts w:hint="eastAsia" w:ascii="仿宋" w:hAnsi="仿宋" w:eastAsia="仿宋" w:cs="仿宋"/>
          <w:kern w:val="0"/>
          <w:sz w:val="24"/>
        </w:rPr>
        <w:t>交付地点：具体以甲方指定为准。</w:t>
      </w:r>
    </w:p>
    <w:p>
      <w:pPr>
        <w:widowControl/>
        <w:numPr>
          <w:ilvl w:val="3"/>
          <w:numId w:val="2"/>
        </w:numPr>
        <w:adjustRightInd w:val="0"/>
        <w:snapToGrid w:val="0"/>
        <w:spacing w:line="480" w:lineRule="exact"/>
        <w:ind w:firstLine="480" w:firstLineChars="200"/>
        <w:jc w:val="left"/>
        <w:rPr>
          <w:rFonts w:ascii="仿宋" w:hAnsi="仿宋" w:eastAsia="仿宋" w:cs="仿宋"/>
          <w:kern w:val="0"/>
          <w:sz w:val="24"/>
        </w:rPr>
      </w:pPr>
      <w:r>
        <w:rPr>
          <w:rFonts w:hint="eastAsia" w:ascii="仿宋" w:hAnsi="仿宋" w:eastAsia="仿宋" w:cs="仿宋"/>
          <w:kern w:val="0"/>
          <w:sz w:val="24"/>
        </w:rPr>
        <w:t>乙方在发运前应提前将发货批次、数量及到达时间，以传真形式通知甲方，以便甲方提供配合。</w:t>
      </w:r>
    </w:p>
    <w:p>
      <w:pPr>
        <w:widowControl/>
        <w:numPr>
          <w:ilvl w:val="3"/>
          <w:numId w:val="2"/>
        </w:numPr>
        <w:adjustRightInd w:val="0"/>
        <w:snapToGrid w:val="0"/>
        <w:spacing w:line="480" w:lineRule="exact"/>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乙方应派技术人员到现场安装、调试至正常工作，并对甲方技术人员进行现场培训指导直至能独立操作、排除简单故障。</w:t>
      </w:r>
    </w:p>
    <w:p>
      <w:pPr>
        <w:widowControl/>
        <w:numPr>
          <w:ilvl w:val="3"/>
          <w:numId w:val="2"/>
        </w:numPr>
        <w:adjustRightInd w:val="0"/>
        <w:snapToGrid w:val="0"/>
        <w:spacing w:line="480" w:lineRule="exact"/>
        <w:ind w:firstLine="480" w:firstLineChars="200"/>
        <w:jc w:val="left"/>
        <w:rPr>
          <w:rFonts w:ascii="仿宋" w:hAnsi="仿宋" w:eastAsia="仿宋" w:cs="仿宋"/>
          <w:kern w:val="0"/>
          <w:sz w:val="24"/>
        </w:rPr>
      </w:pPr>
      <w:r>
        <w:rPr>
          <w:rFonts w:hint="eastAsia" w:ascii="仿宋" w:hAnsi="仿宋" w:eastAsia="仿宋" w:cs="仿宋"/>
          <w:kern w:val="0"/>
          <w:sz w:val="24"/>
        </w:rPr>
        <w:t>货交甲方并经验收确认前的全部风险和相关费用均由乙方承担。</w:t>
      </w:r>
    </w:p>
    <w:p>
      <w:pPr>
        <w:widowControl/>
        <w:numPr>
          <w:ilvl w:val="0"/>
          <w:numId w:val="2"/>
        </w:numPr>
        <w:adjustRightInd w:val="0"/>
        <w:snapToGrid w:val="0"/>
        <w:spacing w:line="480" w:lineRule="exact"/>
        <w:ind w:firstLine="480" w:firstLineChars="200"/>
        <w:jc w:val="left"/>
        <w:rPr>
          <w:rFonts w:ascii="仿宋" w:hAnsi="仿宋" w:eastAsia="仿宋"/>
          <w:kern w:val="0"/>
          <w:sz w:val="24"/>
        </w:rPr>
      </w:pPr>
      <w:r>
        <w:rPr>
          <w:rFonts w:hint="eastAsia" w:ascii="仿宋" w:hAnsi="仿宋" w:eastAsia="仿宋"/>
          <w:kern w:val="0"/>
          <w:sz w:val="24"/>
        </w:rPr>
        <w:t>运输及包装</w:t>
      </w:r>
    </w:p>
    <w:p>
      <w:pPr>
        <w:widowControl/>
        <w:numPr>
          <w:ilvl w:val="3"/>
          <w:numId w:val="0"/>
        </w:numPr>
        <w:adjustRightInd w:val="0"/>
        <w:snapToGrid w:val="0"/>
        <w:spacing w:line="480" w:lineRule="exact"/>
        <w:ind w:firstLine="480" w:firstLineChars="200"/>
        <w:jc w:val="left"/>
        <w:rPr>
          <w:rFonts w:ascii="仿宋" w:hAnsi="仿宋" w:eastAsia="仿宋" w:cs="仿宋"/>
          <w:sz w:val="24"/>
        </w:rPr>
      </w:pPr>
      <w:r>
        <w:rPr>
          <w:rFonts w:hint="eastAsia" w:ascii="仿宋" w:hAnsi="仿宋" w:eastAsia="仿宋" w:cs="仿宋"/>
          <w:kern w:val="2"/>
          <w:sz w:val="24"/>
          <w:szCs w:val="24"/>
          <w:lang w:val="en-US" w:eastAsia="zh-CN" w:bidi="ar-SA"/>
        </w:rPr>
        <w:t>1．</w:t>
      </w:r>
      <w:r>
        <w:rPr>
          <w:rFonts w:hint="eastAsia" w:ascii="仿宋" w:hAnsi="仿宋" w:eastAsia="仿宋" w:cs="仿宋"/>
          <w:sz w:val="24"/>
        </w:rPr>
        <w:t>乙方应负责将产品设备运到目的地，提供的设备应具有完善的外包装，适合海运、吊装，能防止撞击、潮气。</w:t>
      </w:r>
    </w:p>
    <w:p>
      <w:pPr>
        <w:widowControl/>
        <w:numPr>
          <w:ilvl w:val="3"/>
          <w:numId w:val="0"/>
        </w:numPr>
        <w:topLinePunct/>
        <w:adjustRightInd w:val="0"/>
        <w:snapToGrid w:val="0"/>
        <w:spacing w:line="480" w:lineRule="exact"/>
        <w:ind w:firstLine="480" w:firstLineChars="200"/>
        <w:jc w:val="left"/>
        <w:rPr>
          <w:rFonts w:ascii="仿宋" w:hAnsi="仿宋" w:eastAsia="仿宋" w:cs="仿宋"/>
          <w:sz w:val="24"/>
        </w:rPr>
      </w:pPr>
      <w:r>
        <w:rPr>
          <w:rFonts w:hint="eastAsia" w:ascii="仿宋" w:hAnsi="仿宋" w:eastAsia="仿宋" w:cs="仿宋"/>
          <w:kern w:val="2"/>
          <w:sz w:val="24"/>
          <w:szCs w:val="24"/>
          <w:lang w:val="en-US" w:eastAsia="zh-CN" w:bidi="ar-SA"/>
        </w:rPr>
        <w:t>2．</w:t>
      </w:r>
      <w:r>
        <w:rPr>
          <w:rFonts w:hint="eastAsia" w:ascii="仿宋" w:hAnsi="仿宋" w:eastAsia="仿宋" w:cs="仿宋"/>
          <w:sz w:val="24"/>
        </w:rPr>
        <w:t>运输期间，产品设备和部件应包装完好以免损坏或泄漏。包装箱外面应标明净重、内容，装箱及卸载的正常步骤。应该使送至现场、检查损坏程度、卸载和存放的工作尽可能地简单。如产品设备和部件存在质量问题，乙方应按甲方要求的时限完成更换。</w:t>
      </w:r>
    </w:p>
    <w:p>
      <w:pPr>
        <w:widowControl/>
        <w:numPr>
          <w:ilvl w:val="3"/>
          <w:numId w:val="0"/>
        </w:numPr>
        <w:topLinePunct/>
        <w:adjustRightInd w:val="0"/>
        <w:snapToGrid w:val="0"/>
        <w:spacing w:line="480" w:lineRule="exact"/>
        <w:ind w:firstLine="480" w:firstLineChars="200"/>
        <w:jc w:val="left"/>
        <w:rPr>
          <w:rFonts w:ascii="仿宋" w:hAnsi="仿宋" w:eastAsia="仿宋" w:cs="仿宋"/>
          <w:sz w:val="24"/>
        </w:rPr>
      </w:pPr>
      <w:r>
        <w:rPr>
          <w:rFonts w:hint="eastAsia" w:ascii="仿宋" w:hAnsi="仿宋" w:eastAsia="仿宋" w:cs="仿宋"/>
          <w:kern w:val="2"/>
          <w:sz w:val="24"/>
          <w:szCs w:val="24"/>
          <w:lang w:val="en-US" w:eastAsia="zh-CN" w:bidi="ar-SA"/>
        </w:rPr>
        <w:t>3．</w:t>
      </w:r>
      <w:r>
        <w:rPr>
          <w:rFonts w:hint="eastAsia" w:ascii="仿宋" w:hAnsi="仿宋" w:eastAsia="仿宋" w:cs="仿宋"/>
          <w:sz w:val="24"/>
        </w:rPr>
        <w:t>乙方应负责所有产品设备的卸货。乙方应在主要设备到货之前向甲方代表提交完整的卸货步骤及保护措施以供批准。甲方代表的批准并不能免除乙方按照合同规定应负的责任。</w:t>
      </w:r>
    </w:p>
    <w:p>
      <w:pPr>
        <w:widowControl/>
        <w:numPr>
          <w:ilvl w:val="3"/>
          <w:numId w:val="0"/>
        </w:numPr>
        <w:topLinePunct/>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szCs w:val="24"/>
          <w:lang w:val="en-US" w:eastAsia="ja-JP" w:bidi="ar-SA"/>
        </w:rPr>
        <w:t>4．</w:t>
      </w:r>
      <w:r>
        <w:rPr>
          <w:rFonts w:hint="eastAsia" w:ascii="仿宋" w:hAnsi="仿宋" w:eastAsia="仿宋" w:cs="仿宋"/>
          <w:sz w:val="24"/>
        </w:rPr>
        <w:t>乙方应确保所有运至现场的设备和部件妥善放置、安装。运输、卸货和安装的过程中应保证设备有防雨、防潮等保护措施。</w:t>
      </w:r>
    </w:p>
    <w:p>
      <w:pPr>
        <w:widowControl/>
        <w:numPr>
          <w:ilvl w:val="0"/>
          <w:numId w:val="2"/>
        </w:numPr>
        <w:topLinePunct/>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货物验收标准</w:t>
      </w:r>
    </w:p>
    <w:p>
      <w:pPr>
        <w:widowControl/>
        <w:numPr>
          <w:ilvl w:val="3"/>
          <w:numId w:val="3"/>
        </w:numPr>
        <w:topLinePunct/>
        <w:adjustRightInd w:val="0"/>
        <w:snapToGrid w:val="0"/>
        <w:spacing w:line="480" w:lineRule="exact"/>
        <w:ind w:firstLine="480" w:firstLineChars="200"/>
        <w:jc w:val="left"/>
        <w:rPr>
          <w:rFonts w:ascii="仿宋" w:hAnsi="仿宋" w:eastAsia="仿宋" w:cs="仿宋"/>
          <w:sz w:val="24"/>
        </w:rPr>
      </w:pPr>
      <w:r>
        <w:rPr>
          <w:rFonts w:hint="eastAsia" w:ascii="仿宋" w:hAnsi="仿宋" w:eastAsia="仿宋" w:cs="仿宋"/>
          <w:sz w:val="24"/>
        </w:rPr>
        <w:t>按照</w:t>
      </w:r>
      <w:r>
        <w:rPr>
          <w:rFonts w:hint="eastAsia" w:ascii="仿宋" w:hAnsi="仿宋" w:eastAsia="仿宋" w:cs="仿宋"/>
          <w:kern w:val="0"/>
          <w:sz w:val="24"/>
        </w:rPr>
        <w:t>询价函</w:t>
      </w:r>
      <w:r>
        <w:rPr>
          <w:rFonts w:hint="eastAsia" w:ascii="仿宋" w:hAnsi="仿宋" w:eastAsia="仿宋" w:cs="仿宋"/>
          <w:sz w:val="24"/>
        </w:rPr>
        <w:t>中明确的技术标准和技术要求执行。</w:t>
      </w:r>
    </w:p>
    <w:p>
      <w:pPr>
        <w:widowControl/>
        <w:numPr>
          <w:ilvl w:val="3"/>
          <w:numId w:val="3"/>
        </w:numPr>
        <w:topLinePunct/>
        <w:adjustRightInd w:val="0"/>
        <w:snapToGrid w:val="0"/>
        <w:spacing w:line="480" w:lineRule="exact"/>
        <w:ind w:firstLine="480" w:firstLineChars="200"/>
        <w:jc w:val="left"/>
        <w:rPr>
          <w:rFonts w:ascii="仿宋" w:hAnsi="仿宋" w:eastAsia="仿宋" w:cs="仿宋"/>
          <w:sz w:val="24"/>
        </w:rPr>
      </w:pPr>
      <w:r>
        <w:rPr>
          <w:rFonts w:hint="eastAsia" w:ascii="仿宋" w:hAnsi="仿宋" w:eastAsia="仿宋" w:cs="仿宋"/>
          <w:sz w:val="24"/>
        </w:rPr>
        <w:t>与合同货物有关的最新版本的中华人民共和国国家标准和部颁标准执行。</w:t>
      </w:r>
    </w:p>
    <w:p>
      <w:pPr>
        <w:widowControl/>
        <w:numPr>
          <w:ilvl w:val="3"/>
          <w:numId w:val="3"/>
        </w:numPr>
        <w:topLinePunct/>
        <w:adjustRightInd w:val="0"/>
        <w:snapToGrid w:val="0"/>
        <w:spacing w:line="480" w:lineRule="exact"/>
        <w:ind w:firstLine="480" w:firstLineChars="200"/>
        <w:jc w:val="left"/>
        <w:rPr>
          <w:rFonts w:ascii="仿宋" w:hAnsi="仿宋" w:eastAsia="仿宋" w:cs="仿宋"/>
          <w:sz w:val="24"/>
        </w:rPr>
      </w:pPr>
      <w:r>
        <w:rPr>
          <w:rFonts w:hint="eastAsia" w:ascii="仿宋" w:hAnsi="仿宋" w:eastAsia="仿宋" w:cs="仿宋"/>
          <w:sz w:val="24"/>
        </w:rPr>
        <w:t>乙方的报价文件，经甲方确认后，将作为对货物的验收依据之一。</w:t>
      </w:r>
    </w:p>
    <w:p>
      <w:pPr>
        <w:widowControl/>
        <w:numPr>
          <w:ilvl w:val="3"/>
          <w:numId w:val="3"/>
        </w:numPr>
        <w:topLinePunct/>
        <w:adjustRightInd w:val="0"/>
        <w:snapToGrid w:val="0"/>
        <w:spacing w:line="480" w:lineRule="exact"/>
        <w:ind w:firstLine="480" w:firstLineChars="200"/>
        <w:jc w:val="left"/>
        <w:rPr>
          <w:rFonts w:ascii="仿宋" w:hAnsi="仿宋" w:eastAsia="仿宋" w:cs="仿宋"/>
          <w:sz w:val="24"/>
        </w:rPr>
      </w:pPr>
      <w:r>
        <w:rPr>
          <w:rFonts w:hint="eastAsia" w:ascii="仿宋" w:hAnsi="仿宋" w:eastAsia="仿宋" w:cs="仿宋"/>
          <w:sz w:val="24"/>
        </w:rPr>
        <w:t>乙方在澄清报价文件时做出的承诺，经甲方确认后，将作为对货物的验收依据之一。</w:t>
      </w:r>
    </w:p>
    <w:p>
      <w:pPr>
        <w:widowControl/>
        <w:numPr>
          <w:ilvl w:val="3"/>
          <w:numId w:val="3"/>
        </w:numPr>
        <w:topLinePunct/>
        <w:adjustRightInd w:val="0"/>
        <w:snapToGrid w:val="0"/>
        <w:spacing w:line="480" w:lineRule="exact"/>
        <w:ind w:firstLine="480" w:firstLineChars="200"/>
        <w:jc w:val="left"/>
        <w:rPr>
          <w:rFonts w:ascii="仿宋" w:hAnsi="仿宋" w:eastAsia="仿宋" w:cs="仿宋"/>
          <w:sz w:val="24"/>
        </w:rPr>
      </w:pPr>
      <w:r>
        <w:rPr>
          <w:rFonts w:hint="eastAsia" w:ascii="仿宋" w:hAnsi="仿宋" w:eastAsia="仿宋" w:cs="仿宋"/>
          <w:sz w:val="24"/>
        </w:rPr>
        <w:t>所有提供的货物必须有检验报告和合格证。</w:t>
      </w:r>
    </w:p>
    <w:p>
      <w:pPr>
        <w:widowControl/>
        <w:numPr>
          <w:ilvl w:val="255"/>
          <w:numId w:val="0"/>
        </w:numPr>
        <w:topLinePunct/>
        <w:adjustRightInd w:val="0"/>
        <w:snapToGrid w:val="0"/>
        <w:spacing w:line="480" w:lineRule="exact"/>
        <w:ind w:firstLine="480" w:firstLineChars="200"/>
        <w:jc w:val="left"/>
        <w:rPr>
          <w:rFonts w:ascii="仿宋" w:hAnsi="仿宋" w:eastAsia="仿宋" w:cs="仿宋"/>
          <w:sz w:val="24"/>
        </w:rPr>
      </w:pPr>
      <w:r>
        <w:rPr>
          <w:rFonts w:hint="eastAsia" w:ascii="仿宋" w:hAnsi="仿宋" w:eastAsia="仿宋" w:cs="仿宋"/>
          <w:sz w:val="24"/>
        </w:rPr>
        <w:t>以上验收标准不一的，以较高标准为准。</w:t>
      </w:r>
    </w:p>
    <w:p>
      <w:pPr>
        <w:widowControl/>
        <w:numPr>
          <w:ilvl w:val="0"/>
          <w:numId w:val="2"/>
        </w:numPr>
        <w:topLinePunct/>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验收方式</w:t>
      </w:r>
    </w:p>
    <w:p>
      <w:pPr>
        <w:pStyle w:val="13"/>
        <w:topLinePunct/>
        <w:spacing w:line="480" w:lineRule="exact"/>
        <w:ind w:firstLine="480" w:firstLineChars="200"/>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乙方应于到货后20个工作日内按要求完成远传压力计调试后，由甲方逐套组织验收，根据本合同第四条约定的标准进行验收。</w:t>
      </w:r>
    </w:p>
    <w:p>
      <w:pPr>
        <w:pStyle w:val="13"/>
        <w:topLinePunct/>
        <w:spacing w:line="480" w:lineRule="exact"/>
        <w:ind w:firstLine="480" w:firstLineChars="200"/>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验收：远传压力计应满足询价函中的技术参数要求，且设备能够稳定运行，数据通过4G网络可以上传至滨海水务指定远传平台，设备数据回传率大于95%，符合以上条件，通过验收。若不符合以上条件，乙方需对不符合条件的压力计进行及时的换货，并再次进行验收，直至通过验收。</w:t>
      </w:r>
    </w:p>
    <w:p>
      <w:pPr>
        <w:widowControl/>
        <w:numPr>
          <w:ilvl w:val="0"/>
          <w:numId w:val="2"/>
        </w:numPr>
        <w:topLinePunct/>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合同价款的支付</w:t>
      </w:r>
    </w:p>
    <w:p>
      <w:pPr>
        <w:keepLines/>
        <w:widowControl/>
        <w:numPr>
          <w:ilvl w:val="3"/>
          <w:numId w:val="4"/>
        </w:numPr>
        <w:topLinePunct/>
        <w:adjustRightInd w:val="0"/>
        <w:snapToGrid w:val="0"/>
        <w:spacing w:line="480" w:lineRule="exact"/>
        <w:ind w:firstLine="480" w:firstLineChars="200"/>
        <w:jc w:val="left"/>
        <w:rPr>
          <w:rFonts w:ascii="仿宋" w:hAnsi="仿宋" w:eastAsia="仿宋" w:cs="仿宋"/>
          <w:sz w:val="24"/>
          <w:lang w:eastAsia="ja-JP"/>
        </w:rPr>
      </w:pPr>
      <w:r>
        <w:rPr>
          <w:rFonts w:hint="eastAsia" w:ascii="仿宋" w:hAnsi="仿宋" w:eastAsia="仿宋" w:cs="仿宋"/>
          <w:sz w:val="24"/>
        </w:rPr>
        <w:t>付款节点如下</w:t>
      </w:r>
      <w:r>
        <w:rPr>
          <w:rFonts w:hint="eastAsia" w:ascii="仿宋" w:hAnsi="仿宋" w:eastAsia="仿宋" w:cs="仿宋"/>
          <w:sz w:val="24"/>
          <w:lang w:eastAsia="ja-JP"/>
        </w:rPr>
        <w:t>。</w:t>
      </w:r>
    </w:p>
    <w:p>
      <w:pPr>
        <w:keepLines/>
        <w:widowControl/>
        <w:adjustRightInd w:val="0"/>
        <w:snapToGrid w:val="0"/>
        <w:spacing w:line="480" w:lineRule="exact"/>
        <w:ind w:left="210" w:leftChars="100" w:firstLine="240" w:firstLineChars="100"/>
        <w:jc w:val="left"/>
        <w:rPr>
          <w:rFonts w:ascii="仿宋" w:hAnsi="仿宋" w:eastAsia="仿宋" w:cs="仿宋"/>
          <w:kern w:val="0"/>
          <w:sz w:val="24"/>
          <w:highlight w:val="none"/>
        </w:rPr>
      </w:pPr>
      <w:r>
        <w:rPr>
          <w:rFonts w:hint="eastAsia" w:ascii="仿宋" w:hAnsi="仿宋" w:eastAsia="仿宋" w:cs="仿宋"/>
          <w:kern w:val="0"/>
          <w:sz w:val="24"/>
          <w:highlight w:val="none"/>
        </w:rPr>
        <w:t>签订合同后，乙方按照甲方需求发货，到货安装调试完成验收</w:t>
      </w:r>
      <w:r>
        <w:rPr>
          <w:rFonts w:hint="eastAsia" w:ascii="仿宋" w:hAnsi="仿宋" w:eastAsia="仿宋" w:cs="仿宋"/>
          <w:kern w:val="0"/>
          <w:sz w:val="24"/>
          <w:szCs w:val="24"/>
          <w:highlight w:val="none"/>
          <w:lang w:val="en-US" w:eastAsia="zh-CN" w:bidi="ar"/>
        </w:rPr>
        <w:t>且提供符合要求的付款申请材料后</w:t>
      </w:r>
      <w:r>
        <w:rPr>
          <w:rFonts w:hint="eastAsia" w:ascii="仿宋" w:hAnsi="仿宋" w:eastAsia="仿宋" w:cs="仿宋"/>
          <w:kern w:val="0"/>
          <w:sz w:val="24"/>
          <w:highlight w:val="none"/>
        </w:rPr>
        <w:t>，甲方于</w:t>
      </w:r>
      <w:r>
        <w:rPr>
          <w:rFonts w:hint="eastAsia" w:ascii="仿宋" w:hAnsi="仿宋" w:eastAsia="仿宋" w:cs="仿宋"/>
          <w:kern w:val="0"/>
          <w:sz w:val="24"/>
          <w:highlight w:val="none"/>
          <w:lang w:val="en-US" w:eastAsia="zh-CN"/>
        </w:rPr>
        <w:t>30个日历</w:t>
      </w:r>
      <w:r>
        <w:rPr>
          <w:rFonts w:hint="eastAsia" w:ascii="仿宋" w:hAnsi="仿宋" w:eastAsia="仿宋" w:cs="仿宋"/>
          <w:kern w:val="0"/>
          <w:sz w:val="24"/>
          <w:highlight w:val="none"/>
        </w:rPr>
        <w:t>日内向乙方支付至合同价款的95%，剩余5%货款作为质保。</w:t>
      </w:r>
    </w:p>
    <w:p>
      <w:pPr>
        <w:keepLines/>
        <w:widowControl/>
        <w:adjustRightInd w:val="0"/>
        <w:snapToGrid w:val="0"/>
        <w:spacing w:line="480" w:lineRule="exact"/>
        <w:ind w:left="210" w:leftChars="100"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质保期满后</w:t>
      </w:r>
      <w:r>
        <w:rPr>
          <w:rFonts w:hint="eastAsia" w:ascii="仿宋" w:hAnsi="仿宋" w:eastAsia="仿宋" w:cs="仿宋"/>
          <w:kern w:val="0"/>
          <w:sz w:val="24"/>
          <w:lang w:val="en-US" w:eastAsia="zh-CN"/>
        </w:rPr>
        <w:t>三</w:t>
      </w:r>
      <w:r>
        <w:rPr>
          <w:rFonts w:hint="eastAsia" w:ascii="仿宋" w:hAnsi="仿宋" w:eastAsia="仿宋" w:cs="仿宋"/>
          <w:kern w:val="0"/>
          <w:sz w:val="24"/>
          <w:lang w:eastAsia="ja-JP"/>
        </w:rPr>
        <w:t>年内乙方仍未向甲方申请退还质保金的，已付款视为结算款，即乙方自愿放弃质保金。甲方付款</w:t>
      </w:r>
      <w:r>
        <w:rPr>
          <w:rFonts w:hint="eastAsia" w:ascii="仿宋" w:hAnsi="仿宋" w:eastAsia="仿宋" w:cs="仿宋"/>
          <w:kern w:val="0"/>
          <w:sz w:val="24"/>
        </w:rPr>
        <w:t>（95%）</w:t>
      </w:r>
      <w:r>
        <w:rPr>
          <w:rFonts w:hint="eastAsia" w:ascii="仿宋" w:hAnsi="仿宋" w:eastAsia="仿宋" w:cs="仿宋"/>
          <w:kern w:val="0"/>
          <w:sz w:val="24"/>
          <w:lang w:eastAsia="ja-JP"/>
        </w:rPr>
        <w:t>前乙方应提供</w:t>
      </w:r>
      <w:r>
        <w:rPr>
          <w:rFonts w:hint="eastAsia" w:ascii="仿宋" w:hAnsi="仿宋" w:eastAsia="仿宋" w:cs="仿宋"/>
          <w:kern w:val="0"/>
          <w:sz w:val="24"/>
        </w:rPr>
        <w:t>全</w:t>
      </w:r>
      <w:r>
        <w:rPr>
          <w:rFonts w:hint="eastAsia" w:ascii="仿宋" w:hAnsi="仿宋" w:eastAsia="仿宋" w:cs="仿宋"/>
          <w:kern w:val="0"/>
          <w:sz w:val="24"/>
          <w:lang w:eastAsia="ja-JP"/>
        </w:rPr>
        <w:t>额的增值税专用发票，否则甲方有权延迟付款并不承担违约责任。</w:t>
      </w:r>
    </w:p>
    <w:p>
      <w:pPr>
        <w:widowControl/>
        <w:numPr>
          <w:ilvl w:val="3"/>
          <w:numId w:val="4"/>
        </w:numPr>
        <w:adjustRightInd w:val="0"/>
        <w:snapToGrid w:val="0"/>
        <w:spacing w:line="480" w:lineRule="exact"/>
        <w:ind w:firstLine="480" w:firstLineChars="200"/>
        <w:jc w:val="left"/>
        <w:rPr>
          <w:rFonts w:ascii="仿宋" w:hAnsi="仿宋" w:eastAsia="仿宋" w:cs="仿宋"/>
          <w:sz w:val="24"/>
        </w:rPr>
      </w:pPr>
      <w:r>
        <w:rPr>
          <w:rFonts w:hint="eastAsia" w:ascii="仿宋" w:hAnsi="仿宋" w:eastAsia="仿宋" w:cs="仿宋"/>
          <w:sz w:val="24"/>
        </w:rPr>
        <w:t>本合同执行固定不变价格，在合同履行期间乙方不得以任何理由予以变更。</w:t>
      </w:r>
    </w:p>
    <w:p>
      <w:pPr>
        <w:widowControl/>
        <w:numPr>
          <w:ilvl w:val="3"/>
          <w:numId w:val="4"/>
        </w:numPr>
        <w:adjustRightInd w:val="0"/>
        <w:snapToGrid w:val="0"/>
        <w:spacing w:line="480" w:lineRule="exact"/>
        <w:ind w:firstLine="480" w:firstLineChars="200"/>
        <w:jc w:val="left"/>
        <w:rPr>
          <w:rFonts w:ascii="仿宋" w:hAnsi="仿宋" w:eastAsia="仿宋" w:cs="仿宋"/>
          <w:sz w:val="24"/>
        </w:rPr>
      </w:pPr>
      <w:r>
        <w:rPr>
          <w:rFonts w:hint="eastAsia" w:ascii="仿宋" w:hAnsi="仿宋" w:eastAsia="仿宋" w:cs="仿宋"/>
          <w:sz w:val="24"/>
        </w:rPr>
        <w:t>甲方将采用下列付款方式中的一种进行付款：</w:t>
      </w:r>
    </w:p>
    <w:p>
      <w:pPr>
        <w:widowControl/>
        <w:numPr>
          <w:ilvl w:val="255"/>
          <w:numId w:val="0"/>
        </w:numPr>
        <w:adjustRightInd w:val="0"/>
        <w:snapToGrid w:val="0"/>
        <w:spacing w:line="480" w:lineRule="exact"/>
        <w:ind w:firstLine="420" w:firstLineChars="200"/>
        <w:jc w:val="left"/>
        <w:rPr>
          <w:rFonts w:ascii="仿宋" w:hAnsi="仿宋" w:eastAsia="仿宋" w:cs="仿宋"/>
        </w:rPr>
      </w:pPr>
      <w:r>
        <w:rPr>
          <w:rFonts w:hint="eastAsia" w:ascii="仿宋" w:hAnsi="仿宋" w:eastAsia="仿宋" w:cs="仿宋"/>
        </w:rPr>
        <w:t>A.转账付款（支票、网银、电汇）；B.银行汇票</w:t>
      </w:r>
      <w:r>
        <w:rPr>
          <w:rFonts w:hint="eastAsia" w:ascii="仿宋" w:hAnsi="仿宋" w:eastAsia="仿宋" w:cs="仿宋"/>
          <w:lang w:eastAsia="zh-CN"/>
        </w:rPr>
        <w:t>。</w:t>
      </w:r>
    </w:p>
    <w:p>
      <w:pPr>
        <w:widowControl/>
        <w:numPr>
          <w:ilvl w:val="3"/>
          <w:numId w:val="4"/>
        </w:numPr>
        <w:adjustRightInd w:val="0"/>
        <w:snapToGrid w:val="0"/>
        <w:spacing w:line="480" w:lineRule="exact"/>
        <w:ind w:firstLine="480" w:firstLineChars="200"/>
        <w:jc w:val="left"/>
        <w:rPr>
          <w:rFonts w:ascii="仿宋" w:hAnsi="仿宋" w:eastAsia="仿宋" w:cs="仿宋"/>
          <w:sz w:val="24"/>
          <w:lang w:eastAsia="ja-JP"/>
        </w:rPr>
      </w:pPr>
      <w:r>
        <w:rPr>
          <w:rFonts w:hint="eastAsia" w:ascii="仿宋" w:hAnsi="仿宋" w:eastAsia="仿宋" w:cs="仿宋"/>
          <w:sz w:val="24"/>
          <w:lang w:eastAsia="ja-JP"/>
        </w:rPr>
        <w:t>乙方承诺并确认：</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（1）本合同签署的乙方公司名称与发票开具单位及收款单位一致，乙方不得以任何理由在合同执行过程中要求调整发票开具单位或收款单位。</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（2）乙方提供增值税专用发票必须与甲方办理发票交接手续，无甲方经办人员签认，视为乙方未提供增值税专用发票，如发生增值税专用发票丢失，由乙方承担责任。</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（3）如因乙方开具的发票不合法或不能认证抵扣进项税额的，乙方同意承担由此给甲方造成的一切损失（包括但不限于税款、滞纳金、行政罚款及相关损失等）。</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4）乙方账户必须是合同约定的在主管国税机关备案的账户，若账户变更应及时通知甲方，并签订合同变更或补充合同；如乙方随意改变账户，甲方将拒付货款，由此引起的延期付款责任及相关的损失由乙方承担。</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5）如果甲方丢失增值税专用发票联和抵扣联，如已认证相符，乙方应向甲方提供专用发票记账联复印件及主管税务机关出具的《丢失增值税专用发票已报税证明单》；如未经认证，乙方须提供相应专用发票记账联复印件供甲方认证。</w:t>
      </w:r>
    </w:p>
    <w:p>
      <w:pPr>
        <w:spacing w:line="480" w:lineRule="exact"/>
        <w:ind w:firstLine="566" w:firstLineChars="236"/>
        <w:rPr>
          <w:rFonts w:ascii="仿宋" w:hAnsi="仿宋" w:eastAsia="仿宋" w:cs="仿宋"/>
          <w:kern w:val="0"/>
          <w:sz w:val="24"/>
          <w:lang w:eastAsia="ja-JP"/>
        </w:rPr>
      </w:pPr>
      <w:r>
        <w:rPr>
          <w:rFonts w:hint="eastAsia" w:ascii="仿宋" w:hAnsi="仿宋" w:eastAsia="仿宋" w:cs="仿宋"/>
          <w:kern w:val="0"/>
          <w:sz w:val="24"/>
          <w:lang w:eastAsia="ja-JP"/>
        </w:rPr>
        <w:t>（6）增值税专用发票必须保持票面干净、整齐, 发票的正反两面均不能留下任何脏、乱及签字的痕迹。</w:t>
      </w:r>
    </w:p>
    <w:p>
      <w:pPr>
        <w:widowControl/>
        <w:numPr>
          <w:ilvl w:val="3"/>
          <w:numId w:val="4"/>
        </w:numPr>
        <w:adjustRightInd w:val="0"/>
        <w:snapToGrid w:val="0"/>
        <w:spacing w:line="480" w:lineRule="exact"/>
        <w:ind w:firstLine="480" w:firstLineChars="200"/>
        <w:jc w:val="left"/>
        <w:rPr>
          <w:rFonts w:ascii="仿宋" w:hAnsi="仿宋" w:eastAsia="仿宋" w:cs="仿宋"/>
          <w:sz w:val="24"/>
          <w:lang w:eastAsia="ja-JP"/>
        </w:rPr>
      </w:pPr>
      <w:r>
        <w:rPr>
          <w:rFonts w:hint="eastAsia" w:ascii="仿宋" w:hAnsi="仿宋" w:eastAsia="仿宋" w:cs="仿宋"/>
          <w:sz w:val="24"/>
          <w:lang w:eastAsia="ja-JP"/>
        </w:rPr>
        <w:t>乙方指定的收款账户如下并保证其真实有效：</w:t>
      </w:r>
    </w:p>
    <w:p>
      <w:pPr>
        <w:widowControl/>
        <w:tabs>
          <w:tab w:val="left" w:pos="921"/>
        </w:tabs>
        <w:adjustRightInd w:val="0"/>
        <w:snapToGrid w:val="0"/>
        <w:spacing w:line="480" w:lineRule="exact"/>
        <w:ind w:firstLine="480" w:firstLineChars="200"/>
        <w:jc w:val="left"/>
        <w:rPr>
          <w:rFonts w:ascii="仿宋" w:hAnsi="仿宋" w:eastAsia="仿宋" w:cs="仿宋"/>
          <w:kern w:val="0"/>
          <w:sz w:val="24"/>
          <w:u w:val="single"/>
        </w:rPr>
      </w:pPr>
      <w:r>
        <w:rPr>
          <w:rFonts w:hint="eastAsia" w:ascii="仿宋" w:hAnsi="仿宋" w:eastAsia="仿宋" w:cs="仿宋"/>
          <w:kern w:val="0"/>
          <w:sz w:val="24"/>
          <w:lang w:eastAsia="ja-JP"/>
        </w:rPr>
        <w:t>乙方指定收款账户名称：</w:t>
      </w:r>
      <w:r>
        <w:rPr>
          <w:rFonts w:hint="eastAsia" w:ascii="仿宋" w:hAnsi="仿宋" w:eastAsia="仿宋" w:cs="仿宋"/>
          <w:kern w:val="0"/>
          <w:sz w:val="24"/>
          <w:u w:val="single"/>
        </w:rPr>
        <w:t xml:space="preserve">                                </w:t>
      </w:r>
    </w:p>
    <w:p>
      <w:pPr>
        <w:widowControl/>
        <w:tabs>
          <w:tab w:val="left" w:pos="921"/>
        </w:tabs>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乙方指定收款账户的开户行名称：</w:t>
      </w:r>
      <w:r>
        <w:rPr>
          <w:rFonts w:hint="eastAsia" w:ascii="仿宋" w:hAnsi="仿宋" w:eastAsia="仿宋" w:cs="仿宋"/>
          <w:kern w:val="0"/>
          <w:sz w:val="24"/>
          <w:u w:val="single"/>
        </w:rPr>
        <w:t xml:space="preserve">                                </w:t>
      </w:r>
    </w:p>
    <w:p>
      <w:pPr>
        <w:widowControl/>
        <w:tabs>
          <w:tab w:val="left" w:pos="921"/>
        </w:tabs>
        <w:adjustRightInd w:val="0"/>
        <w:snapToGrid w:val="0"/>
        <w:spacing w:line="480" w:lineRule="exact"/>
        <w:ind w:firstLine="480" w:firstLineChars="200"/>
        <w:jc w:val="left"/>
        <w:rPr>
          <w:rFonts w:ascii="仿宋" w:hAnsi="仿宋" w:eastAsia="仿宋" w:cs="仿宋"/>
          <w:kern w:val="0"/>
          <w:sz w:val="24"/>
          <w:u w:val="single"/>
        </w:rPr>
      </w:pPr>
      <w:r>
        <w:rPr>
          <w:rFonts w:hint="eastAsia" w:ascii="仿宋" w:hAnsi="仿宋" w:eastAsia="仿宋" w:cs="仿宋"/>
          <w:kern w:val="0"/>
          <w:sz w:val="24"/>
          <w:lang w:eastAsia="ja-JP"/>
        </w:rPr>
        <w:t>乙方指定收款账户的开户行账号：</w:t>
      </w:r>
      <w:r>
        <w:rPr>
          <w:rFonts w:hint="eastAsia" w:ascii="仿宋" w:hAnsi="仿宋" w:eastAsia="仿宋" w:cs="仿宋"/>
          <w:kern w:val="0"/>
          <w:sz w:val="24"/>
          <w:u w:val="single"/>
        </w:rPr>
        <w:t xml:space="preserve">                                </w:t>
      </w:r>
    </w:p>
    <w:p>
      <w:pPr>
        <w:widowControl/>
        <w:numPr>
          <w:ilvl w:val="0"/>
          <w:numId w:val="2"/>
        </w:numPr>
        <w:adjustRightInd w:val="0"/>
        <w:snapToGrid w:val="0"/>
        <w:spacing w:line="480" w:lineRule="exact"/>
        <w:ind w:firstLine="480" w:firstLineChars="200"/>
        <w:jc w:val="left"/>
        <w:rPr>
          <w:rFonts w:ascii="仿宋" w:hAnsi="仿宋" w:eastAsia="仿宋" w:cs="仿宋"/>
          <w:kern w:val="0"/>
          <w:sz w:val="24"/>
          <w:highlight w:val="none"/>
          <w:lang w:eastAsia="ja-JP"/>
        </w:rPr>
      </w:pPr>
      <w:r>
        <w:rPr>
          <w:rFonts w:hint="eastAsia" w:ascii="仿宋" w:hAnsi="仿宋" w:eastAsia="仿宋" w:cs="仿宋"/>
          <w:kern w:val="0"/>
          <w:sz w:val="24"/>
          <w:lang w:eastAsia="ja-JP"/>
        </w:rPr>
        <w:t>质保条款</w:t>
      </w:r>
    </w:p>
    <w:p>
      <w:pPr>
        <w:widowControl/>
        <w:numPr>
          <w:ilvl w:val="3"/>
          <w:numId w:val="5"/>
        </w:numPr>
        <w:adjustRightInd w:val="0"/>
        <w:snapToGrid w:val="0"/>
        <w:spacing w:line="480" w:lineRule="exact"/>
        <w:ind w:firstLine="480" w:firstLineChars="200"/>
        <w:jc w:val="left"/>
        <w:rPr>
          <w:rFonts w:ascii="仿宋" w:hAnsi="仿宋" w:eastAsia="仿宋" w:cs="仿宋"/>
          <w:kern w:val="0"/>
          <w:sz w:val="24"/>
          <w:highlight w:val="none"/>
          <w:lang w:eastAsia="ja-JP"/>
        </w:rPr>
      </w:pPr>
      <w:r>
        <w:rPr>
          <w:rFonts w:hint="eastAsia" w:ascii="仿宋" w:hAnsi="仿宋" w:eastAsia="仿宋" w:cs="仿宋"/>
          <w:kern w:val="0"/>
          <w:sz w:val="24"/>
          <w:highlight w:val="none"/>
          <w:lang w:eastAsia="ja-JP"/>
        </w:rPr>
        <w:t>本项目所有设备质保期为</w:t>
      </w:r>
      <w:r>
        <w:rPr>
          <w:rFonts w:hint="eastAsia" w:ascii="仿宋" w:hAnsi="仿宋" w:eastAsia="仿宋" w:cs="仿宋"/>
          <w:kern w:val="0"/>
          <w:sz w:val="24"/>
          <w:highlight w:val="none"/>
          <w:lang w:val="en-US" w:eastAsia="zh-CN"/>
        </w:rPr>
        <w:t>2</w:t>
      </w:r>
      <w:r>
        <w:rPr>
          <w:rFonts w:hint="eastAsia" w:ascii="仿宋" w:hAnsi="仿宋" w:eastAsia="仿宋" w:cs="仿宋"/>
          <w:kern w:val="0"/>
          <w:sz w:val="24"/>
          <w:highlight w:val="none"/>
          <w:lang w:eastAsia="ja-JP"/>
        </w:rPr>
        <w:t>年免费保修（乙方承诺优于此的以乙方承诺为准），保修期自终验验收合格甲方代表签字之日起计算。</w:t>
      </w:r>
    </w:p>
    <w:p>
      <w:pPr>
        <w:widowControl/>
        <w:numPr>
          <w:ilvl w:val="3"/>
          <w:numId w:val="5"/>
        </w:numPr>
        <w:adjustRightInd w:val="0"/>
        <w:snapToGrid w:val="0"/>
        <w:spacing w:line="480" w:lineRule="exact"/>
        <w:ind w:firstLine="480" w:firstLineChars="200"/>
        <w:jc w:val="left"/>
        <w:rPr>
          <w:rFonts w:ascii="仿宋" w:hAnsi="仿宋" w:eastAsia="仿宋" w:cs="仿宋"/>
          <w:kern w:val="0"/>
          <w:sz w:val="24"/>
          <w:highlight w:val="none"/>
          <w:lang w:eastAsia="ja-JP"/>
        </w:rPr>
      </w:pPr>
      <w:r>
        <w:rPr>
          <w:rFonts w:hint="eastAsia" w:ascii="仿宋" w:hAnsi="仿宋" w:eastAsia="仿宋" w:cs="仿宋"/>
          <w:kern w:val="0"/>
          <w:sz w:val="24"/>
          <w:highlight w:val="none"/>
          <w:lang w:eastAsia="ja-JP"/>
        </w:rPr>
        <w:t>在质保期内，乙方须负责货物的保修工作，非因操作不当造成的故障由乙方负责包修、包换</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lang w:val="en-US" w:eastAsia="zh-CN"/>
        </w:rPr>
        <w:t>不可抗力和人为因素除外</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lang w:eastAsia="ja-JP"/>
        </w:rPr>
        <w:t>，产生的所有费用由乙方负责；若乙方对质量问题存在异议，也应当先向甲方履行质保服务义务，经双方认可的检定中心检验后，若认定货物不存在质量问题，则甲方应当向乙方支付成本费。</w:t>
      </w:r>
    </w:p>
    <w:p>
      <w:pPr>
        <w:widowControl/>
        <w:numPr>
          <w:ilvl w:val="3"/>
          <w:numId w:val="5"/>
        </w:numPr>
        <w:adjustRightInd w:val="0"/>
        <w:snapToGrid w:val="0"/>
        <w:spacing w:line="480" w:lineRule="exact"/>
        <w:ind w:firstLine="480" w:firstLineChars="200"/>
        <w:jc w:val="left"/>
        <w:rPr>
          <w:rFonts w:ascii="仿宋" w:hAnsi="仿宋" w:eastAsia="仿宋" w:cs="仿宋"/>
          <w:kern w:val="0"/>
          <w:sz w:val="24"/>
          <w:highlight w:val="none"/>
          <w:lang w:eastAsia="ja-JP"/>
        </w:rPr>
      </w:pPr>
      <w:r>
        <w:rPr>
          <w:rFonts w:hint="eastAsia" w:ascii="仿宋" w:hAnsi="仿宋" w:eastAsia="仿宋" w:cs="仿宋"/>
          <w:kern w:val="0"/>
          <w:sz w:val="24"/>
          <w:highlight w:val="none"/>
          <w:lang w:eastAsia="ja-JP"/>
        </w:rPr>
        <w:t>乙方维修所更换的零部件必须是原厂的产品。</w:t>
      </w:r>
    </w:p>
    <w:p>
      <w:pPr>
        <w:widowControl/>
        <w:numPr>
          <w:ilvl w:val="3"/>
          <w:numId w:val="5"/>
        </w:numPr>
        <w:adjustRightInd w:val="0"/>
        <w:snapToGrid w:val="0"/>
        <w:spacing w:line="480" w:lineRule="exact"/>
        <w:ind w:firstLine="480" w:firstLineChars="200"/>
        <w:jc w:val="left"/>
        <w:rPr>
          <w:rFonts w:ascii="仿宋" w:hAnsi="仿宋" w:eastAsia="仿宋" w:cs="仿宋"/>
          <w:kern w:val="0"/>
          <w:sz w:val="24"/>
          <w:highlight w:val="none"/>
          <w:lang w:eastAsia="ja-JP"/>
        </w:rPr>
      </w:pPr>
      <w:r>
        <w:rPr>
          <w:rFonts w:hint="eastAsia" w:ascii="仿宋" w:hAnsi="仿宋" w:eastAsia="仿宋" w:cs="仿宋"/>
          <w:kern w:val="0"/>
          <w:sz w:val="24"/>
          <w:highlight w:val="none"/>
          <w:lang w:eastAsia="ja-JP"/>
        </w:rPr>
        <w:t>在质保期内设备运行发生故障，乙方应在接到甲方故障通知后委派专业技术人员在6小时内到现场免费提供咨询、维修和更换零部件等服务，并及时填写维修报告（包括故障原因、处理情况及甲方意见等）报甲方备案，若48小时内无法排除故障，则应先提供同档次备用机供甲方使用，发生一切费用由乙方承担；若乙方未按前述要求提供质保服务，则甲方有权另请他人维修，维修费用及全部损失由乙方承担，甲方有权从质保金中直接扣除。</w:t>
      </w:r>
    </w:p>
    <w:p>
      <w:pPr>
        <w:widowControl/>
        <w:numPr>
          <w:ilvl w:val="3"/>
          <w:numId w:val="5"/>
        </w:numPr>
        <w:adjustRightInd w:val="0"/>
        <w:snapToGrid w:val="0"/>
        <w:spacing w:line="480" w:lineRule="exact"/>
        <w:ind w:firstLine="480" w:firstLineChars="200"/>
        <w:jc w:val="left"/>
        <w:rPr>
          <w:rFonts w:ascii="仿宋" w:hAnsi="仿宋" w:eastAsia="仿宋" w:cs="仿宋"/>
          <w:kern w:val="0"/>
          <w:sz w:val="24"/>
          <w:highlight w:val="none"/>
          <w:lang w:eastAsia="ja-JP"/>
        </w:rPr>
      </w:pPr>
      <w:r>
        <w:rPr>
          <w:rFonts w:hint="eastAsia" w:ascii="仿宋" w:hAnsi="仿宋" w:eastAsia="仿宋" w:cs="仿宋"/>
          <w:kern w:val="0"/>
          <w:sz w:val="24"/>
          <w:highlight w:val="none"/>
          <w:lang w:eastAsia="ja-JP"/>
        </w:rPr>
        <w:t>质保期内乙方需每</w:t>
      </w:r>
      <w:r>
        <w:rPr>
          <w:rFonts w:hint="eastAsia" w:ascii="仿宋" w:hAnsi="仿宋" w:eastAsia="仿宋" w:cs="仿宋"/>
          <w:kern w:val="0"/>
          <w:sz w:val="24"/>
          <w:highlight w:val="none"/>
        </w:rPr>
        <w:t>季度</w:t>
      </w:r>
      <w:r>
        <w:rPr>
          <w:rFonts w:hint="eastAsia" w:ascii="仿宋" w:hAnsi="仿宋" w:eastAsia="仿宋" w:cs="仿宋"/>
          <w:kern w:val="0"/>
          <w:sz w:val="24"/>
          <w:highlight w:val="none"/>
          <w:lang w:eastAsia="ja-JP"/>
        </w:rPr>
        <w:t>对</w:t>
      </w:r>
      <w:r>
        <w:rPr>
          <w:rFonts w:hint="eastAsia" w:ascii="仿宋" w:hAnsi="仿宋" w:eastAsia="仿宋" w:cs="仿宋"/>
          <w:kern w:val="0"/>
          <w:sz w:val="24"/>
          <w:highlight w:val="none"/>
          <w:lang w:eastAsia="zh-CN"/>
        </w:rPr>
        <w:t>本合同</w:t>
      </w:r>
      <w:r>
        <w:rPr>
          <w:rFonts w:hint="eastAsia" w:ascii="仿宋" w:hAnsi="仿宋" w:eastAsia="仿宋" w:cs="仿宋"/>
          <w:kern w:val="0"/>
          <w:sz w:val="24"/>
          <w:highlight w:val="none"/>
          <w:lang w:eastAsia="ja-JP"/>
        </w:rPr>
        <w:t>货物进行</w:t>
      </w:r>
      <w:r>
        <w:rPr>
          <w:rFonts w:hint="eastAsia" w:ascii="仿宋" w:hAnsi="仿宋" w:eastAsia="仿宋" w:cs="仿宋"/>
          <w:kern w:val="0"/>
          <w:sz w:val="24"/>
          <w:highlight w:val="none"/>
        </w:rPr>
        <w:t>巡检</w:t>
      </w:r>
      <w:r>
        <w:rPr>
          <w:rFonts w:hint="eastAsia" w:ascii="仿宋" w:hAnsi="仿宋" w:eastAsia="仿宋" w:cs="仿宋"/>
          <w:kern w:val="0"/>
          <w:sz w:val="24"/>
          <w:highlight w:val="none"/>
          <w:lang w:eastAsia="ja-JP"/>
        </w:rPr>
        <w:t>1次，甲方将不定期进行抽查，若货物在1年内出现3次及以上产品质量问题的，甲方有权要求乙方支付合同总金额5%的违约金且乙方需无条件的更换质量问题的产品，所产生的费用和责任由乙方承担。</w:t>
      </w:r>
    </w:p>
    <w:p>
      <w:pPr>
        <w:widowControl/>
        <w:numPr>
          <w:ilvl w:val="0"/>
          <w:numId w:val="2"/>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rPr>
        <w:t>违约责任</w:t>
      </w:r>
    </w:p>
    <w:p>
      <w:pPr>
        <w:widowControl/>
        <w:numPr>
          <w:ilvl w:val="3"/>
          <w:numId w:val="6"/>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未得到甲方许可，乙方擅自将本合同货物或服务分包、转包给其他单位的，甲方有权单方解除本合同并没收履约担保，乙方还应当向甲方支付合同总金额10%作为违约金，如不足以弥补甲方损失的还应赔偿甲方损失。</w:t>
      </w:r>
    </w:p>
    <w:p>
      <w:pPr>
        <w:widowControl/>
        <w:numPr>
          <w:ilvl w:val="3"/>
          <w:numId w:val="6"/>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甲方未按合同规定的时间和要求承付货款，乙方有权追究甲方违约责任。但因第三方单位延迟支付款项导致甲方向乙方延迟支付的，甲方无须承担违约责任。</w:t>
      </w:r>
    </w:p>
    <w:p>
      <w:pPr>
        <w:widowControl/>
        <w:numPr>
          <w:ilvl w:val="3"/>
          <w:numId w:val="6"/>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甲方无正当理由不接收或不及时验收的，乙方有权按国家有关法规追究甲方违约责任。</w:t>
      </w:r>
    </w:p>
    <w:p>
      <w:pPr>
        <w:widowControl/>
        <w:numPr>
          <w:ilvl w:val="3"/>
          <w:numId w:val="6"/>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乙方延迟交付货物或未按合同期限完成设备安装并验收合格的，每延迟一日按合同总金额的2‰向甲方支付违约金。非因甲方原因和不可抗力原因乙方交付货物并通过验收的日期晚于</w:t>
      </w:r>
      <w:r>
        <w:rPr>
          <w:rFonts w:hint="eastAsia" w:ascii="仿宋" w:hAnsi="仿宋" w:eastAsia="仿宋" w:cs="仿宋"/>
          <w:kern w:val="0"/>
          <w:sz w:val="24"/>
        </w:rPr>
        <w:t>合同约定时限</w:t>
      </w:r>
      <w:r>
        <w:rPr>
          <w:rFonts w:hint="eastAsia" w:ascii="仿宋" w:hAnsi="仿宋" w:eastAsia="仿宋" w:cs="仿宋"/>
          <w:kern w:val="0"/>
          <w:sz w:val="24"/>
          <w:lang w:eastAsia="ja-JP"/>
        </w:rPr>
        <w:t>的，甲方有权解除合同没收履约担保，并要求乙方支付合同总金额10%的违约金，如不足以弥补甲方损失的还应赔偿甲方损失。</w:t>
      </w:r>
    </w:p>
    <w:p>
      <w:pPr>
        <w:widowControl/>
        <w:numPr>
          <w:ilvl w:val="3"/>
          <w:numId w:val="6"/>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货物存在质量问题或存在其它不符合合同要求的情形的，甲方有权选择全部换货或解除合同。</w:t>
      </w:r>
    </w:p>
    <w:p>
      <w:pPr>
        <w:widowControl/>
        <w:numPr>
          <w:ilvl w:val="255"/>
          <w:numId w:val="0"/>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(1)甲方选择全部换货的，乙方应当全部给予更换，并支付合同总金额5%的违约金。由此造成迟延交付的，按照本合同规定继续承担违约责任。更换的产品还不能检验合格的，甲方有权要求解除合同没收履约担保，乙方应再支付合同总金额5%的违约金，并承担检验测试费、运输费、人工费等由此产生的一切费用以及给甲方造成的全部经济损失。</w:t>
      </w:r>
    </w:p>
    <w:p>
      <w:pPr>
        <w:widowControl/>
        <w:numPr>
          <w:ilvl w:val="255"/>
          <w:numId w:val="0"/>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(2)甲方选择解除合同没收履约担保的，乙方应支付合同总金额10%的违约金，并承担检验测试费、运输费、人工费等由此产生的一切费用以及给甲方造成的全部经济损失。</w:t>
      </w:r>
    </w:p>
    <w:p>
      <w:pPr>
        <w:widowControl/>
        <w:numPr>
          <w:ilvl w:val="3"/>
          <w:numId w:val="6"/>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乙方在质保期内未及时履行质保责任的，甲方有权自行委托他人进行维修等服务，费用从质保金中扣除并按每次2000元的标准扣取违约金。同时，质保期内发生质量问题的货物，其质保期从更换、修复且重新验收合格之日起重新计算。</w:t>
      </w:r>
    </w:p>
    <w:p>
      <w:pPr>
        <w:widowControl/>
        <w:numPr>
          <w:ilvl w:val="3"/>
          <w:numId w:val="6"/>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签订本合同之后，乙方在合同履行期间无正当理由单方解除合同的，或明确表示不履约或以其行为表明不再履行合同的，视为乙方严重违约，甲方有权单方终止合同并没收履约担保，同时乙方应按本合同总价的10%向甲方支付违约金，并赔偿因此给甲方造成的损失。</w:t>
      </w:r>
    </w:p>
    <w:p>
      <w:pPr>
        <w:widowControl/>
        <w:numPr>
          <w:ilvl w:val="3"/>
          <w:numId w:val="6"/>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因乙方原因发生质量事故、重大或特大安全事故、死亡事故等，造成的经济损失、财产人员损伤及行政责任、刑事责任、民事责任由乙方根据有关法律法规规章规定全权承担，甲方报建设行政主管部门处理。同时，甲方有权单方终止合同并没收履约保证金，并要求乙方按本合同总价款的20%向甲方支付违约金，给甲方造成损失的，乙方应赔偿甲方实际损失。</w:t>
      </w:r>
    </w:p>
    <w:p>
      <w:pPr>
        <w:widowControl/>
        <w:numPr>
          <w:ilvl w:val="3"/>
          <w:numId w:val="6"/>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由于乙方原因导致发票无法抵扣税率的，甲方有权按发票金额的相应税率要求乙方给予经济补偿。经济补偿不足以弥补甲方损失的，乙方应赔偿甲方实际损失。</w:t>
      </w:r>
    </w:p>
    <w:p>
      <w:pPr>
        <w:widowControl/>
        <w:numPr>
          <w:ilvl w:val="3"/>
          <w:numId w:val="6"/>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本合同违约金的设定已充分考虑合同交易目的、双方预期利益等综合因素，双方对违约责任的合理性有充分的认知和理解，同意在违约时按合同约定承担相应后果，并在发生纠纷诉请法院/仲裁机构解决争议时，放弃请求法院/仲裁机构调减违约金金额</w:t>
      </w:r>
    </w:p>
    <w:p>
      <w:pPr>
        <w:widowControl/>
        <w:numPr>
          <w:ilvl w:val="3"/>
          <w:numId w:val="6"/>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上述违约金、赔偿金等费用甲方有权从未付货款或者乙方的履约担保中直接扣除。</w:t>
      </w:r>
    </w:p>
    <w:p>
      <w:pPr>
        <w:widowControl/>
        <w:numPr>
          <w:ilvl w:val="3"/>
          <w:numId w:val="6"/>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其它违约情况按《中华人民共和国民法典》有关条款规定处理。</w:t>
      </w:r>
    </w:p>
    <w:p>
      <w:pPr>
        <w:widowControl/>
        <w:numPr>
          <w:ilvl w:val="0"/>
          <w:numId w:val="2"/>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通知送达</w:t>
      </w:r>
    </w:p>
    <w:p>
      <w:pPr>
        <w:widowControl/>
        <w:numPr>
          <w:ilvl w:val="3"/>
          <w:numId w:val="7"/>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合同各方就履行合同及发行纠纷时，涉及各类通知、协议等文件以及法院、仲裁等司法机关各阶段审理或强制执行涉及的法律文书的送达地址如下：</w:t>
      </w:r>
    </w:p>
    <w:p>
      <w:pPr>
        <w:widowControl/>
        <w:adjustRightInd w:val="0"/>
        <w:snapToGrid w:val="0"/>
        <w:spacing w:line="480" w:lineRule="exact"/>
        <w:ind w:firstLine="480" w:firstLineChars="200"/>
        <w:jc w:val="left"/>
        <w:rPr>
          <w:rFonts w:ascii="仿宋" w:hAnsi="仿宋" w:eastAsia="仿宋" w:cs="仿宋"/>
          <w:kern w:val="0"/>
          <w:sz w:val="24"/>
        </w:rPr>
      </w:pPr>
      <w:r>
        <w:rPr>
          <w:rFonts w:hint="eastAsia" w:ascii="仿宋" w:hAnsi="仿宋" w:eastAsia="仿宋" w:cs="仿宋"/>
          <w:kern w:val="0"/>
          <w:sz w:val="24"/>
          <w:lang w:eastAsia="ja-JP"/>
        </w:rPr>
        <w:t xml:space="preserve">（1）发给甲方的通知地址： </w:t>
      </w:r>
    </w:p>
    <w:p>
      <w:pPr>
        <w:widowControl/>
        <w:adjustRightInd w:val="0"/>
        <w:snapToGrid w:val="0"/>
        <w:spacing w:line="480" w:lineRule="exact"/>
        <w:ind w:left="420" w:leftChars="200"/>
        <w:jc w:val="left"/>
        <w:rPr>
          <w:rFonts w:hint="default" w:ascii="仿宋" w:hAnsi="仿宋" w:eastAsia="仿宋" w:cs="仿宋"/>
          <w:kern w:val="0"/>
          <w:sz w:val="24"/>
          <w:lang w:val="en-US" w:eastAsia="zh-CN"/>
        </w:rPr>
      </w:pPr>
      <w:r>
        <w:rPr>
          <w:rFonts w:hint="eastAsia" w:ascii="仿宋" w:hAnsi="仿宋" w:eastAsia="仿宋" w:cs="仿宋"/>
          <w:kern w:val="0"/>
          <w:sz w:val="24"/>
          <w:lang w:eastAsia="ja-JP"/>
        </w:rPr>
        <w:t>收件人：</w:t>
      </w:r>
      <w:r>
        <w:rPr>
          <w:rFonts w:hint="eastAsia" w:ascii="仿宋" w:hAnsi="仿宋" w:eastAsia="仿宋" w:cs="仿宋"/>
          <w:kern w:val="0"/>
          <w:sz w:val="24"/>
          <w:lang w:val="en-US" w:eastAsia="zh-CN"/>
        </w:rPr>
        <w:t>姜工</w:t>
      </w:r>
    </w:p>
    <w:p>
      <w:pPr>
        <w:widowControl/>
        <w:adjustRightInd w:val="0"/>
        <w:snapToGrid w:val="0"/>
        <w:spacing w:line="480" w:lineRule="exact"/>
        <w:ind w:left="420" w:leftChars="200"/>
        <w:jc w:val="left"/>
        <w:rPr>
          <w:rFonts w:ascii="仿宋" w:hAnsi="仿宋" w:eastAsia="仿宋" w:cs="仿宋"/>
          <w:kern w:val="0"/>
          <w:sz w:val="24"/>
        </w:rPr>
      </w:pPr>
      <w:r>
        <w:rPr>
          <w:rFonts w:hint="eastAsia" w:ascii="仿宋" w:hAnsi="仿宋" w:eastAsia="仿宋" w:cs="仿宋"/>
          <w:kern w:val="0"/>
          <w:sz w:val="24"/>
          <w:lang w:eastAsia="ja-JP"/>
        </w:rPr>
        <w:t>收件地址：</w:t>
      </w:r>
      <w:r>
        <w:rPr>
          <w:rFonts w:hint="eastAsia" w:ascii="仿宋" w:hAnsi="仿宋" w:eastAsia="仿宋" w:cs="仿宋"/>
          <w:kern w:val="0"/>
          <w:sz w:val="24"/>
        </w:rPr>
        <w:t>福州市长乐区文武砂</w:t>
      </w:r>
      <w:r>
        <w:rPr>
          <w:rFonts w:hint="eastAsia" w:ascii="仿宋" w:hAnsi="仿宋" w:eastAsia="仿宋" w:cs="仿宋"/>
          <w:kern w:val="0"/>
          <w:sz w:val="24"/>
          <w:lang w:val="en-US" w:eastAsia="zh-CN"/>
        </w:rPr>
        <w:t>街道</w:t>
      </w:r>
      <w:r>
        <w:rPr>
          <w:rFonts w:hint="eastAsia" w:ascii="仿宋" w:hAnsi="仿宋" w:eastAsia="仿宋" w:cs="仿宋"/>
          <w:kern w:val="0"/>
          <w:sz w:val="24"/>
        </w:rPr>
        <w:t>漳江路公交首末站3楼市场合约部</w:t>
      </w:r>
    </w:p>
    <w:p>
      <w:pPr>
        <w:widowControl/>
        <w:adjustRightInd w:val="0"/>
        <w:snapToGrid w:val="0"/>
        <w:spacing w:line="480" w:lineRule="exact"/>
        <w:ind w:left="420" w:leftChars="200"/>
        <w:jc w:val="left"/>
        <w:rPr>
          <w:rFonts w:ascii="仿宋" w:hAnsi="仿宋" w:eastAsia="仿宋" w:cs="仿宋"/>
          <w:kern w:val="0"/>
          <w:sz w:val="24"/>
        </w:rPr>
      </w:pPr>
      <w:r>
        <w:rPr>
          <w:rFonts w:hint="eastAsia" w:ascii="仿宋" w:hAnsi="仿宋" w:eastAsia="仿宋" w:cs="仿宋"/>
          <w:kern w:val="0"/>
          <w:sz w:val="24"/>
          <w:lang w:eastAsia="ja-JP"/>
        </w:rPr>
        <w:t>联系电话：</w:t>
      </w:r>
      <w:r>
        <w:rPr>
          <w:rFonts w:hint="eastAsia" w:ascii="仿宋" w:hAnsi="仿宋" w:eastAsia="仿宋" w:cs="仿宋"/>
          <w:kern w:val="0"/>
          <w:sz w:val="24"/>
        </w:rPr>
        <w:t>0591-28559620</w:t>
      </w:r>
    </w:p>
    <w:p>
      <w:pPr>
        <w:widowControl/>
        <w:adjustRightInd w:val="0"/>
        <w:snapToGrid w:val="0"/>
        <w:spacing w:line="480" w:lineRule="exact"/>
        <w:ind w:firstLine="480" w:firstLineChars="200"/>
        <w:jc w:val="left"/>
        <w:rPr>
          <w:rFonts w:ascii="仿宋" w:hAnsi="仿宋" w:eastAsia="仿宋" w:cs="仿宋"/>
          <w:kern w:val="0"/>
          <w:sz w:val="24"/>
          <w:u w:val="single"/>
          <w:lang w:eastAsia="ja-JP"/>
        </w:rPr>
      </w:pPr>
      <w:r>
        <w:rPr>
          <w:rFonts w:hint="eastAsia" w:ascii="仿宋" w:hAnsi="仿宋" w:eastAsia="仿宋" w:cs="仿宋"/>
          <w:kern w:val="0"/>
          <w:sz w:val="24"/>
          <w:lang w:eastAsia="ja-JP"/>
        </w:rPr>
        <w:t>（2）乙方确认其有效的送达地址：</w:t>
      </w:r>
      <w:r>
        <w:rPr>
          <w:rFonts w:hint="eastAsia" w:ascii="仿宋" w:hAnsi="仿宋" w:eastAsia="仿宋" w:cs="仿宋"/>
          <w:kern w:val="0"/>
          <w:sz w:val="24"/>
          <w:u w:val="single"/>
          <w:lang w:eastAsia="ja-JP"/>
        </w:rPr>
        <w:t xml:space="preserve">    XXX   </w:t>
      </w:r>
    </w:p>
    <w:p>
      <w:pPr>
        <w:widowControl/>
        <w:adjustRightInd w:val="0"/>
        <w:snapToGrid w:val="0"/>
        <w:spacing w:line="480" w:lineRule="exact"/>
        <w:ind w:firstLine="480" w:firstLineChars="200"/>
        <w:jc w:val="left"/>
        <w:rPr>
          <w:rFonts w:ascii="仿宋" w:hAnsi="仿宋" w:eastAsia="仿宋" w:cs="仿宋"/>
          <w:kern w:val="0"/>
          <w:sz w:val="24"/>
          <w:u w:val="single"/>
          <w:lang w:eastAsia="ja-JP"/>
        </w:rPr>
      </w:pPr>
      <w:r>
        <w:rPr>
          <w:rFonts w:hint="eastAsia" w:ascii="仿宋" w:hAnsi="仿宋" w:eastAsia="仿宋" w:cs="仿宋"/>
          <w:kern w:val="0"/>
          <w:sz w:val="24"/>
          <w:u w:val="single"/>
          <w:lang w:eastAsia="ja-JP"/>
        </w:rPr>
        <w:t xml:space="preserve">联络人：    XXX    电话：    XXX   </w:t>
      </w:r>
    </w:p>
    <w:p>
      <w:pPr>
        <w:widowControl/>
        <w:numPr>
          <w:ilvl w:val="3"/>
          <w:numId w:val="7"/>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合同任意一方如需变更上述送达地址及联络方式的应当提前以书面方式通知对方。</w:t>
      </w:r>
    </w:p>
    <w:p>
      <w:pPr>
        <w:widowControl/>
        <w:numPr>
          <w:ilvl w:val="3"/>
          <w:numId w:val="7"/>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合同一方当事人或法院、仲裁等机关，发送的各类文件、文书，均可按上述送达地址，直接邮寄。</w:t>
      </w:r>
    </w:p>
    <w:p>
      <w:pPr>
        <w:widowControl/>
        <w:numPr>
          <w:ilvl w:val="3"/>
          <w:numId w:val="7"/>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合同任意一方当事人提供或者确认的送达地址不准确、送达地址变更后未及时依程序告知对方和拒绝签收等原因，导致合同一方当事人或法院、仲裁等机关发送的各类文件、文书，未能被当事人实际接收的，以邮寄文书投递之日起三日或者相关邮寄文件退回之日视为送达之日（以先到日期为准）。</w:t>
      </w:r>
    </w:p>
    <w:p>
      <w:pPr>
        <w:widowControl/>
        <w:numPr>
          <w:ilvl w:val="3"/>
          <w:numId w:val="7"/>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如果甲方提出索赔通知后15天内乙方未能予以答复，该索赔应视为已被乙方接受。</w:t>
      </w:r>
    </w:p>
    <w:p>
      <w:pPr>
        <w:widowControl/>
        <w:numPr>
          <w:ilvl w:val="0"/>
          <w:numId w:val="2"/>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合同争议解决方式</w:t>
      </w:r>
    </w:p>
    <w:p>
      <w:pPr>
        <w:widowControl/>
        <w:numPr>
          <w:ilvl w:val="255"/>
          <w:numId w:val="0"/>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若因执行本合同所发生的争议、由双方通过友好协商解决。如果不能协商一致，任何一方有权将争议提交福州仲裁委员会仲裁。</w:t>
      </w:r>
    </w:p>
    <w:p>
      <w:pPr>
        <w:widowControl/>
        <w:numPr>
          <w:ilvl w:val="0"/>
          <w:numId w:val="2"/>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其它条款</w:t>
      </w:r>
    </w:p>
    <w:p>
      <w:pPr>
        <w:widowControl/>
        <w:numPr>
          <w:ilvl w:val="3"/>
          <w:numId w:val="8"/>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受不可抗力事件(系指严重火灾、台风、地震、洪水等不能预见事件)影响的合同一方对于不可抗力事件导致的任何合同义务的延迟履行或不能履行不承担责任，但应尽快以传真的方式将不可抗力事件结束消除情况通知另一方。</w:t>
      </w:r>
    </w:p>
    <w:p>
      <w:pPr>
        <w:widowControl/>
        <w:numPr>
          <w:ilvl w:val="3"/>
          <w:numId w:val="8"/>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合同有效期限到期后，合同项下任何尚未了结的债权和债务不受合同到期的影响，债务人仍应向债权人履行义务。</w:t>
      </w:r>
    </w:p>
    <w:p>
      <w:pPr>
        <w:widowControl/>
        <w:numPr>
          <w:ilvl w:val="3"/>
          <w:numId w:val="8"/>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本合同一式</w:t>
      </w:r>
      <w:r>
        <w:rPr>
          <w:rFonts w:hint="eastAsia" w:ascii="仿宋" w:hAnsi="仿宋" w:eastAsia="仿宋" w:cs="仿宋"/>
          <w:kern w:val="0"/>
          <w:sz w:val="24"/>
        </w:rPr>
        <w:t>陆</w:t>
      </w:r>
      <w:r>
        <w:rPr>
          <w:rFonts w:hint="eastAsia" w:ascii="仿宋" w:hAnsi="仿宋" w:eastAsia="仿宋" w:cs="仿宋"/>
          <w:kern w:val="0"/>
          <w:sz w:val="24"/>
          <w:lang w:eastAsia="ja-JP"/>
        </w:rPr>
        <w:t>份，经双方签字盖章后即时生效。甲方执</w:t>
      </w:r>
      <w:r>
        <w:rPr>
          <w:rFonts w:hint="eastAsia" w:ascii="仿宋" w:hAnsi="仿宋" w:eastAsia="仿宋" w:cs="仿宋"/>
          <w:kern w:val="0"/>
          <w:sz w:val="24"/>
        </w:rPr>
        <w:t>叁</w:t>
      </w:r>
      <w:r>
        <w:rPr>
          <w:rFonts w:hint="eastAsia" w:ascii="仿宋" w:hAnsi="仿宋" w:eastAsia="仿宋" w:cs="仿宋"/>
          <w:kern w:val="0"/>
          <w:sz w:val="24"/>
          <w:lang w:eastAsia="ja-JP"/>
        </w:rPr>
        <w:t>份，乙方执叁份</w:t>
      </w:r>
      <w:r>
        <w:rPr>
          <w:rFonts w:hint="eastAsia" w:ascii="仿宋" w:hAnsi="仿宋" w:eastAsia="仿宋" w:cs="仿宋"/>
          <w:kern w:val="0"/>
          <w:sz w:val="24"/>
        </w:rPr>
        <w:t>，</w:t>
      </w:r>
      <w:r>
        <w:rPr>
          <w:rFonts w:hint="eastAsia" w:ascii="仿宋" w:hAnsi="仿宋" w:eastAsia="仿宋" w:cs="仿宋"/>
          <w:kern w:val="0"/>
          <w:sz w:val="24"/>
          <w:lang w:eastAsia="ja-JP"/>
        </w:rPr>
        <w:t>具有同等法律效力。</w:t>
      </w:r>
    </w:p>
    <w:p>
      <w:pPr>
        <w:widowControl/>
        <w:adjustRightInd w:val="0"/>
        <w:snapToGrid w:val="0"/>
        <w:spacing w:line="480" w:lineRule="exact"/>
        <w:ind w:firstLine="480" w:firstLineChars="200"/>
        <w:jc w:val="left"/>
        <w:rPr>
          <w:rFonts w:ascii="仿宋" w:hAnsi="仿宋" w:eastAsia="仿宋" w:cs="仿宋"/>
          <w:kern w:val="0"/>
          <w:sz w:val="24"/>
        </w:rPr>
      </w:pPr>
      <w:r>
        <w:rPr>
          <w:rFonts w:hint="eastAsia" w:ascii="仿宋" w:hAnsi="仿宋" w:eastAsia="仿宋" w:cs="仿宋"/>
          <w:kern w:val="0"/>
          <w:sz w:val="24"/>
        </w:rPr>
        <w:t>（以下无正文）</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甲方:福州市滨海水务发展有限公司</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法定代表人：</w:t>
      </w:r>
    </w:p>
    <w:p>
      <w:pPr>
        <w:widowControl/>
        <w:adjustRightInd w:val="0"/>
        <w:snapToGrid w:val="0"/>
        <w:spacing w:line="480" w:lineRule="exact"/>
        <w:ind w:firstLine="480" w:firstLineChars="200"/>
        <w:jc w:val="left"/>
        <w:rPr>
          <w:rFonts w:hint="eastAsia" w:ascii="仿宋" w:hAnsi="仿宋" w:eastAsia="仿宋" w:cs="仿宋"/>
          <w:kern w:val="0"/>
          <w:sz w:val="24"/>
          <w:lang w:val="en-US" w:eastAsia="zh-CN"/>
        </w:rPr>
      </w:pPr>
      <w:r>
        <w:rPr>
          <w:rFonts w:hint="eastAsia" w:ascii="仿宋" w:hAnsi="仿宋" w:eastAsia="仿宋" w:cs="仿宋"/>
          <w:kern w:val="0"/>
          <w:sz w:val="24"/>
          <w:lang w:eastAsia="ja-JP"/>
        </w:rPr>
        <w:t>单位税号：</w:t>
      </w:r>
      <w:r>
        <w:rPr>
          <w:rFonts w:hint="eastAsia" w:ascii="仿宋" w:hAnsi="仿宋" w:eastAsia="仿宋" w:cs="仿宋"/>
          <w:kern w:val="0"/>
          <w:sz w:val="24"/>
          <w:lang w:val="en-US" w:eastAsia="zh-CN"/>
        </w:rPr>
        <w:t xml:space="preserve"> </w:t>
      </w:r>
    </w:p>
    <w:p>
      <w:pPr>
        <w:widowControl/>
        <w:adjustRightInd w:val="0"/>
        <w:snapToGrid w:val="0"/>
        <w:spacing w:line="480" w:lineRule="exact"/>
        <w:ind w:firstLine="480" w:firstLineChars="200"/>
        <w:jc w:val="left"/>
        <w:rPr>
          <w:rFonts w:hint="eastAsia" w:ascii="仿宋" w:hAnsi="仿宋" w:eastAsia="仿宋" w:cs="仿宋"/>
          <w:kern w:val="0"/>
          <w:sz w:val="24"/>
          <w:lang w:eastAsia="zh-CN"/>
        </w:rPr>
      </w:pPr>
      <w:r>
        <w:rPr>
          <w:rFonts w:hint="eastAsia" w:ascii="仿宋" w:hAnsi="仿宋" w:eastAsia="仿宋" w:cs="仿宋"/>
          <w:kern w:val="0"/>
          <w:sz w:val="24"/>
          <w:lang w:eastAsia="ja-JP"/>
        </w:rPr>
        <w:t>开户银行：</w:t>
      </w:r>
      <w:r>
        <w:rPr>
          <w:rFonts w:hint="eastAsia" w:ascii="仿宋" w:hAnsi="仿宋" w:eastAsia="仿宋" w:cs="仿宋"/>
          <w:kern w:val="0"/>
          <w:sz w:val="24"/>
          <w:lang w:val="en-US" w:eastAsia="zh-CN"/>
        </w:rPr>
        <w:t xml:space="preserve"> </w:t>
      </w:r>
    </w:p>
    <w:p>
      <w:pPr>
        <w:widowControl/>
        <w:adjustRightInd w:val="0"/>
        <w:snapToGrid w:val="0"/>
        <w:spacing w:line="480" w:lineRule="exact"/>
        <w:ind w:firstLine="480" w:firstLineChars="200"/>
        <w:jc w:val="left"/>
        <w:rPr>
          <w:rFonts w:hint="eastAsia" w:ascii="仿宋" w:hAnsi="仿宋" w:eastAsia="仿宋" w:cs="仿宋"/>
          <w:kern w:val="0"/>
          <w:sz w:val="24"/>
          <w:lang w:eastAsia="zh-CN"/>
        </w:rPr>
      </w:pPr>
      <w:r>
        <w:rPr>
          <w:rFonts w:hint="eastAsia" w:ascii="仿宋" w:hAnsi="仿宋" w:eastAsia="仿宋" w:cs="仿宋"/>
          <w:kern w:val="0"/>
          <w:sz w:val="24"/>
          <w:lang w:eastAsia="ja-JP"/>
        </w:rPr>
        <w:t>帐号：</w:t>
      </w:r>
      <w:r>
        <w:rPr>
          <w:rFonts w:hint="eastAsia" w:ascii="仿宋" w:hAnsi="仿宋" w:eastAsia="仿宋" w:cs="仿宋"/>
          <w:kern w:val="0"/>
          <w:sz w:val="24"/>
          <w:lang w:val="en-US" w:eastAsia="zh-CN"/>
        </w:rPr>
        <w:t xml:space="preserve"> </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日期：   年   月   日</w:t>
      </w:r>
    </w:p>
    <w:p>
      <w:pPr>
        <w:widowControl/>
        <w:adjustRightInd w:val="0"/>
        <w:snapToGrid w:val="0"/>
        <w:spacing w:line="480" w:lineRule="exact"/>
        <w:ind w:firstLine="480" w:firstLineChars="200"/>
        <w:jc w:val="left"/>
        <w:rPr>
          <w:rFonts w:ascii="仿宋" w:hAnsi="仿宋" w:eastAsia="仿宋" w:cs="仿宋"/>
          <w:kern w:val="0"/>
          <w:sz w:val="24"/>
          <w:lang w:eastAsia="ja-JP"/>
        </w:rPr>
      </w:pP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乙方：</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法定代表人：</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单位税号：</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注册地址：</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开户银行：</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帐号：</w:t>
      </w:r>
    </w:p>
    <w:p>
      <w:pPr>
        <w:widowControl/>
        <w:adjustRightInd w:val="0"/>
        <w:snapToGrid w:val="0"/>
        <w:spacing w:line="480" w:lineRule="exact"/>
        <w:ind w:firstLine="480" w:firstLineChars="200"/>
        <w:jc w:val="left"/>
        <w:rPr>
          <w:rFonts w:hint="eastAsia" w:ascii="仿宋" w:hAnsi="仿宋" w:eastAsia="仿宋" w:cs="仿宋"/>
          <w:kern w:val="0"/>
          <w:sz w:val="24"/>
          <w:lang w:eastAsia="ja-JP"/>
        </w:rPr>
      </w:pPr>
      <w:r>
        <w:rPr>
          <w:rFonts w:hint="eastAsia" w:ascii="仿宋" w:hAnsi="仿宋" w:eastAsia="仿宋" w:cs="仿宋"/>
          <w:kern w:val="0"/>
          <w:sz w:val="24"/>
          <w:lang w:eastAsia="ja-JP"/>
        </w:rPr>
        <w:t>日期：   年   月   日</w:t>
      </w:r>
    </w:p>
    <w:p>
      <w:pPr>
        <w:widowControl/>
        <w:adjustRightInd w:val="0"/>
        <w:snapToGrid w:val="0"/>
        <w:spacing w:line="480" w:lineRule="exact"/>
        <w:ind w:firstLine="480" w:firstLineChars="200"/>
        <w:jc w:val="left"/>
        <w:rPr>
          <w:rFonts w:hint="eastAsia" w:ascii="仿宋" w:hAnsi="仿宋" w:eastAsia="仿宋" w:cs="仿宋"/>
          <w:kern w:val="0"/>
          <w:sz w:val="24"/>
          <w:lang w:eastAsia="ja-JP"/>
        </w:rPr>
      </w:pPr>
    </w:p>
    <w:p>
      <w:pPr>
        <w:widowControl/>
        <w:adjustRightInd w:val="0"/>
        <w:snapToGrid w:val="0"/>
        <w:spacing w:line="480" w:lineRule="exact"/>
        <w:ind w:firstLine="480" w:firstLineChars="200"/>
        <w:jc w:val="left"/>
        <w:rPr>
          <w:rFonts w:hint="eastAsia" w:ascii="仿宋" w:hAnsi="仿宋" w:eastAsia="仿宋" w:cs="仿宋"/>
          <w:kern w:val="0"/>
          <w:sz w:val="24"/>
          <w:lang w:eastAsia="ja-JP"/>
        </w:rPr>
      </w:pPr>
    </w:p>
    <w:p>
      <w:pPr>
        <w:widowControl/>
        <w:adjustRightInd w:val="0"/>
        <w:snapToGrid w:val="0"/>
        <w:spacing w:line="480" w:lineRule="exact"/>
        <w:ind w:firstLine="480" w:firstLineChars="200"/>
        <w:jc w:val="left"/>
        <w:rPr>
          <w:rFonts w:hint="eastAsia" w:ascii="仿宋" w:hAnsi="仿宋" w:eastAsia="仿宋" w:cs="仿宋"/>
          <w:kern w:val="0"/>
          <w:sz w:val="24"/>
          <w:lang w:eastAsia="ja-JP"/>
        </w:rPr>
      </w:pPr>
    </w:p>
    <w:p>
      <w:pPr>
        <w:spacing w:line="500" w:lineRule="exact"/>
        <w:ind w:firstLine="0" w:firstLineChars="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附件2：授权委托书 </w:t>
      </w:r>
    </w:p>
    <w:p>
      <w:pPr>
        <w:spacing w:line="500" w:lineRule="exact"/>
        <w:jc w:val="left"/>
        <w:rPr>
          <w:rFonts w:hint="eastAsia" w:ascii="仿宋" w:hAnsi="仿宋" w:eastAsia="仿宋" w:cs="仿宋"/>
          <w:kern w:val="0"/>
          <w:sz w:val="32"/>
          <w:szCs w:val="32"/>
          <w:lang w:val="en-US" w:eastAsia="zh-CN"/>
        </w:rPr>
      </w:pPr>
    </w:p>
    <w:p>
      <w:pPr>
        <w:spacing w:line="500" w:lineRule="exact"/>
        <w:jc w:val="center"/>
        <w:rPr>
          <w:rFonts w:hint="eastAsia" w:ascii="黑体" w:hAnsi="黑体" w:eastAsia="黑体" w:cs="黑体"/>
          <w:b/>
          <w:bCs/>
          <w:kern w:val="0"/>
          <w:sz w:val="44"/>
          <w:szCs w:val="44"/>
          <w:lang w:val="en-US" w:eastAsia="zh-CN"/>
        </w:rPr>
      </w:pPr>
      <w:r>
        <w:rPr>
          <w:rFonts w:hint="eastAsia" w:ascii="黑体" w:hAnsi="黑体" w:eastAsia="黑体" w:cs="黑体"/>
          <w:b/>
          <w:bCs/>
          <w:kern w:val="0"/>
          <w:sz w:val="44"/>
          <w:szCs w:val="44"/>
          <w:lang w:val="en-US" w:eastAsia="zh-CN"/>
        </w:rPr>
        <w:t>授 权 委 托 书</w:t>
      </w:r>
    </w:p>
    <w:p>
      <w:pPr>
        <w:spacing w:line="360" w:lineRule="auto"/>
        <w:jc w:val="center"/>
        <w:rPr>
          <w:rFonts w:hint="eastAsia" w:ascii="仿宋" w:hAnsi="仿宋" w:eastAsia="仿宋" w:cs="仿宋"/>
          <w:b/>
          <w:bCs/>
          <w:kern w:val="0"/>
          <w:sz w:val="44"/>
          <w:szCs w:val="44"/>
          <w:lang w:val="en-US" w:eastAsia="zh-CN"/>
        </w:rPr>
      </w:pPr>
    </w:p>
    <w:p>
      <w:pPr>
        <w:spacing w:line="360" w:lineRule="auto"/>
        <w:ind w:left="0" w:leftChars="0"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本人 </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（姓名）</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（身份证号码）系</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 xml:space="preserve"> （报价人名称） 的法定代表人，现委托</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（姓名）</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 xml:space="preserve"> （身份证号码）为我方代理人， 以我方名义签署、澄清、说明、补正、递交、撤回、修改</w:t>
      </w:r>
      <w:r>
        <w:rPr>
          <w:rFonts w:hint="eastAsia" w:ascii="仿宋" w:hAnsi="仿宋" w:eastAsia="仿宋" w:cs="仿宋"/>
          <w:kern w:val="0"/>
          <w:sz w:val="32"/>
          <w:szCs w:val="32"/>
          <w:u w:val="single"/>
          <w:lang w:val="en-US" w:eastAsia="zh-CN"/>
        </w:rPr>
        <w:t xml:space="preserve"> 远传压力计采购项目 </w:t>
      </w:r>
      <w:r>
        <w:rPr>
          <w:rFonts w:hint="eastAsia" w:ascii="仿宋" w:hAnsi="仿宋" w:eastAsia="仿宋" w:cs="仿宋"/>
          <w:kern w:val="0"/>
          <w:sz w:val="32"/>
          <w:szCs w:val="32"/>
          <w:lang w:val="en-US" w:eastAsia="zh-CN"/>
        </w:rPr>
        <w:t xml:space="preserve">的报价文件、签订合同和处理有关事宜，其法律后果由我方承担。 </w:t>
      </w:r>
    </w:p>
    <w:p>
      <w:pPr>
        <w:spacing w:line="360" w:lineRule="auto"/>
        <w:ind w:left="0" w:leftChars="0"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代理人无转委托权。 </w:t>
      </w:r>
    </w:p>
    <w:p>
      <w:pPr>
        <w:spacing w:line="360" w:lineRule="auto"/>
        <w:ind w:left="0" w:leftChars="0" w:firstLine="640" w:firstLineChars="200"/>
        <w:jc w:val="left"/>
        <w:rPr>
          <w:rFonts w:hint="eastAsia" w:ascii="仿宋" w:hAnsi="仿宋" w:eastAsia="仿宋" w:cs="仿宋"/>
          <w:kern w:val="0"/>
          <w:sz w:val="32"/>
          <w:szCs w:val="32"/>
          <w:lang w:val="en-US" w:eastAsia="zh-CN"/>
        </w:rPr>
      </w:pPr>
    </w:p>
    <w:p>
      <w:pPr>
        <w:spacing w:line="360" w:lineRule="auto"/>
        <w:ind w:left="0" w:leftChars="0" w:firstLine="640" w:firstLineChars="200"/>
        <w:jc w:val="left"/>
        <w:rPr>
          <w:rFonts w:hint="eastAsia" w:ascii="仿宋" w:hAnsi="仿宋" w:eastAsia="仿宋" w:cs="仿宋"/>
          <w:kern w:val="0"/>
          <w:sz w:val="32"/>
          <w:szCs w:val="32"/>
          <w:lang w:val="en-US" w:eastAsia="zh-CN"/>
        </w:rPr>
      </w:pPr>
    </w:p>
    <w:p>
      <w:pPr>
        <w:spacing w:line="360" w:lineRule="auto"/>
        <w:ind w:left="630" w:leftChars="300" w:firstLine="0" w:firstLineChars="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代理人姓名：        性别：        年龄： </w:t>
      </w:r>
    </w:p>
    <w:p>
      <w:pPr>
        <w:spacing w:line="360" w:lineRule="auto"/>
        <w:ind w:left="630" w:leftChars="300" w:firstLine="0" w:firstLineChars="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身份证号码：</w:t>
      </w:r>
    </w:p>
    <w:p>
      <w:pPr>
        <w:spacing w:line="360" w:lineRule="auto"/>
        <w:ind w:left="630" w:leftChars="300" w:firstLine="0" w:firstLineChars="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授权期限：</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月</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日至</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月</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 xml:space="preserve">日 </w:t>
      </w:r>
    </w:p>
    <w:p>
      <w:pPr>
        <w:spacing w:line="360" w:lineRule="auto"/>
        <w:ind w:left="630" w:leftChars="300" w:firstLine="0" w:firstLineChars="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附：委托代理人身份证复印件 </w:t>
      </w:r>
    </w:p>
    <w:p>
      <w:pPr>
        <w:spacing w:line="360" w:lineRule="auto"/>
        <w:ind w:left="0" w:leftChars="0" w:firstLine="640" w:firstLineChars="200"/>
        <w:jc w:val="left"/>
        <w:rPr>
          <w:rFonts w:hint="eastAsia" w:ascii="仿宋" w:hAnsi="仿宋" w:eastAsia="仿宋" w:cs="仿宋"/>
          <w:kern w:val="0"/>
          <w:sz w:val="32"/>
          <w:szCs w:val="32"/>
          <w:lang w:val="en-US" w:eastAsia="zh-CN"/>
        </w:rPr>
      </w:pPr>
    </w:p>
    <w:p>
      <w:pPr>
        <w:spacing w:line="360" w:lineRule="auto"/>
        <w:ind w:left="0" w:leftChars="0" w:firstLine="640" w:firstLineChars="200"/>
        <w:jc w:val="left"/>
        <w:rPr>
          <w:rFonts w:hint="eastAsia" w:ascii="仿宋" w:hAnsi="仿宋" w:eastAsia="仿宋" w:cs="仿宋"/>
          <w:kern w:val="0"/>
          <w:sz w:val="32"/>
          <w:szCs w:val="32"/>
          <w:lang w:val="en-US" w:eastAsia="zh-CN"/>
        </w:rPr>
      </w:pPr>
    </w:p>
    <w:p>
      <w:pPr>
        <w:spacing w:line="360" w:lineRule="auto"/>
        <w:ind w:left="0" w:leftChars="0" w:firstLine="640" w:firstLineChars="200"/>
        <w:jc w:val="left"/>
        <w:rPr>
          <w:rFonts w:hint="eastAsia" w:ascii="仿宋" w:hAnsi="仿宋" w:eastAsia="仿宋" w:cs="仿宋"/>
          <w:kern w:val="0"/>
          <w:sz w:val="32"/>
          <w:szCs w:val="32"/>
          <w:lang w:val="en-US" w:eastAsia="zh-CN"/>
        </w:rPr>
      </w:pPr>
    </w:p>
    <w:p>
      <w:pPr>
        <w:spacing w:line="360" w:lineRule="auto"/>
        <w:ind w:left="0" w:leftChars="0" w:firstLine="2880" w:firstLineChars="900"/>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报价人：</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 xml:space="preserve">（盖报价人单位公章） </w:t>
      </w:r>
    </w:p>
    <w:p>
      <w:pPr>
        <w:spacing w:line="360" w:lineRule="auto"/>
        <w:ind w:left="0" w:leftChars="0" w:firstLine="640" w:firstLineChars="200"/>
        <w:jc w:val="righ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法定代表人：</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 xml:space="preserve">(签字或签章) </w:t>
      </w:r>
    </w:p>
    <w:p>
      <w:pPr>
        <w:spacing w:line="360" w:lineRule="auto"/>
        <w:ind w:left="0" w:leftChars="0" w:firstLine="640" w:firstLineChars="200"/>
        <w:jc w:val="righ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委托代理人：</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 xml:space="preserve"> (签字) </w:t>
      </w:r>
    </w:p>
    <w:p>
      <w:pPr>
        <w:spacing w:line="360" w:lineRule="auto"/>
        <w:ind w:left="0" w:leftChars="0" w:firstLine="640" w:firstLineChars="200"/>
        <w:jc w:val="right"/>
        <w:rPr>
          <w:rFonts w:hint="eastAsia" w:ascii="仿宋" w:hAnsi="仿宋" w:eastAsia="仿宋" w:cs="仿宋"/>
          <w:kern w:val="0"/>
          <w:sz w:val="32"/>
          <w:szCs w:val="32"/>
          <w:lang w:val="en-US" w:eastAsia="zh-CN"/>
        </w:rPr>
        <w:sectPr>
          <w:pgSz w:w="11906" w:h="16838"/>
          <w:pgMar w:top="1440" w:right="1080" w:bottom="1440" w:left="1080" w:header="851" w:footer="992" w:gutter="0"/>
          <w:pgNumType w:start="0"/>
          <w:cols w:space="720" w:num="1"/>
          <w:docGrid w:type="lines" w:linePitch="312" w:charSpace="0"/>
        </w:sectPr>
      </w:pPr>
      <w:r>
        <w:rPr>
          <w:rFonts w:hint="eastAsia" w:ascii="仿宋" w:hAnsi="仿宋" w:eastAsia="仿宋" w:cs="仿宋"/>
          <w:kern w:val="0"/>
          <w:sz w:val="32"/>
          <w:szCs w:val="32"/>
          <w:lang w:val="en-US" w:eastAsia="zh-CN"/>
        </w:rPr>
        <w:t xml:space="preserve">日期：   年   月   日 </w:t>
      </w:r>
    </w:p>
    <w:p>
      <w:pPr>
        <w:spacing w:line="500" w:lineRule="exact"/>
        <w:jc w:val="left"/>
        <w:rPr>
          <w:rFonts w:ascii="宋体" w:hAnsi="宋体" w:eastAsia="宋体" w:cs="宋体"/>
          <w:sz w:val="24"/>
          <w:szCs w:val="24"/>
        </w:rPr>
      </w:pPr>
      <w:r>
        <w:rPr>
          <w:rFonts w:hint="eastAsia" w:ascii="仿宋" w:hAnsi="仿宋" w:eastAsia="仿宋" w:cs="仿宋"/>
          <w:kern w:val="0"/>
          <w:sz w:val="32"/>
          <w:szCs w:val="32"/>
        </w:rPr>
        <w:t>附件3：项目询价承诺函及报价表</w:t>
      </w:r>
      <w:r>
        <w:rPr>
          <w:rFonts w:ascii="宋体" w:hAnsi="宋体" w:eastAsia="宋体" w:cs="宋体"/>
          <w:sz w:val="24"/>
          <w:szCs w:val="24"/>
        </w:rPr>
        <w:t xml:space="preserve"> </w:t>
      </w:r>
    </w:p>
    <w:p>
      <w:pPr>
        <w:spacing w:line="500" w:lineRule="exact"/>
        <w:jc w:val="left"/>
        <w:rPr>
          <w:rFonts w:ascii="宋体" w:hAnsi="宋体" w:eastAsia="宋体" w:cs="宋体"/>
          <w:sz w:val="24"/>
          <w:szCs w:val="24"/>
        </w:rPr>
      </w:pPr>
    </w:p>
    <w:p>
      <w:pPr>
        <w:spacing w:line="500" w:lineRule="exact"/>
        <w:jc w:val="left"/>
        <w:rPr>
          <w:rFonts w:ascii="宋体" w:hAnsi="宋体" w:eastAsia="宋体" w:cs="宋体"/>
          <w:sz w:val="24"/>
          <w:szCs w:val="24"/>
        </w:rPr>
      </w:pPr>
    </w:p>
    <w:p>
      <w:pPr>
        <w:spacing w:line="500" w:lineRule="exact"/>
        <w:jc w:val="center"/>
        <w:rPr>
          <w:rFonts w:hint="eastAsia" w:ascii="黑体" w:hAnsi="黑体" w:eastAsia="黑体" w:cs="黑体"/>
          <w:kern w:val="0"/>
          <w:sz w:val="36"/>
          <w:szCs w:val="36"/>
        </w:rPr>
      </w:pPr>
      <w:r>
        <w:rPr>
          <w:rFonts w:hint="eastAsia" w:ascii="黑体" w:hAnsi="黑体" w:eastAsia="黑体" w:cs="黑体"/>
          <w:kern w:val="0"/>
          <w:sz w:val="36"/>
          <w:szCs w:val="36"/>
        </w:rPr>
        <w:t>项目询价承诺函及报价表</w:t>
      </w:r>
    </w:p>
    <w:p>
      <w:pPr>
        <w:spacing w:line="500" w:lineRule="exact"/>
        <w:jc w:val="center"/>
        <w:rPr>
          <w:rFonts w:hint="eastAsia" w:ascii="黑体" w:hAnsi="黑体" w:eastAsia="黑体" w:cs="黑体"/>
          <w:kern w:val="0"/>
          <w:sz w:val="36"/>
          <w:szCs w:val="36"/>
        </w:rPr>
      </w:pPr>
    </w:p>
    <w:p>
      <w:pPr>
        <w:spacing w:line="360" w:lineRule="auto"/>
        <w:jc w:val="left"/>
        <w:rPr>
          <w:rFonts w:hint="eastAsia" w:ascii="仿宋" w:hAnsi="仿宋" w:eastAsia="仿宋" w:cs="仿宋"/>
          <w:kern w:val="0"/>
          <w:sz w:val="32"/>
          <w:szCs w:val="32"/>
          <w:lang w:eastAsia="zh-CN"/>
        </w:rPr>
      </w:pPr>
      <w:r>
        <w:rPr>
          <w:rFonts w:hint="eastAsia" w:ascii="仿宋" w:hAnsi="仿宋" w:eastAsia="仿宋" w:cs="仿宋"/>
          <w:kern w:val="0"/>
          <w:sz w:val="32"/>
          <w:szCs w:val="32"/>
          <w:highlight w:val="none"/>
        </w:rPr>
        <w:t>福州市滨海水务发展有限公司</w:t>
      </w:r>
      <w:r>
        <w:rPr>
          <w:rFonts w:hint="eastAsia" w:ascii="仿宋" w:hAnsi="仿宋" w:eastAsia="仿宋" w:cs="仿宋"/>
          <w:kern w:val="0"/>
          <w:sz w:val="32"/>
          <w:szCs w:val="32"/>
          <w:lang w:eastAsia="zh-CN"/>
        </w:rPr>
        <w:t>：</w:t>
      </w:r>
    </w:p>
    <w:p>
      <w:pPr>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我单位已理解贵司的项目情况与要求，同意按要求对贵司</w:t>
      </w:r>
      <w:r>
        <w:rPr>
          <w:rFonts w:hint="eastAsia" w:ascii="仿宋" w:hAnsi="仿宋" w:eastAsia="仿宋" w:cs="仿宋"/>
          <w:kern w:val="0"/>
          <w:sz w:val="32"/>
          <w:szCs w:val="32"/>
          <w:u w:val="single"/>
          <w:lang w:val="en-US" w:eastAsia="zh-CN"/>
        </w:rPr>
        <w:t xml:space="preserve"> 远传压力计</w:t>
      </w:r>
      <w:r>
        <w:rPr>
          <w:rFonts w:hint="eastAsia" w:ascii="仿宋" w:hAnsi="仿宋" w:eastAsia="仿宋" w:cs="仿宋"/>
          <w:kern w:val="0"/>
          <w:sz w:val="32"/>
          <w:szCs w:val="32"/>
          <w:u w:val="single"/>
        </w:rPr>
        <w:t>采购项目</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rPr>
        <w:t>进行报价，含税报价为</w:t>
      </w:r>
      <w:r>
        <w:rPr>
          <w:rFonts w:hint="eastAsia" w:ascii="仿宋" w:hAnsi="仿宋" w:eastAsia="仿宋" w:cs="仿宋"/>
          <w:kern w:val="0"/>
          <w:sz w:val="32"/>
          <w:szCs w:val="32"/>
          <w:u w:val="single"/>
          <w:lang w:eastAsia="zh-CN"/>
        </w:rPr>
        <w:t xml:space="preserve"> </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rPr>
        <w:t xml:space="preserve">元。并承诺，我单位所提供的所有资料均真实、合法，近两年内没有不良记录，若查出存在虚假信息，由此产生的法律后果一律由我单位承担。 </w:t>
      </w:r>
    </w:p>
    <w:p>
      <w:pPr>
        <w:spacing w:line="360" w:lineRule="auto"/>
        <w:ind w:firstLine="0" w:firstLineChars="0"/>
        <w:jc w:val="left"/>
        <w:rPr>
          <w:rFonts w:hint="eastAsia" w:ascii="仿宋" w:hAnsi="仿宋" w:eastAsia="仿宋" w:cs="仿宋"/>
          <w:kern w:val="0"/>
          <w:sz w:val="32"/>
          <w:szCs w:val="32"/>
        </w:rPr>
      </w:pPr>
    </w:p>
    <w:p>
      <w:pPr>
        <w:spacing w:line="360" w:lineRule="auto"/>
        <w:ind w:firstLine="0" w:firstLineChars="0"/>
        <w:jc w:val="left"/>
        <w:rPr>
          <w:rFonts w:hint="eastAsia" w:ascii="仿宋" w:hAnsi="仿宋" w:eastAsia="仿宋" w:cs="仿宋"/>
          <w:kern w:val="0"/>
          <w:sz w:val="32"/>
          <w:szCs w:val="32"/>
        </w:rPr>
      </w:pPr>
    </w:p>
    <w:p>
      <w:pPr>
        <w:spacing w:line="360" w:lineRule="auto"/>
        <w:ind w:firstLine="0" w:firstLineChars="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 xml:space="preserve">联系人：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xml:space="preserve">联系电话： </w:t>
      </w:r>
      <w:r>
        <w:rPr>
          <w:rFonts w:hint="eastAsia" w:ascii="仿宋" w:hAnsi="仿宋" w:eastAsia="仿宋" w:cs="仿宋"/>
          <w:kern w:val="0"/>
          <w:sz w:val="32"/>
          <w:szCs w:val="32"/>
          <w:lang w:val="en-US" w:eastAsia="zh-CN"/>
        </w:rPr>
        <w:t xml:space="preserve">    </w:t>
      </w:r>
    </w:p>
    <w:p>
      <w:pPr>
        <w:spacing w:line="360" w:lineRule="auto"/>
        <w:ind w:firstLine="0" w:firstLineChars="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      </w:t>
      </w:r>
    </w:p>
    <w:p>
      <w:pPr>
        <w:spacing w:line="360" w:lineRule="auto"/>
        <w:ind w:firstLine="0" w:firstLineChars="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 xml:space="preserve">报价承诺单位：(公章) </w:t>
      </w:r>
      <w:r>
        <w:rPr>
          <w:rFonts w:hint="eastAsia" w:ascii="仿宋" w:hAnsi="仿宋" w:eastAsia="仿宋" w:cs="仿宋"/>
          <w:kern w:val="0"/>
          <w:sz w:val="32"/>
          <w:szCs w:val="32"/>
          <w:lang w:val="en-US" w:eastAsia="zh-CN"/>
        </w:rPr>
        <w:t xml:space="preserve"> </w:t>
      </w:r>
    </w:p>
    <w:p>
      <w:pPr>
        <w:spacing w:line="360" w:lineRule="auto"/>
        <w:ind w:firstLine="0" w:firstLineChars="0"/>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法定代表人：(签名或盖章) </w:t>
      </w:r>
    </w:p>
    <w:p>
      <w:pPr>
        <w:spacing w:line="360" w:lineRule="auto"/>
        <w:ind w:firstLine="0" w:firstLineChars="0"/>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日期：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xml:space="preserve"> 月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xml:space="preserve">日 </w:t>
      </w:r>
    </w:p>
    <w:p>
      <w:pPr>
        <w:spacing w:line="500" w:lineRule="exact"/>
        <w:ind w:firstLine="0" w:firstLineChars="0"/>
        <w:jc w:val="left"/>
        <w:rPr>
          <w:rFonts w:hint="eastAsia" w:ascii="仿宋" w:hAnsi="仿宋" w:eastAsia="仿宋" w:cs="仿宋"/>
          <w:kern w:val="0"/>
          <w:sz w:val="32"/>
          <w:szCs w:val="32"/>
        </w:rPr>
      </w:pPr>
    </w:p>
    <w:p>
      <w:pPr>
        <w:spacing w:line="500" w:lineRule="exact"/>
        <w:ind w:firstLine="0" w:firstLineChars="0"/>
        <w:jc w:val="left"/>
        <w:rPr>
          <w:rFonts w:hint="eastAsia" w:ascii="仿宋" w:hAnsi="仿宋" w:eastAsia="仿宋" w:cs="仿宋"/>
          <w:kern w:val="0"/>
          <w:sz w:val="32"/>
          <w:szCs w:val="32"/>
        </w:rPr>
      </w:pPr>
    </w:p>
    <w:p>
      <w:pPr>
        <w:spacing w:line="500" w:lineRule="exact"/>
        <w:ind w:firstLine="0" w:firstLineChars="0"/>
        <w:jc w:val="left"/>
        <w:rPr>
          <w:rFonts w:hint="eastAsia" w:ascii="仿宋" w:hAnsi="仿宋" w:eastAsia="仿宋" w:cs="仿宋"/>
          <w:kern w:val="0"/>
          <w:sz w:val="32"/>
          <w:szCs w:val="32"/>
        </w:rPr>
      </w:pPr>
    </w:p>
    <w:p>
      <w:pPr>
        <w:spacing w:line="500" w:lineRule="exact"/>
        <w:ind w:firstLine="0" w:firstLineChars="0"/>
        <w:jc w:val="left"/>
        <w:rPr>
          <w:rFonts w:hint="eastAsia" w:ascii="仿宋" w:hAnsi="仿宋" w:eastAsia="仿宋" w:cs="仿宋"/>
          <w:kern w:val="0"/>
          <w:sz w:val="32"/>
          <w:szCs w:val="32"/>
        </w:rPr>
      </w:pPr>
    </w:p>
    <w:p>
      <w:pPr>
        <w:spacing w:line="500" w:lineRule="exact"/>
        <w:ind w:firstLine="0" w:firstLineChars="0"/>
        <w:jc w:val="left"/>
        <w:rPr>
          <w:rFonts w:hint="eastAsia" w:ascii="仿宋" w:hAnsi="仿宋" w:eastAsia="仿宋" w:cs="仿宋"/>
          <w:kern w:val="0"/>
          <w:sz w:val="32"/>
          <w:szCs w:val="32"/>
        </w:rPr>
      </w:pPr>
    </w:p>
    <w:p>
      <w:pPr>
        <w:spacing w:line="500" w:lineRule="exact"/>
        <w:ind w:firstLine="0" w:firstLineChars="0"/>
        <w:jc w:val="left"/>
        <w:rPr>
          <w:rFonts w:hint="eastAsia" w:ascii="仿宋" w:hAnsi="仿宋" w:eastAsia="仿宋" w:cs="仿宋"/>
          <w:kern w:val="0"/>
          <w:sz w:val="32"/>
          <w:szCs w:val="32"/>
        </w:rPr>
      </w:pPr>
    </w:p>
    <w:p>
      <w:pPr>
        <w:spacing w:line="500" w:lineRule="exact"/>
        <w:ind w:firstLine="0" w:firstLineChars="0"/>
        <w:jc w:val="left"/>
        <w:rPr>
          <w:rFonts w:hint="eastAsia" w:ascii="仿宋" w:hAnsi="仿宋" w:eastAsia="仿宋" w:cs="仿宋"/>
          <w:kern w:val="0"/>
          <w:sz w:val="32"/>
          <w:szCs w:val="32"/>
        </w:rPr>
      </w:pPr>
    </w:p>
    <w:p>
      <w:pPr>
        <w:spacing w:line="500" w:lineRule="exact"/>
        <w:ind w:firstLine="0" w:firstLineChars="0"/>
        <w:jc w:val="center"/>
        <w:rPr>
          <w:rFonts w:hint="eastAsia" w:ascii="黑体" w:hAnsi="黑体" w:eastAsia="黑体" w:cs="黑体"/>
          <w:kern w:val="0"/>
          <w:sz w:val="40"/>
          <w:szCs w:val="40"/>
        </w:rPr>
      </w:pPr>
    </w:p>
    <w:p>
      <w:pPr>
        <w:spacing w:line="500" w:lineRule="exact"/>
        <w:ind w:firstLine="0" w:firstLineChars="0"/>
        <w:jc w:val="center"/>
        <w:rPr>
          <w:rFonts w:hint="eastAsia" w:ascii="黑体" w:hAnsi="黑体" w:eastAsia="黑体" w:cs="黑体"/>
          <w:kern w:val="0"/>
          <w:sz w:val="40"/>
          <w:szCs w:val="40"/>
        </w:rPr>
      </w:pPr>
      <w:r>
        <w:rPr>
          <w:rFonts w:hint="eastAsia" w:ascii="黑体" w:hAnsi="黑体" w:eastAsia="黑体" w:cs="黑体"/>
          <w:kern w:val="0"/>
          <w:sz w:val="40"/>
          <w:szCs w:val="40"/>
        </w:rPr>
        <w:t>报价表</w:t>
      </w:r>
    </w:p>
    <w:p>
      <w:pPr>
        <w:spacing w:line="500" w:lineRule="exact"/>
        <w:ind w:firstLine="0" w:firstLineChars="0"/>
        <w:jc w:val="center"/>
        <w:rPr>
          <w:rFonts w:hint="eastAsia" w:ascii="黑体" w:hAnsi="黑体" w:eastAsia="黑体" w:cs="黑体"/>
          <w:kern w:val="0"/>
          <w:sz w:val="40"/>
          <w:szCs w:val="40"/>
        </w:rPr>
      </w:pPr>
    </w:p>
    <w:p>
      <w:pPr>
        <w:spacing w:line="500" w:lineRule="exact"/>
        <w:ind w:firstLine="0" w:firstLineChars="0"/>
        <w:jc w:val="both"/>
        <w:rPr>
          <w:rFonts w:hint="eastAsia" w:ascii="仿宋" w:hAnsi="仿宋" w:eastAsia="仿宋" w:cs="仿宋"/>
          <w:kern w:val="0"/>
          <w:sz w:val="32"/>
          <w:szCs w:val="32"/>
        </w:rPr>
      </w:pPr>
      <w:r>
        <w:rPr>
          <w:rFonts w:hint="eastAsia" w:ascii="仿宋" w:hAnsi="仿宋" w:eastAsia="仿宋" w:cs="仿宋"/>
          <w:kern w:val="0"/>
          <w:sz w:val="32"/>
          <w:szCs w:val="32"/>
        </w:rPr>
        <w:t xml:space="preserve">报价单位全称(盖章)： </w:t>
      </w:r>
    </w:p>
    <w:p>
      <w:pPr>
        <w:spacing w:line="500" w:lineRule="exact"/>
        <w:ind w:firstLine="0" w:firstLineChars="0"/>
        <w:jc w:val="both"/>
        <w:rPr>
          <w:rFonts w:hint="eastAsia" w:ascii="仿宋" w:hAnsi="仿宋" w:eastAsia="仿宋" w:cs="仿宋"/>
          <w:kern w:val="0"/>
          <w:sz w:val="32"/>
          <w:szCs w:val="32"/>
        </w:rPr>
      </w:pPr>
      <w:r>
        <w:rPr>
          <w:rFonts w:hint="eastAsia" w:ascii="仿宋" w:hAnsi="仿宋" w:eastAsia="仿宋" w:cs="仿宋"/>
          <w:kern w:val="0"/>
          <w:sz w:val="32"/>
          <w:szCs w:val="32"/>
        </w:rPr>
        <w:t>报价日期：</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xml:space="preserve"> 年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xml:space="preserve">月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日</w:t>
      </w:r>
    </w:p>
    <w:p>
      <w:pPr>
        <w:spacing w:line="500" w:lineRule="exact"/>
        <w:ind w:firstLine="0" w:firstLineChars="0"/>
        <w:jc w:val="both"/>
        <w:rPr>
          <w:rFonts w:hint="eastAsia" w:ascii="仿宋" w:hAnsi="仿宋" w:eastAsia="仿宋" w:cs="仿宋"/>
          <w:kern w:val="0"/>
          <w:sz w:val="32"/>
          <w:szCs w:val="32"/>
        </w:rPr>
      </w:pPr>
    </w:p>
    <w:p>
      <w:pPr>
        <w:numPr>
          <w:ilvl w:val="0"/>
          <w:numId w:val="0"/>
        </w:numPr>
        <w:spacing w:line="500" w:lineRule="exact"/>
        <w:ind w:left="160" w:firstLine="0" w:firstLineChars="0"/>
        <w:jc w:val="both"/>
        <w:rPr>
          <w:rFonts w:ascii="宋体" w:hAnsi="宋体" w:eastAsia="宋体" w:cs="宋体"/>
          <w:sz w:val="24"/>
          <w:szCs w:val="24"/>
        </w:rPr>
      </w:pPr>
      <w:r>
        <w:rPr>
          <w:rFonts w:hint="eastAsia" w:ascii="宋体" w:hAnsi="宋体" w:eastAsia="宋体" w:cs="宋体"/>
          <w:kern w:val="2"/>
          <w:sz w:val="24"/>
          <w:szCs w:val="24"/>
          <w:lang w:val="en-US" w:eastAsia="zh-CN" w:bidi="ar-SA"/>
        </w:rPr>
        <w:t>一、</w:t>
      </w:r>
      <w:r>
        <w:rPr>
          <w:rFonts w:hint="eastAsia" w:ascii="仿宋" w:hAnsi="仿宋" w:eastAsia="仿宋" w:cs="仿宋"/>
          <w:kern w:val="0"/>
          <w:sz w:val="32"/>
          <w:szCs w:val="32"/>
        </w:rPr>
        <w:t>具体报价如下</w:t>
      </w:r>
      <w:r>
        <w:rPr>
          <w:rFonts w:ascii="宋体" w:hAnsi="宋体" w:eastAsia="宋体" w:cs="宋体"/>
          <w:sz w:val="24"/>
          <w:szCs w:val="24"/>
        </w:rPr>
        <w:t>：</w:t>
      </w:r>
    </w:p>
    <w:tbl>
      <w:tblPr>
        <w:tblStyle w:val="22"/>
        <w:tblpPr w:leftFromText="180" w:rightFromText="180" w:vertAnchor="text" w:horzAnchor="page" w:tblpX="1145" w:tblpY="79"/>
        <w:tblOverlap w:val="never"/>
        <w:tblW w:w="9234" w:type="dxa"/>
        <w:jc w:val="center"/>
        <w:tblLayout w:type="fixed"/>
        <w:tblCellMar>
          <w:top w:w="0" w:type="dxa"/>
          <w:left w:w="0" w:type="dxa"/>
          <w:bottom w:w="0" w:type="dxa"/>
          <w:right w:w="0" w:type="dxa"/>
        </w:tblCellMar>
      </w:tblPr>
      <w:tblGrid>
        <w:gridCol w:w="859"/>
        <w:gridCol w:w="2650"/>
        <w:gridCol w:w="1612"/>
        <w:gridCol w:w="1338"/>
        <w:gridCol w:w="1300"/>
        <w:gridCol w:w="1475"/>
      </w:tblGrid>
      <w:tr>
        <w:tblPrEx>
          <w:tblCellMar>
            <w:top w:w="0" w:type="dxa"/>
            <w:left w:w="0" w:type="dxa"/>
            <w:bottom w:w="0" w:type="dxa"/>
            <w:right w:w="0" w:type="dxa"/>
          </w:tblCellMar>
        </w:tblPrEx>
        <w:trPr>
          <w:trHeight w:val="835" w:hRule="atLeast"/>
          <w:jc w:val="center"/>
        </w:trPr>
        <w:tc>
          <w:tcPr>
            <w:tcW w:w="859"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r>
              <w:rPr>
                <w:rFonts w:hint="eastAsia" w:ascii="仿宋" w:hAnsi="仿宋" w:eastAsia="仿宋" w:cs="仿宋"/>
                <w:kern w:val="0"/>
                <w:sz w:val="24"/>
              </w:rPr>
              <w:t>序号</w:t>
            </w:r>
          </w:p>
        </w:tc>
        <w:tc>
          <w:tcPr>
            <w:tcW w:w="265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r>
              <w:rPr>
                <w:rFonts w:hint="eastAsia" w:ascii="仿宋" w:hAnsi="仿宋" w:eastAsia="仿宋" w:cs="仿宋"/>
                <w:sz w:val="24"/>
              </w:rPr>
              <w:t>品名</w:t>
            </w:r>
          </w:p>
        </w:tc>
        <w:tc>
          <w:tcPr>
            <w:tcW w:w="161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r>
              <w:rPr>
                <w:rFonts w:hint="eastAsia" w:ascii="仿宋" w:hAnsi="仿宋" w:eastAsia="仿宋" w:cs="仿宋"/>
                <w:sz w:val="24"/>
              </w:rPr>
              <w:t>规格型号</w:t>
            </w:r>
          </w:p>
        </w:tc>
        <w:tc>
          <w:tcPr>
            <w:tcW w:w="1338"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kern w:val="0"/>
                <w:sz w:val="24"/>
              </w:rPr>
            </w:pPr>
            <w:r>
              <w:rPr>
                <w:rFonts w:hint="eastAsia" w:ascii="仿宋" w:hAnsi="仿宋" w:eastAsia="仿宋" w:cs="仿宋"/>
                <w:kern w:val="0"/>
                <w:sz w:val="24"/>
              </w:rPr>
              <w:t>数量（</w:t>
            </w:r>
            <w:r>
              <w:rPr>
                <w:rFonts w:hint="eastAsia" w:ascii="仿宋" w:hAnsi="仿宋" w:eastAsia="仿宋" w:cs="仿宋"/>
                <w:kern w:val="0"/>
                <w:sz w:val="24"/>
                <w:lang w:val="en-US" w:eastAsia="zh-CN"/>
              </w:rPr>
              <w:t>台</w:t>
            </w:r>
            <w:r>
              <w:rPr>
                <w:rFonts w:hint="eastAsia" w:ascii="仿宋" w:hAnsi="仿宋" w:eastAsia="仿宋" w:cs="仿宋"/>
                <w:kern w:val="0"/>
                <w:sz w:val="24"/>
              </w:rPr>
              <w:t>）</w:t>
            </w:r>
          </w:p>
        </w:tc>
        <w:tc>
          <w:tcPr>
            <w:tcW w:w="1300" w:type="dxa"/>
            <w:tcBorders>
              <w:top w:val="single" w:color="000000" w:sz="4" w:space="0"/>
              <w:left w:val="single" w:color="000000" w:sz="4" w:space="0"/>
              <w:bottom w:val="single" w:color="auto" w:sz="4" w:space="0"/>
              <w:right w:val="single" w:color="000000" w:sz="4" w:space="0"/>
            </w:tcBorders>
            <w:vAlign w:val="center"/>
          </w:tcPr>
          <w:p>
            <w:pPr>
              <w:widowControl/>
              <w:spacing w:line="600" w:lineRule="exact"/>
              <w:jc w:val="center"/>
              <w:textAlignment w:val="center"/>
              <w:rPr>
                <w:rFonts w:ascii="仿宋" w:hAnsi="仿宋" w:eastAsia="仿宋" w:cs="仿宋"/>
                <w:kern w:val="0"/>
                <w:sz w:val="24"/>
              </w:rPr>
            </w:pPr>
            <w:r>
              <w:rPr>
                <w:rFonts w:hint="eastAsia" w:ascii="仿宋" w:hAnsi="仿宋" w:eastAsia="仿宋" w:cs="仿宋"/>
                <w:kern w:val="0"/>
                <w:sz w:val="24"/>
              </w:rPr>
              <w:t>单价（元）</w:t>
            </w:r>
          </w:p>
        </w:tc>
        <w:tc>
          <w:tcPr>
            <w:tcW w:w="1475" w:type="dxa"/>
            <w:tcBorders>
              <w:top w:val="single" w:color="000000" w:sz="4" w:space="0"/>
              <w:left w:val="single" w:color="000000" w:sz="4" w:space="0"/>
              <w:bottom w:val="single" w:color="auto" w:sz="4" w:space="0"/>
              <w:right w:val="single" w:color="000000" w:sz="4" w:space="0"/>
            </w:tcBorders>
            <w:vAlign w:val="center"/>
          </w:tcPr>
          <w:p>
            <w:pPr>
              <w:widowControl/>
              <w:spacing w:line="600" w:lineRule="exact"/>
              <w:jc w:val="center"/>
              <w:textAlignment w:val="center"/>
              <w:rPr>
                <w:rFonts w:ascii="仿宋" w:hAnsi="仿宋" w:eastAsia="仿宋" w:cs="仿宋"/>
                <w:kern w:val="0"/>
                <w:sz w:val="24"/>
              </w:rPr>
            </w:pPr>
            <w:r>
              <w:rPr>
                <w:rFonts w:hint="eastAsia" w:ascii="仿宋" w:hAnsi="仿宋" w:eastAsia="仿宋" w:cs="仿宋"/>
                <w:kern w:val="0"/>
                <w:sz w:val="24"/>
              </w:rPr>
              <w:t>总价（</w:t>
            </w:r>
            <w:r>
              <w:rPr>
                <w:rStyle w:val="28"/>
                <w:rFonts w:hint="eastAsia" w:ascii="仿宋" w:hAnsi="仿宋" w:eastAsia="仿宋" w:cs="仿宋"/>
                <w:sz w:val="24"/>
                <w:szCs w:val="24"/>
              </w:rPr>
              <w:t>元</w:t>
            </w:r>
            <w:r>
              <w:rPr>
                <w:rFonts w:hint="eastAsia" w:ascii="仿宋" w:hAnsi="仿宋" w:eastAsia="仿宋" w:cs="仿宋"/>
                <w:kern w:val="0"/>
                <w:sz w:val="24"/>
              </w:rPr>
              <w:t>）</w:t>
            </w:r>
          </w:p>
        </w:tc>
      </w:tr>
      <w:tr>
        <w:tblPrEx>
          <w:tblCellMar>
            <w:top w:w="0" w:type="dxa"/>
            <w:left w:w="0" w:type="dxa"/>
            <w:bottom w:w="0" w:type="dxa"/>
            <w:right w:w="0" w:type="dxa"/>
          </w:tblCellMar>
        </w:tblPrEx>
        <w:trPr>
          <w:trHeight w:val="815" w:hRule="atLeast"/>
          <w:jc w:val="center"/>
        </w:trPr>
        <w:tc>
          <w:tcPr>
            <w:tcW w:w="85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r>
              <w:rPr>
                <w:rFonts w:hint="eastAsia" w:ascii="仿宋" w:hAnsi="仿宋" w:eastAsia="仿宋" w:cs="仿宋"/>
                <w:sz w:val="24"/>
              </w:rPr>
              <w:t>1</w:t>
            </w:r>
          </w:p>
        </w:tc>
        <w:tc>
          <w:tcPr>
            <w:tcW w:w="26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hint="default" w:ascii="仿宋" w:hAnsi="仿宋" w:eastAsia="仿宋" w:cs="仿宋"/>
                <w:sz w:val="24"/>
                <w:lang w:val="en-US"/>
              </w:rPr>
            </w:pPr>
            <w:r>
              <w:rPr>
                <w:rFonts w:hint="eastAsia" w:ascii="仿宋" w:hAnsi="仿宋" w:eastAsia="仿宋" w:cs="仿宋"/>
                <w:sz w:val="24"/>
                <w:highlight w:val="none"/>
                <w:lang w:val="en-US" w:eastAsia="zh-CN"/>
              </w:rPr>
              <w:t>远传压力计</w:t>
            </w:r>
          </w:p>
        </w:tc>
        <w:tc>
          <w:tcPr>
            <w:tcW w:w="16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2"/>
                <w:szCs w:val="22"/>
              </w:rPr>
            </w:pPr>
            <w:r>
              <w:rPr>
                <w:rFonts w:hint="eastAsia" w:ascii="仿宋" w:hAnsi="仿宋" w:eastAsia="仿宋" w:cs="仿宋"/>
                <w:sz w:val="22"/>
                <w:szCs w:val="22"/>
              </w:rPr>
              <w:t>详见</w:t>
            </w:r>
            <w:r>
              <w:rPr>
                <w:rFonts w:hint="eastAsia" w:ascii="仿宋" w:hAnsi="仿宋" w:eastAsia="仿宋" w:cs="仿宋"/>
                <w:sz w:val="22"/>
                <w:szCs w:val="22"/>
                <w:lang w:val="en-US" w:eastAsia="zh-CN"/>
              </w:rPr>
              <w:t>附件4</w:t>
            </w:r>
            <w:r>
              <w:rPr>
                <w:rFonts w:hint="eastAsia" w:ascii="仿宋" w:hAnsi="仿宋" w:eastAsia="仿宋" w:cs="仿宋"/>
                <w:sz w:val="22"/>
                <w:szCs w:val="22"/>
              </w:rPr>
              <w:t>技术标准和要求</w:t>
            </w:r>
          </w:p>
        </w:tc>
        <w:tc>
          <w:tcPr>
            <w:tcW w:w="133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2</w:t>
            </w:r>
          </w:p>
        </w:tc>
        <w:tc>
          <w:tcPr>
            <w:tcW w:w="1300" w:type="dxa"/>
            <w:tcBorders>
              <w:top w:val="single" w:color="auto" w:sz="4" w:space="0"/>
              <w:left w:val="single" w:color="auto" w:sz="4" w:space="0"/>
              <w:bottom w:val="single" w:color="auto" w:sz="4" w:space="0"/>
              <w:right w:val="single" w:color="auto" w:sz="4" w:space="0"/>
            </w:tcBorders>
          </w:tcPr>
          <w:p>
            <w:pPr>
              <w:widowControl/>
              <w:spacing w:line="600" w:lineRule="exact"/>
              <w:jc w:val="center"/>
              <w:textAlignment w:val="center"/>
              <w:rPr>
                <w:rFonts w:ascii="仿宋" w:hAnsi="仿宋" w:eastAsia="仿宋" w:cs="仿宋"/>
                <w:kern w:val="0"/>
                <w:sz w:val="24"/>
              </w:rPr>
            </w:pPr>
          </w:p>
        </w:tc>
        <w:tc>
          <w:tcPr>
            <w:tcW w:w="1475" w:type="dxa"/>
            <w:tcBorders>
              <w:top w:val="single" w:color="auto" w:sz="4" w:space="0"/>
              <w:left w:val="single" w:color="auto" w:sz="4" w:space="0"/>
              <w:bottom w:val="single" w:color="auto" w:sz="4" w:space="0"/>
              <w:right w:val="single" w:color="auto" w:sz="4" w:space="0"/>
            </w:tcBorders>
          </w:tcPr>
          <w:p>
            <w:pPr>
              <w:widowControl/>
              <w:spacing w:line="600" w:lineRule="exact"/>
              <w:jc w:val="center"/>
              <w:textAlignment w:val="center"/>
              <w:rPr>
                <w:rFonts w:ascii="仿宋" w:hAnsi="仿宋" w:eastAsia="仿宋" w:cs="仿宋"/>
                <w:kern w:val="0"/>
                <w:sz w:val="24"/>
              </w:rPr>
            </w:pPr>
          </w:p>
        </w:tc>
      </w:tr>
      <w:tr>
        <w:tblPrEx>
          <w:tblCellMar>
            <w:top w:w="0" w:type="dxa"/>
            <w:left w:w="0" w:type="dxa"/>
            <w:bottom w:w="0" w:type="dxa"/>
            <w:right w:w="0" w:type="dxa"/>
          </w:tblCellMar>
        </w:tblPrEx>
        <w:trPr>
          <w:trHeight w:val="1385" w:hRule="atLeast"/>
          <w:jc w:val="center"/>
        </w:trPr>
        <w:tc>
          <w:tcPr>
            <w:tcW w:w="9234" w:type="dxa"/>
            <w:gridSpan w:val="6"/>
            <w:tcBorders>
              <w:left w:val="single" w:color="auto" w:sz="4" w:space="0"/>
              <w:bottom w:val="single" w:color="auto" w:sz="4" w:space="0"/>
              <w:right w:val="single" w:color="auto" w:sz="4" w:space="0"/>
            </w:tcBorders>
          </w:tcPr>
          <w:p>
            <w:pPr>
              <w:pStyle w:val="5"/>
              <w:widowControl/>
              <w:spacing w:line="360" w:lineRule="auto"/>
              <w:ind w:firstLine="566" w:firstLineChars="236"/>
              <w:jc w:val="left"/>
              <w:rPr>
                <w:rFonts w:ascii="仿宋" w:hAnsi="仿宋" w:eastAsia="仿宋" w:cs="仿宋"/>
                <w:kern w:val="0"/>
                <w:sz w:val="24"/>
              </w:rPr>
            </w:pPr>
            <w:r>
              <w:rPr>
                <w:rFonts w:hint="eastAsia" w:ascii="仿宋" w:hAnsi="仿宋" w:eastAsia="仿宋" w:cs="仿宋"/>
                <w:kern w:val="0"/>
                <w:sz w:val="24"/>
              </w:rPr>
              <w:t>合同总价（含税费）：￥</w:t>
            </w:r>
            <w:r>
              <w:rPr>
                <w:rFonts w:hint="eastAsia" w:ascii="仿宋" w:hAnsi="仿宋" w:eastAsia="仿宋" w:cs="仿宋"/>
                <w:kern w:val="0"/>
                <w:sz w:val="24"/>
                <w:u w:val="single"/>
              </w:rPr>
              <w:t xml:space="preserve">         （大写：         </w:t>
            </w:r>
            <w:r>
              <w:rPr>
                <w:rFonts w:hint="eastAsia" w:ascii="仿宋" w:hAnsi="仿宋" w:eastAsia="仿宋" w:cs="仿宋"/>
                <w:kern w:val="0"/>
                <w:sz w:val="24"/>
              </w:rPr>
              <w:t>）；税率</w:t>
            </w:r>
            <w:r>
              <w:rPr>
                <w:rFonts w:hint="eastAsia" w:ascii="仿宋" w:hAnsi="仿宋" w:eastAsia="仿宋" w:cs="仿宋"/>
                <w:kern w:val="0"/>
                <w:sz w:val="24"/>
                <w:u w:val="single"/>
              </w:rPr>
              <w:t xml:space="preserve">  </w:t>
            </w:r>
            <w:r>
              <w:rPr>
                <w:rFonts w:hint="eastAsia" w:ascii="仿宋" w:hAnsi="仿宋" w:eastAsia="仿宋" w:cs="仿宋"/>
                <w:kern w:val="0"/>
                <w:sz w:val="24"/>
              </w:rPr>
              <w:t>%，不含税价</w:t>
            </w:r>
            <w:r>
              <w:rPr>
                <w:rFonts w:hint="eastAsia" w:ascii="仿宋" w:hAnsi="仿宋" w:eastAsia="仿宋" w:cs="仿宋"/>
                <w:kern w:val="0"/>
                <w:sz w:val="24"/>
                <w:u w:val="single"/>
              </w:rPr>
              <w:t xml:space="preserve">    </w:t>
            </w:r>
            <w:r>
              <w:rPr>
                <w:rFonts w:hint="eastAsia" w:ascii="仿宋" w:hAnsi="仿宋" w:eastAsia="仿宋" w:cs="仿宋"/>
                <w:kern w:val="0"/>
                <w:sz w:val="24"/>
              </w:rPr>
              <w:t>元，税额</w:t>
            </w:r>
            <w:r>
              <w:rPr>
                <w:rFonts w:hint="eastAsia" w:ascii="仿宋" w:hAnsi="仿宋" w:eastAsia="仿宋" w:cs="仿宋"/>
                <w:kern w:val="0"/>
                <w:sz w:val="24"/>
                <w:u w:val="single"/>
              </w:rPr>
              <w:t xml:space="preserve">     </w:t>
            </w:r>
            <w:r>
              <w:rPr>
                <w:rFonts w:hint="eastAsia" w:ascii="仿宋" w:hAnsi="仿宋" w:eastAsia="仿宋" w:cs="仿宋"/>
                <w:kern w:val="0"/>
                <w:sz w:val="24"/>
              </w:rPr>
              <w:t>元。</w:t>
            </w:r>
          </w:p>
          <w:p>
            <w:pPr>
              <w:pStyle w:val="5"/>
              <w:widowControl/>
              <w:spacing w:line="360" w:lineRule="auto"/>
              <w:ind w:firstLine="566" w:firstLineChars="236"/>
              <w:jc w:val="left"/>
              <w:rPr>
                <w:rFonts w:ascii="仿宋" w:hAnsi="仿宋" w:eastAsia="仿宋" w:cs="仿宋"/>
                <w:kern w:val="0"/>
                <w:sz w:val="24"/>
              </w:rPr>
            </w:pPr>
            <w:r>
              <w:rPr>
                <w:rFonts w:hint="eastAsia" w:ascii="仿宋" w:hAnsi="仿宋" w:eastAsia="仿宋" w:cs="仿宋"/>
                <w:kern w:val="0"/>
                <w:sz w:val="24"/>
              </w:rPr>
              <w:t>合同金额已包含货物所涉及的有关项目的所有费用,包含货物的制造、包装、运输、装卸、保险、安装、调试、验收、专利、税费、售后服务、通讯费。还要考虑其他乙方应缴的费用，合同中可能出现的索赔和变更以及可合理推断的责任和义务。</w:t>
            </w:r>
          </w:p>
        </w:tc>
      </w:tr>
    </w:tbl>
    <w:p>
      <w:pPr>
        <w:numPr>
          <w:ilvl w:val="-1"/>
          <w:numId w:val="0"/>
        </w:numPr>
        <w:spacing w:line="500" w:lineRule="exact"/>
        <w:ind w:left="160" w:firstLine="0" w:firstLineChars="0"/>
        <w:jc w:val="both"/>
        <w:rPr>
          <w:rFonts w:ascii="宋体" w:hAnsi="宋体" w:eastAsia="宋体" w:cs="宋体"/>
          <w:sz w:val="24"/>
          <w:szCs w:val="24"/>
        </w:rPr>
      </w:pPr>
    </w:p>
    <w:p>
      <w:pPr>
        <w:numPr>
          <w:ilvl w:val="0"/>
          <w:numId w:val="0"/>
        </w:numPr>
        <w:spacing w:line="480" w:lineRule="auto"/>
        <w:ind w:left="159" w:firstLine="0" w:firstLineChars="0"/>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SA"/>
        </w:rPr>
        <w:t>二、</w:t>
      </w:r>
      <w:r>
        <w:rPr>
          <w:rFonts w:hint="eastAsia" w:ascii="仿宋" w:hAnsi="仿宋" w:eastAsia="仿宋" w:cs="仿宋"/>
          <w:kern w:val="0"/>
          <w:sz w:val="32"/>
          <w:szCs w:val="32"/>
        </w:rPr>
        <w:t>付款方式响应：</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rPr>
        <w:t xml:space="preserve">。 </w:t>
      </w:r>
    </w:p>
    <w:p>
      <w:pPr>
        <w:numPr>
          <w:ilvl w:val="0"/>
          <w:numId w:val="0"/>
        </w:numPr>
        <w:spacing w:line="480" w:lineRule="auto"/>
        <w:ind w:left="159" w:firstLine="0" w:firstLineChars="0"/>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SA"/>
        </w:rPr>
        <w:t>三、</w:t>
      </w:r>
      <w:r>
        <w:rPr>
          <w:rFonts w:hint="eastAsia" w:ascii="仿宋" w:hAnsi="仿宋" w:eastAsia="仿宋" w:cs="仿宋"/>
          <w:kern w:val="0"/>
          <w:sz w:val="32"/>
          <w:szCs w:val="32"/>
        </w:rPr>
        <w:t>质保期响应：</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 </w:t>
      </w:r>
    </w:p>
    <w:p>
      <w:pPr>
        <w:numPr>
          <w:ilvl w:val="0"/>
          <w:numId w:val="0"/>
        </w:numPr>
        <w:spacing w:line="480" w:lineRule="auto"/>
        <w:ind w:left="159" w:firstLine="0" w:firstLineChars="0"/>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SA"/>
        </w:rPr>
        <w:t>四、</w:t>
      </w:r>
      <w:r>
        <w:rPr>
          <w:rFonts w:hint="eastAsia" w:ascii="仿宋" w:hAnsi="仿宋" w:eastAsia="仿宋" w:cs="仿宋"/>
          <w:kern w:val="0"/>
          <w:sz w:val="32"/>
          <w:szCs w:val="32"/>
        </w:rPr>
        <w:t>供货期响应：</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w:t>
      </w:r>
    </w:p>
    <w:p>
      <w:pPr>
        <w:numPr>
          <w:ilvl w:val="0"/>
          <w:numId w:val="0"/>
        </w:numPr>
        <w:spacing w:line="480" w:lineRule="auto"/>
        <w:ind w:left="159" w:firstLine="0" w:firstLineChars="0"/>
        <w:jc w:val="both"/>
        <w:rPr>
          <w:rFonts w:hint="eastAsia" w:ascii="仿宋" w:hAnsi="仿宋" w:eastAsia="仿宋" w:cs="仿宋"/>
          <w:kern w:val="0"/>
          <w:sz w:val="32"/>
          <w:szCs w:val="32"/>
          <w:lang w:val="en-US" w:eastAsia="zh-CN"/>
        </w:rPr>
        <w:sectPr>
          <w:pgSz w:w="11906" w:h="16838"/>
          <w:pgMar w:top="1440" w:right="1080" w:bottom="1440" w:left="1080" w:header="851" w:footer="992" w:gutter="0"/>
          <w:pgNumType w:start="0"/>
          <w:cols w:space="720" w:num="1"/>
          <w:docGrid w:type="lines" w:linePitch="312" w:charSpace="0"/>
        </w:sectPr>
      </w:pPr>
      <w:r>
        <w:rPr>
          <w:rFonts w:hint="eastAsia" w:ascii="仿宋" w:hAnsi="仿宋" w:eastAsia="仿宋" w:cs="仿宋"/>
          <w:kern w:val="0"/>
          <w:sz w:val="32"/>
          <w:szCs w:val="32"/>
        </w:rPr>
        <w:t>五、附法人身份证复印件、企业法人营业执照三证合一复印件（ 加盖公章）</w:t>
      </w:r>
    </w:p>
    <w:p>
      <w:pPr>
        <w:spacing w:line="500" w:lineRule="exact"/>
        <w:jc w:val="left"/>
        <w:rPr>
          <w:rFonts w:ascii="仿宋" w:hAnsi="仿宋" w:eastAsia="仿宋" w:cs="仿宋"/>
          <w:kern w:val="0"/>
          <w:sz w:val="32"/>
          <w:szCs w:val="32"/>
        </w:rPr>
      </w:pPr>
      <w:r>
        <w:rPr>
          <w:rFonts w:hint="eastAsia" w:ascii="仿宋" w:hAnsi="仿宋" w:eastAsia="仿宋" w:cs="仿宋"/>
          <w:kern w:val="0"/>
          <w:sz w:val="32"/>
          <w:szCs w:val="32"/>
          <w:lang w:val="en-US" w:eastAsia="zh-CN"/>
        </w:rPr>
        <w:t>附件4：</w:t>
      </w:r>
      <w:r>
        <w:rPr>
          <w:rFonts w:hint="eastAsia" w:ascii="仿宋" w:hAnsi="仿宋" w:eastAsia="仿宋" w:cs="仿宋"/>
          <w:kern w:val="0"/>
          <w:sz w:val="32"/>
          <w:szCs w:val="32"/>
        </w:rPr>
        <w:t>技术标准和要求</w:t>
      </w:r>
    </w:p>
    <w:p>
      <w:pPr>
        <w:widowControl/>
        <w:wordWrap/>
        <w:spacing w:line="500" w:lineRule="exact"/>
        <w:ind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远传压力计</w:t>
      </w:r>
      <w:r>
        <w:rPr>
          <w:rFonts w:hint="eastAsia" w:ascii="仿宋" w:hAnsi="仿宋" w:eastAsia="仿宋" w:cs="仿宋"/>
          <w:kern w:val="0"/>
          <w:sz w:val="24"/>
          <w:szCs w:val="24"/>
        </w:rPr>
        <w:t>应满足或优于下列指标：</w:t>
      </w:r>
    </w:p>
    <w:p>
      <w:pPr>
        <w:numPr>
          <w:ilvl w:val="0"/>
          <w:numId w:val="9"/>
        </w:numPr>
        <w:ind w:left="0" w:firstLine="0"/>
        <w:jc w:val="left"/>
        <w:rPr>
          <w:rFonts w:hint="eastAsia" w:ascii="仿宋" w:hAnsi="仿宋" w:eastAsia="仿宋" w:cs="仿宋"/>
          <w:sz w:val="28"/>
          <w:szCs w:val="28"/>
        </w:rPr>
      </w:pPr>
      <w:r>
        <w:rPr>
          <w:rFonts w:hint="eastAsia" w:ascii="仿宋" w:hAnsi="仿宋" w:eastAsia="仿宋" w:cs="仿宋"/>
          <w:sz w:val="28"/>
          <w:szCs w:val="28"/>
        </w:rPr>
        <w:t>具备数据回传功能，能按滨海水务要求接入滨海水务</w:t>
      </w:r>
      <w:r>
        <w:rPr>
          <w:rFonts w:hint="eastAsia" w:ascii="仿宋" w:hAnsi="仿宋" w:eastAsia="仿宋" w:cs="仿宋"/>
          <w:sz w:val="28"/>
          <w:szCs w:val="28"/>
          <w:lang w:val="en-US" w:eastAsia="zh-CN"/>
        </w:rPr>
        <w:t>物联网设备管理平台</w:t>
      </w:r>
      <w:r>
        <w:rPr>
          <w:rFonts w:hint="eastAsia" w:ascii="仿宋" w:hAnsi="仿宋" w:eastAsia="仿宋" w:cs="仿宋"/>
          <w:sz w:val="28"/>
          <w:szCs w:val="28"/>
        </w:rPr>
        <w:t>并做到数据成功上传</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传输协议详附件</w:t>
      </w:r>
      <w:r>
        <w:rPr>
          <w:rFonts w:hint="eastAsia" w:ascii="仿宋" w:hAnsi="仿宋" w:eastAsia="仿宋" w:cs="仿宋"/>
          <w:sz w:val="28"/>
          <w:szCs w:val="28"/>
        </w:rPr>
        <w:t>。</w:t>
      </w:r>
    </w:p>
    <w:p>
      <w:pPr>
        <w:numPr>
          <w:ilvl w:val="0"/>
          <w:numId w:val="9"/>
        </w:numPr>
        <w:ind w:left="0" w:firstLine="0"/>
        <w:jc w:val="left"/>
        <w:rPr>
          <w:rFonts w:hint="eastAsia" w:ascii="仿宋" w:hAnsi="仿宋" w:eastAsia="仿宋" w:cs="仿宋"/>
          <w:sz w:val="28"/>
          <w:szCs w:val="28"/>
        </w:rPr>
      </w:pPr>
      <w:r>
        <w:rPr>
          <w:rFonts w:hint="eastAsia" w:ascii="仿宋" w:hAnsi="仿宋" w:eastAsia="仿宋" w:cs="仿宋"/>
          <w:sz w:val="28"/>
          <w:szCs w:val="28"/>
        </w:rPr>
        <w:t>通讯方式：4G</w:t>
      </w:r>
    </w:p>
    <w:p>
      <w:pPr>
        <w:numPr>
          <w:ilvl w:val="0"/>
          <w:numId w:val="9"/>
        </w:numPr>
        <w:ind w:left="0" w:firstLine="0"/>
        <w:jc w:val="left"/>
        <w:rPr>
          <w:rFonts w:hint="eastAsia" w:ascii="仿宋" w:hAnsi="仿宋" w:eastAsia="仿宋" w:cs="仿宋"/>
          <w:sz w:val="28"/>
          <w:szCs w:val="28"/>
        </w:rPr>
      </w:pPr>
      <w:r>
        <w:rPr>
          <w:rFonts w:hint="eastAsia" w:ascii="仿宋" w:hAnsi="仿宋" w:eastAsia="仿宋" w:cs="仿宋"/>
          <w:sz w:val="28"/>
          <w:szCs w:val="28"/>
        </w:rPr>
        <w:t>防水等级：IP68</w:t>
      </w:r>
    </w:p>
    <w:p>
      <w:pPr>
        <w:numPr>
          <w:ilvl w:val="0"/>
          <w:numId w:val="9"/>
        </w:numPr>
        <w:ind w:left="0" w:firstLine="0"/>
        <w:jc w:val="left"/>
        <w:rPr>
          <w:rFonts w:hint="eastAsia" w:ascii="仿宋" w:hAnsi="仿宋" w:eastAsia="仿宋" w:cs="仿宋"/>
          <w:sz w:val="28"/>
          <w:szCs w:val="28"/>
        </w:rPr>
      </w:pPr>
      <w:r>
        <w:rPr>
          <w:rFonts w:hint="eastAsia" w:ascii="仿宋" w:hAnsi="仿宋" w:eastAsia="仿宋" w:cs="仿宋"/>
          <w:sz w:val="28"/>
          <w:szCs w:val="28"/>
        </w:rPr>
        <w:t>供电方式：电池供电</w:t>
      </w:r>
    </w:p>
    <w:p>
      <w:pPr>
        <w:numPr>
          <w:ilvl w:val="0"/>
          <w:numId w:val="9"/>
        </w:numPr>
        <w:ind w:left="0" w:firstLine="0"/>
        <w:jc w:val="left"/>
        <w:rPr>
          <w:rFonts w:hint="eastAsia" w:ascii="仿宋" w:hAnsi="仿宋" w:eastAsia="仿宋" w:cs="仿宋"/>
          <w:sz w:val="28"/>
          <w:szCs w:val="28"/>
        </w:rPr>
      </w:pPr>
      <w:r>
        <w:rPr>
          <w:rFonts w:hint="eastAsia" w:ascii="仿宋" w:hAnsi="仿宋" w:eastAsia="仿宋" w:cs="仿宋"/>
          <w:sz w:val="28"/>
          <w:szCs w:val="28"/>
        </w:rPr>
        <w:t>工作时长：在1次/5min的传输频率下，电池可用时长不应低于36个月，在1次/15min的传输频率下，电池可用时长不宜低于48个月；</w:t>
      </w:r>
    </w:p>
    <w:p>
      <w:pPr>
        <w:numPr>
          <w:ilvl w:val="0"/>
          <w:numId w:val="9"/>
        </w:numPr>
        <w:ind w:left="0" w:firstLine="0"/>
        <w:jc w:val="left"/>
        <w:rPr>
          <w:rFonts w:hint="eastAsia" w:ascii="仿宋" w:hAnsi="仿宋" w:eastAsia="仿宋" w:cs="仿宋"/>
          <w:sz w:val="28"/>
          <w:szCs w:val="28"/>
        </w:rPr>
      </w:pPr>
      <w:r>
        <w:rPr>
          <w:rFonts w:hint="eastAsia" w:ascii="仿宋" w:hAnsi="仿宋" w:eastAsia="仿宋" w:cs="仿宋"/>
          <w:sz w:val="28"/>
          <w:szCs w:val="28"/>
        </w:rPr>
        <w:t>设备使用寿命及流量费用：标配2年</w:t>
      </w:r>
    </w:p>
    <w:p>
      <w:pPr>
        <w:numPr>
          <w:ilvl w:val="0"/>
          <w:numId w:val="9"/>
        </w:numPr>
        <w:ind w:left="0" w:firstLine="0"/>
        <w:jc w:val="left"/>
        <w:rPr>
          <w:rFonts w:hint="eastAsia" w:ascii="仿宋" w:hAnsi="仿宋" w:eastAsia="仿宋" w:cs="仿宋"/>
          <w:sz w:val="28"/>
          <w:szCs w:val="28"/>
        </w:rPr>
      </w:pPr>
      <w:r>
        <w:rPr>
          <w:rFonts w:hint="eastAsia" w:ascii="仿宋" w:hAnsi="仿宋" w:eastAsia="仿宋" w:cs="仿宋"/>
          <w:sz w:val="28"/>
          <w:szCs w:val="28"/>
        </w:rPr>
        <w:t>断点续传：支持</w:t>
      </w:r>
    </w:p>
    <w:p>
      <w:pPr>
        <w:numPr>
          <w:ilvl w:val="0"/>
          <w:numId w:val="9"/>
        </w:numPr>
        <w:ind w:left="0" w:firstLine="0"/>
        <w:jc w:val="left"/>
        <w:rPr>
          <w:rFonts w:hint="eastAsia" w:ascii="仿宋" w:hAnsi="仿宋" w:eastAsia="仿宋" w:cs="仿宋"/>
          <w:sz w:val="28"/>
          <w:szCs w:val="28"/>
        </w:rPr>
      </w:pPr>
      <w:r>
        <w:rPr>
          <w:rFonts w:hint="eastAsia" w:ascii="仿宋" w:hAnsi="仿宋" w:eastAsia="仿宋" w:cs="仿宋"/>
          <w:sz w:val="28"/>
          <w:szCs w:val="28"/>
        </w:rPr>
        <w:t>变幅报警：平台实现</w:t>
      </w:r>
    </w:p>
    <w:p>
      <w:pPr>
        <w:numPr>
          <w:ilvl w:val="0"/>
          <w:numId w:val="9"/>
        </w:numPr>
        <w:ind w:left="0" w:firstLine="0"/>
        <w:jc w:val="left"/>
        <w:rPr>
          <w:rFonts w:hint="eastAsia" w:ascii="仿宋" w:hAnsi="仿宋" w:eastAsia="仿宋" w:cs="仿宋"/>
          <w:sz w:val="28"/>
          <w:szCs w:val="28"/>
        </w:rPr>
      </w:pPr>
      <w:r>
        <w:rPr>
          <w:rFonts w:hint="eastAsia" w:ascii="仿宋" w:hAnsi="仿宋" w:eastAsia="仿宋" w:cs="仿宋"/>
          <w:sz w:val="28"/>
          <w:szCs w:val="28"/>
        </w:rPr>
        <w:t>上下限触发：平台实现</w:t>
      </w:r>
    </w:p>
    <w:p>
      <w:pPr>
        <w:numPr>
          <w:ilvl w:val="0"/>
          <w:numId w:val="9"/>
        </w:numPr>
        <w:ind w:left="0" w:firstLine="0"/>
        <w:jc w:val="left"/>
        <w:rPr>
          <w:rFonts w:hint="eastAsia" w:ascii="仿宋" w:hAnsi="仿宋" w:eastAsia="仿宋" w:cs="仿宋"/>
          <w:sz w:val="28"/>
          <w:szCs w:val="28"/>
        </w:rPr>
      </w:pPr>
      <w:r>
        <w:rPr>
          <w:rFonts w:hint="eastAsia" w:ascii="仿宋" w:hAnsi="仿宋" w:eastAsia="仿宋" w:cs="仿宋"/>
          <w:sz w:val="28"/>
          <w:szCs w:val="28"/>
        </w:rPr>
        <w:t>波动阈值触发：平台实现</w:t>
      </w:r>
    </w:p>
    <w:p>
      <w:pPr>
        <w:numPr>
          <w:ilvl w:val="0"/>
          <w:numId w:val="9"/>
        </w:numPr>
        <w:ind w:left="0" w:firstLine="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显示： 无显示</w:t>
      </w:r>
    </w:p>
    <w:p>
      <w:pPr>
        <w:numPr>
          <w:ilvl w:val="0"/>
          <w:numId w:val="9"/>
        </w:numPr>
        <w:ind w:left="0" w:firstLine="0"/>
        <w:jc w:val="left"/>
        <w:rPr>
          <w:rFonts w:hint="eastAsia" w:ascii="仿宋" w:hAnsi="仿宋" w:eastAsia="仿宋" w:cs="仿宋"/>
          <w:sz w:val="28"/>
          <w:szCs w:val="28"/>
        </w:rPr>
      </w:pPr>
      <w:r>
        <w:rPr>
          <w:rFonts w:hint="eastAsia" w:ascii="仿宋" w:hAnsi="仿宋" w:eastAsia="仿宋" w:cs="仿宋"/>
          <w:sz w:val="28"/>
          <w:szCs w:val="28"/>
        </w:rPr>
        <w:t xml:space="preserve">采样间隔：1次/5min    </w:t>
      </w:r>
    </w:p>
    <w:p>
      <w:pPr>
        <w:numPr>
          <w:ilvl w:val="0"/>
          <w:numId w:val="9"/>
        </w:numPr>
        <w:ind w:left="0" w:firstLine="0"/>
        <w:jc w:val="left"/>
        <w:rPr>
          <w:rFonts w:hint="eastAsia" w:ascii="仿宋" w:hAnsi="仿宋" w:eastAsia="仿宋" w:cs="仿宋"/>
          <w:sz w:val="28"/>
          <w:szCs w:val="28"/>
        </w:rPr>
      </w:pPr>
      <w:r>
        <w:rPr>
          <w:rFonts w:hint="eastAsia" w:ascii="仿宋" w:hAnsi="仿宋" w:eastAsia="仿宋" w:cs="仿宋"/>
          <w:sz w:val="28"/>
          <w:szCs w:val="28"/>
        </w:rPr>
        <w:t xml:space="preserve">唤醒模式：  </w:t>
      </w:r>
      <w:r>
        <w:rPr>
          <w:rFonts w:hint="eastAsia" w:ascii="仿宋" w:hAnsi="仿宋" w:eastAsia="仿宋" w:cs="仿宋"/>
          <w:color w:val="000000" w:themeColor="text1"/>
          <w:sz w:val="28"/>
          <w:szCs w:val="28"/>
          <w14:textFill>
            <w14:solidFill>
              <w14:schemeClr w14:val="tx1"/>
            </w14:solidFill>
          </w14:textFill>
        </w:rPr>
        <w:t>无</w:t>
      </w:r>
    </w:p>
    <w:p>
      <w:pPr>
        <w:numPr>
          <w:ilvl w:val="0"/>
          <w:numId w:val="9"/>
        </w:numPr>
        <w:ind w:left="0" w:firstLine="0"/>
        <w:jc w:val="left"/>
        <w:rPr>
          <w:rFonts w:hint="eastAsia" w:ascii="仿宋" w:hAnsi="仿宋" w:eastAsia="仿宋" w:cs="仿宋"/>
          <w:sz w:val="28"/>
          <w:szCs w:val="28"/>
        </w:rPr>
      </w:pPr>
      <w:r>
        <w:rPr>
          <w:rFonts w:hint="eastAsia" w:ascii="仿宋" w:hAnsi="仿宋" w:eastAsia="仿宋" w:cs="仿宋"/>
          <w:sz w:val="28"/>
          <w:szCs w:val="28"/>
        </w:rPr>
        <w:t xml:space="preserve">上传信息：压力、温度、电池电量、信号、卡号  </w:t>
      </w:r>
    </w:p>
    <w:p>
      <w:pPr>
        <w:numPr>
          <w:ilvl w:val="0"/>
          <w:numId w:val="9"/>
        </w:numPr>
        <w:ind w:left="0" w:firstLine="0"/>
        <w:jc w:val="left"/>
        <w:rPr>
          <w:rFonts w:hint="eastAsia" w:ascii="仿宋" w:hAnsi="仿宋" w:eastAsia="仿宋" w:cs="仿宋"/>
          <w:sz w:val="28"/>
          <w:szCs w:val="28"/>
        </w:rPr>
      </w:pPr>
      <w:r>
        <w:rPr>
          <w:rFonts w:hint="eastAsia" w:ascii="仿宋" w:hAnsi="仿宋" w:eastAsia="仿宋" w:cs="仿宋"/>
          <w:sz w:val="28"/>
          <w:szCs w:val="28"/>
        </w:rPr>
        <w:t xml:space="preserve">工作温度：-20~60（介质不结晶） </w:t>
      </w:r>
      <w:r>
        <w:rPr>
          <w:rFonts w:hint="eastAsia" w:ascii="仿宋" w:hAnsi="仿宋" w:eastAsia="仿宋" w:cs="仿宋"/>
          <w:color w:val="FF0000"/>
          <w:sz w:val="28"/>
          <w:szCs w:val="28"/>
        </w:rPr>
        <w:t xml:space="preserve"> </w:t>
      </w:r>
    </w:p>
    <w:p>
      <w:pPr>
        <w:numPr>
          <w:ilvl w:val="0"/>
          <w:numId w:val="9"/>
        </w:numPr>
        <w:ind w:left="0" w:firstLine="0"/>
        <w:jc w:val="left"/>
        <w:rPr>
          <w:rFonts w:hint="eastAsia" w:ascii="仿宋" w:hAnsi="仿宋" w:eastAsia="仿宋" w:cs="仿宋"/>
          <w:sz w:val="28"/>
          <w:szCs w:val="28"/>
        </w:rPr>
      </w:pPr>
      <w:r>
        <w:rPr>
          <w:rFonts w:hint="eastAsia" w:ascii="仿宋" w:hAnsi="仿宋" w:eastAsia="仿宋" w:cs="仿宋"/>
          <w:sz w:val="28"/>
          <w:szCs w:val="28"/>
        </w:rPr>
        <w:t>测量量程：0-1.6MPa</w:t>
      </w:r>
    </w:p>
    <w:p>
      <w:pPr>
        <w:numPr>
          <w:ilvl w:val="0"/>
          <w:numId w:val="9"/>
        </w:numPr>
        <w:ind w:left="0" w:firstLine="0"/>
        <w:jc w:val="left"/>
        <w:rPr>
          <w:rFonts w:hint="eastAsia" w:ascii="仿宋" w:hAnsi="仿宋" w:eastAsia="仿宋" w:cs="仿宋"/>
          <w:sz w:val="28"/>
          <w:szCs w:val="28"/>
        </w:rPr>
      </w:pPr>
      <w:r>
        <w:rPr>
          <w:rFonts w:hint="eastAsia" w:ascii="仿宋" w:hAnsi="仿宋" w:eastAsia="仿宋" w:cs="仿宋"/>
          <w:sz w:val="28"/>
          <w:szCs w:val="28"/>
        </w:rPr>
        <w:t xml:space="preserve">过载压力：  </w:t>
      </w:r>
      <w:r>
        <w:rPr>
          <w:rFonts w:hint="eastAsia" w:ascii="仿宋" w:hAnsi="仿宋" w:eastAsia="仿宋" w:cs="仿宋"/>
          <w:color w:val="000000" w:themeColor="text1"/>
          <w:sz w:val="28"/>
          <w:szCs w:val="28"/>
          <w14:textFill>
            <w14:solidFill>
              <w14:schemeClr w14:val="tx1"/>
            </w14:solidFill>
          </w14:textFill>
        </w:rPr>
        <w:t>1.5倍</w:t>
      </w:r>
    </w:p>
    <w:p>
      <w:pPr>
        <w:numPr>
          <w:ilvl w:val="0"/>
          <w:numId w:val="9"/>
        </w:numPr>
        <w:ind w:left="0" w:firstLine="0"/>
        <w:jc w:val="left"/>
        <w:rPr>
          <w:rFonts w:hint="eastAsia" w:ascii="仿宋" w:hAnsi="仿宋" w:eastAsia="仿宋" w:cs="仿宋"/>
          <w:sz w:val="28"/>
          <w:szCs w:val="28"/>
        </w:rPr>
      </w:pPr>
      <w:r>
        <w:rPr>
          <w:rFonts w:hint="eastAsia" w:ascii="仿宋" w:hAnsi="仿宋" w:eastAsia="仿宋" w:cs="仿宋"/>
          <w:sz w:val="28"/>
          <w:szCs w:val="28"/>
        </w:rPr>
        <w:t xml:space="preserve">测量精度：±0.2%FS；  </w:t>
      </w:r>
    </w:p>
    <w:p>
      <w:pPr>
        <w:numPr>
          <w:ilvl w:val="0"/>
          <w:numId w:val="9"/>
        </w:numPr>
        <w:ind w:left="0" w:firstLine="0"/>
        <w:jc w:val="left"/>
        <w:rPr>
          <w:rFonts w:hint="eastAsia" w:ascii="仿宋" w:hAnsi="仿宋" w:eastAsia="仿宋" w:cs="仿宋"/>
          <w:sz w:val="28"/>
          <w:szCs w:val="28"/>
        </w:rPr>
      </w:pPr>
      <w:r>
        <w:rPr>
          <w:rFonts w:hint="eastAsia" w:ascii="仿宋" w:hAnsi="仿宋" w:eastAsia="仿宋" w:cs="仿宋"/>
          <w:sz w:val="28"/>
          <w:szCs w:val="28"/>
        </w:rPr>
        <w:t xml:space="preserve">温度影响：0.02%FS/℃  </w:t>
      </w:r>
    </w:p>
    <w:p>
      <w:pPr>
        <w:numPr>
          <w:ilvl w:val="0"/>
          <w:numId w:val="9"/>
        </w:numPr>
        <w:ind w:left="0" w:firstLine="0"/>
        <w:jc w:val="left"/>
        <w:rPr>
          <w:rFonts w:hint="eastAsia" w:ascii="仿宋" w:hAnsi="仿宋" w:eastAsia="仿宋" w:cs="仿宋"/>
          <w:sz w:val="28"/>
          <w:szCs w:val="28"/>
        </w:rPr>
      </w:pPr>
      <w:r>
        <w:rPr>
          <w:rFonts w:hint="eastAsia" w:ascii="仿宋" w:hAnsi="仿宋" w:eastAsia="仿宋" w:cs="仿宋"/>
          <w:sz w:val="28"/>
          <w:szCs w:val="28"/>
        </w:rPr>
        <w:t>传感器材质：符合饮用水使用标准材质304</w:t>
      </w:r>
    </w:p>
    <w:p>
      <w:pPr>
        <w:numPr>
          <w:ilvl w:val="0"/>
          <w:numId w:val="9"/>
        </w:numPr>
        <w:ind w:left="0" w:firstLine="0"/>
        <w:jc w:val="left"/>
        <w:rPr>
          <w:rFonts w:hint="eastAsia" w:ascii="仿宋" w:hAnsi="仿宋" w:eastAsia="仿宋" w:cs="仿宋"/>
          <w:sz w:val="28"/>
          <w:szCs w:val="28"/>
        </w:rPr>
      </w:pPr>
      <w:r>
        <w:rPr>
          <w:rFonts w:hint="eastAsia" w:ascii="仿宋" w:hAnsi="仿宋" w:eastAsia="仿宋" w:cs="仿宋"/>
          <w:sz w:val="28"/>
          <w:szCs w:val="28"/>
        </w:rPr>
        <w:t xml:space="preserve">接口规格：螺纹接口 </w:t>
      </w:r>
    </w:p>
    <w:p>
      <w:pPr>
        <w:numPr>
          <w:ilvl w:val="0"/>
          <w:numId w:val="9"/>
        </w:numPr>
        <w:ind w:left="0" w:firstLine="0"/>
        <w:jc w:val="left"/>
        <w:rPr>
          <w:rFonts w:hint="eastAsia" w:ascii="仿宋" w:hAnsi="仿宋" w:eastAsia="仿宋" w:cs="仿宋"/>
          <w:sz w:val="28"/>
          <w:szCs w:val="28"/>
        </w:rPr>
      </w:pPr>
      <w:r>
        <w:rPr>
          <w:rFonts w:hint="eastAsia" w:ascii="仿宋" w:hAnsi="仿宋" w:eastAsia="仿宋" w:cs="仿宋"/>
          <w:sz w:val="28"/>
          <w:szCs w:val="28"/>
        </w:rPr>
        <w:t>产品质保期： 2年</w:t>
      </w:r>
    </w:p>
    <w:p>
      <w:pPr>
        <w:jc w:val="left"/>
        <w:rPr>
          <w:rFonts w:hint="eastAsia" w:ascii="仿宋" w:hAnsi="仿宋" w:eastAsia="仿宋" w:cs="仿宋"/>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4"/>
                          </w:pP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xcL6cwwEAAG0DAAAOAAAAAAAAAAEAIAAAAB4BAABkcnMvZTJvRG9jLnhtbFBL&#10;BQYAAAAABgAGAFkBAABTBQAAAAA=&#10;">
              <v:fill on="f" focussize="0,0"/>
              <v:stroke on="f"/>
              <v:imagedata o:title=""/>
              <o:lock v:ext="edit" aspectratio="f"/>
              <v:textbox inset="0mm,0mm,0mm,0mm" style="mso-fit-shape-to-text:t;">
                <w:txbxContent>
                  <w:p>
                    <w:pPr>
                      <w:pStyle w:val="1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A1A803"/>
    <w:multiLevelType w:val="singleLevel"/>
    <w:tmpl w:val="8AA1A803"/>
    <w:lvl w:ilvl="0" w:tentative="0">
      <w:start w:val="1"/>
      <w:numFmt w:val="decimal"/>
      <w:lvlText w:val="%1."/>
      <w:lvlJc w:val="left"/>
      <w:pPr>
        <w:ind w:left="425" w:hanging="425"/>
      </w:pPr>
      <w:rPr>
        <w:rFonts w:hint="default"/>
      </w:rPr>
    </w:lvl>
  </w:abstractNum>
  <w:abstractNum w:abstractNumId="1">
    <w:nsid w:val="A836283A"/>
    <w:multiLevelType w:val="multilevel"/>
    <w:tmpl w:val="A836283A"/>
    <w:lvl w:ilvl="0" w:tentative="0">
      <w:start w:val="1"/>
      <w:numFmt w:val="chineseCounting"/>
      <w:suff w:val="space"/>
      <w:lvlText w:val="第%1条"/>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2">
    <w:nsid w:val="C1099832"/>
    <w:multiLevelType w:val="multilevel"/>
    <w:tmpl w:val="C1099832"/>
    <w:lvl w:ilvl="0" w:tentative="0">
      <w:start w:val="1"/>
      <w:numFmt w:val="chineseCounting"/>
      <w:suff w:val="space"/>
      <w:lvlText w:val="第%1条"/>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3">
    <w:nsid w:val="DADFC8A7"/>
    <w:multiLevelType w:val="multilevel"/>
    <w:tmpl w:val="DADFC8A7"/>
    <w:lvl w:ilvl="0" w:tentative="0">
      <w:start w:val="1"/>
      <w:numFmt w:val="chineseCounting"/>
      <w:suff w:val="space"/>
      <w:lvlText w:val="第%1条"/>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4">
    <w:nsid w:val="FB33EFF3"/>
    <w:multiLevelType w:val="multilevel"/>
    <w:tmpl w:val="FB33EFF3"/>
    <w:lvl w:ilvl="0" w:tentative="0">
      <w:start w:val="1"/>
      <w:numFmt w:val="chineseCounting"/>
      <w:suff w:val="space"/>
      <w:lvlText w:val="第%1条"/>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5">
    <w:nsid w:val="1ECA6A48"/>
    <w:multiLevelType w:val="multilevel"/>
    <w:tmpl w:val="1ECA6A48"/>
    <w:lvl w:ilvl="0" w:tentative="0">
      <w:start w:val="1"/>
      <w:numFmt w:val="chineseCounting"/>
      <w:suff w:val="space"/>
      <w:lvlText w:val="第%1条"/>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6">
    <w:nsid w:val="237448FA"/>
    <w:multiLevelType w:val="multilevel"/>
    <w:tmpl w:val="237448FA"/>
    <w:lvl w:ilvl="0" w:tentative="0">
      <w:start w:val="1"/>
      <w:numFmt w:val="decimal"/>
      <w:pStyle w:val="2"/>
      <w:lvlText w:val="%1."/>
      <w:lvlJc w:val="left"/>
      <w:pPr>
        <w:ind w:left="1470" w:firstLine="0"/>
      </w:pPr>
      <w:rPr>
        <w:rFonts w:hint="default"/>
      </w:rPr>
    </w:lvl>
    <w:lvl w:ilvl="1" w:tentative="0">
      <w:start w:val="1"/>
      <w:numFmt w:val="decimal"/>
      <w:pStyle w:val="3"/>
      <w:suff w:val="space"/>
      <w:lvlText w:val="%1.%2."/>
      <w:lvlJc w:val="left"/>
      <w:pPr>
        <w:ind w:left="1470"/>
      </w:pPr>
      <w:rPr>
        <w:rFonts w:hint="eastAsia" w:ascii="Times New Roman" w:hAnsi="Times New Roman" w:cs="Times New Roman"/>
        <w:b w:val="0"/>
        <w:bCs w:val="0"/>
        <w:i w:val="0"/>
        <w:iCs w:val="0"/>
        <w:caps w:val="0"/>
        <w:smallCaps w:val="0"/>
        <w:strike w:val="0"/>
        <w:dstrike w:val="0"/>
        <w:vanish w:val="0"/>
        <w:color w:val="000000"/>
        <w:spacing w:val="0"/>
        <w:position w:val="0"/>
        <w:sz w:val="28"/>
        <w:szCs w:val="28"/>
        <w:u w:val="none"/>
        <w:vertAlign w:val="baseline"/>
        <w14:shadow w14:blurRad="0" w14:dist="0" w14:dir="0" w14:sx="0" w14:sy="0" w14:kx="0" w14:ky="0" w14:algn="none">
          <w14:srgbClr w14:val="000000"/>
        </w14:shadow>
      </w:rPr>
    </w:lvl>
    <w:lvl w:ilvl="2" w:tentative="0">
      <w:start w:val="1"/>
      <w:numFmt w:val="decimal"/>
      <w:pStyle w:val="4"/>
      <w:lvlText w:val="%1.%2.%3."/>
      <w:lvlJc w:val="left"/>
      <w:pPr>
        <w:ind w:left="147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tentative="0">
      <w:start w:val="1"/>
      <w:numFmt w:val="decimal"/>
      <w:lvlText w:val="%1.%2.%3.%4."/>
      <w:lvlJc w:val="left"/>
      <w:pPr>
        <w:ind w:left="2334" w:hanging="864"/>
      </w:pPr>
      <w:rPr>
        <w:rFonts w:hint="default"/>
      </w:rPr>
    </w:lvl>
    <w:lvl w:ilvl="4" w:tentative="0">
      <w:start w:val="1"/>
      <w:numFmt w:val="decimal"/>
      <w:lvlText w:val="%1.%2.%3.%4.%5."/>
      <w:lvlJc w:val="left"/>
      <w:pPr>
        <w:ind w:left="2478" w:hanging="1008"/>
      </w:pPr>
      <w:rPr>
        <w:rFonts w:hint="default"/>
      </w:rPr>
    </w:lvl>
    <w:lvl w:ilvl="5" w:tentative="0">
      <w:start w:val="1"/>
      <w:numFmt w:val="decimal"/>
      <w:lvlText w:val="%1.%2.%3.%4.%5.%6."/>
      <w:lvlJc w:val="left"/>
      <w:pPr>
        <w:ind w:left="2621" w:hanging="1151"/>
      </w:pPr>
      <w:rPr>
        <w:rFonts w:hint="default"/>
      </w:rPr>
    </w:lvl>
    <w:lvl w:ilvl="6" w:tentative="0">
      <w:start w:val="1"/>
      <w:numFmt w:val="decimal"/>
      <w:lvlText w:val="%1.%2.%3.%4.%5.%6.%7."/>
      <w:lvlJc w:val="left"/>
      <w:pPr>
        <w:ind w:left="2766" w:hanging="1296"/>
      </w:pPr>
      <w:rPr>
        <w:rFonts w:hint="default"/>
      </w:rPr>
    </w:lvl>
    <w:lvl w:ilvl="7" w:tentative="0">
      <w:start w:val="1"/>
      <w:numFmt w:val="decimal"/>
      <w:lvlText w:val="%1.%2.%3.%4.%5.%6.%7.%8."/>
      <w:lvlJc w:val="left"/>
      <w:pPr>
        <w:ind w:left="2910" w:hanging="1440"/>
      </w:pPr>
      <w:rPr>
        <w:rFonts w:hint="default"/>
      </w:rPr>
    </w:lvl>
    <w:lvl w:ilvl="8" w:tentative="0">
      <w:start w:val="1"/>
      <w:numFmt w:val="decimal"/>
      <w:lvlText w:val="%1.%2.%3.%4.%5.%6.%7.%8.%9."/>
      <w:lvlJc w:val="left"/>
      <w:pPr>
        <w:ind w:left="3053" w:hanging="1583"/>
      </w:pPr>
      <w:rPr>
        <w:rFonts w:hint="default"/>
      </w:rPr>
    </w:lvl>
  </w:abstractNum>
  <w:abstractNum w:abstractNumId="7">
    <w:nsid w:val="4EE2FCAD"/>
    <w:multiLevelType w:val="multilevel"/>
    <w:tmpl w:val="4EE2FCAD"/>
    <w:lvl w:ilvl="0" w:tentative="0">
      <w:start w:val="1"/>
      <w:numFmt w:val="chineseCounting"/>
      <w:suff w:val="space"/>
      <w:lvlText w:val="第%1条"/>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8">
    <w:nsid w:val="76125571"/>
    <w:multiLevelType w:val="multilevel"/>
    <w:tmpl w:val="76125571"/>
    <w:lvl w:ilvl="0" w:tentative="0">
      <w:start w:val="1"/>
      <w:numFmt w:val="chineseCounting"/>
      <w:suff w:val="space"/>
      <w:lvlText w:val="第%1条"/>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num w:numId="1">
    <w:abstractNumId w:val="6"/>
  </w:num>
  <w:num w:numId="2">
    <w:abstractNumId w:val="7"/>
  </w:num>
  <w:num w:numId="3">
    <w:abstractNumId w:val="1"/>
  </w:num>
  <w:num w:numId="4">
    <w:abstractNumId w:val="8"/>
  </w:num>
  <w:num w:numId="5">
    <w:abstractNumId w:val="3"/>
  </w:num>
  <w:num w:numId="6">
    <w:abstractNumId w:val="5"/>
  </w:num>
  <w:num w:numId="7">
    <w:abstractNumId w:val="4"/>
  </w:num>
  <w:num w:numId="8">
    <w:abstractNumId w:val="2"/>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姜语冰">
    <w15:presenceInfo w15:providerId="WPS Office" w15:userId="103375073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2ZGE1OTg1ZjczMWU4NTg2YTgzNzA3N2RkZTk0NDkifQ=="/>
  </w:docVars>
  <w:rsids>
    <w:rsidRoot w:val="009F0430"/>
    <w:rsid w:val="00001A68"/>
    <w:rsid w:val="000212F2"/>
    <w:rsid w:val="0004258A"/>
    <w:rsid w:val="00055294"/>
    <w:rsid w:val="00067916"/>
    <w:rsid w:val="00070454"/>
    <w:rsid w:val="0007352F"/>
    <w:rsid w:val="00074B47"/>
    <w:rsid w:val="000A346A"/>
    <w:rsid w:val="000D7F59"/>
    <w:rsid w:val="000F018C"/>
    <w:rsid w:val="000F44C3"/>
    <w:rsid w:val="00101AD2"/>
    <w:rsid w:val="0012007C"/>
    <w:rsid w:val="00143C42"/>
    <w:rsid w:val="00144742"/>
    <w:rsid w:val="001640B2"/>
    <w:rsid w:val="00184094"/>
    <w:rsid w:val="00193097"/>
    <w:rsid w:val="001C19DA"/>
    <w:rsid w:val="001C4EB5"/>
    <w:rsid w:val="001C69EA"/>
    <w:rsid w:val="001E73F2"/>
    <w:rsid w:val="001F3311"/>
    <w:rsid w:val="001F3618"/>
    <w:rsid w:val="00225CA9"/>
    <w:rsid w:val="00242203"/>
    <w:rsid w:val="00257B63"/>
    <w:rsid w:val="00275321"/>
    <w:rsid w:val="002C1E2A"/>
    <w:rsid w:val="002E43D7"/>
    <w:rsid w:val="002F1035"/>
    <w:rsid w:val="0035212F"/>
    <w:rsid w:val="00361875"/>
    <w:rsid w:val="00365F96"/>
    <w:rsid w:val="00395E6B"/>
    <w:rsid w:val="003A2324"/>
    <w:rsid w:val="003B6679"/>
    <w:rsid w:val="003C7562"/>
    <w:rsid w:val="003D2B2D"/>
    <w:rsid w:val="003F4A32"/>
    <w:rsid w:val="004275D5"/>
    <w:rsid w:val="00433C1C"/>
    <w:rsid w:val="0043723D"/>
    <w:rsid w:val="00462BE1"/>
    <w:rsid w:val="004B6266"/>
    <w:rsid w:val="004D5CC1"/>
    <w:rsid w:val="004E6FF5"/>
    <w:rsid w:val="004F449D"/>
    <w:rsid w:val="004F52A2"/>
    <w:rsid w:val="00501348"/>
    <w:rsid w:val="005131E1"/>
    <w:rsid w:val="005258BD"/>
    <w:rsid w:val="00527F3B"/>
    <w:rsid w:val="00551CC7"/>
    <w:rsid w:val="00552344"/>
    <w:rsid w:val="0058542C"/>
    <w:rsid w:val="00592F42"/>
    <w:rsid w:val="005B133A"/>
    <w:rsid w:val="005D0CF1"/>
    <w:rsid w:val="005D5471"/>
    <w:rsid w:val="005E7A64"/>
    <w:rsid w:val="005F2B0E"/>
    <w:rsid w:val="005F3AA8"/>
    <w:rsid w:val="00600FC0"/>
    <w:rsid w:val="00687A3C"/>
    <w:rsid w:val="006963F2"/>
    <w:rsid w:val="006A381D"/>
    <w:rsid w:val="006B7385"/>
    <w:rsid w:val="006C2AEA"/>
    <w:rsid w:val="006D4FD4"/>
    <w:rsid w:val="006E1DE6"/>
    <w:rsid w:val="006F6056"/>
    <w:rsid w:val="007030A1"/>
    <w:rsid w:val="007229DE"/>
    <w:rsid w:val="007372C7"/>
    <w:rsid w:val="007414A0"/>
    <w:rsid w:val="0075035E"/>
    <w:rsid w:val="007821E2"/>
    <w:rsid w:val="00792429"/>
    <w:rsid w:val="007A62F4"/>
    <w:rsid w:val="007A653D"/>
    <w:rsid w:val="007A7026"/>
    <w:rsid w:val="007B5EAC"/>
    <w:rsid w:val="007C2795"/>
    <w:rsid w:val="00814106"/>
    <w:rsid w:val="00831A5A"/>
    <w:rsid w:val="0085614A"/>
    <w:rsid w:val="00860CE9"/>
    <w:rsid w:val="0086185B"/>
    <w:rsid w:val="0086555A"/>
    <w:rsid w:val="00867DB1"/>
    <w:rsid w:val="008B6D9E"/>
    <w:rsid w:val="009010BD"/>
    <w:rsid w:val="00901D5C"/>
    <w:rsid w:val="00985B06"/>
    <w:rsid w:val="00994EAD"/>
    <w:rsid w:val="009B0344"/>
    <w:rsid w:val="009D34A7"/>
    <w:rsid w:val="009F0430"/>
    <w:rsid w:val="009F3F75"/>
    <w:rsid w:val="00A05C6F"/>
    <w:rsid w:val="00A34917"/>
    <w:rsid w:val="00A43251"/>
    <w:rsid w:val="00A43D84"/>
    <w:rsid w:val="00A47A5F"/>
    <w:rsid w:val="00A50F50"/>
    <w:rsid w:val="00A60036"/>
    <w:rsid w:val="00A741ED"/>
    <w:rsid w:val="00A9302E"/>
    <w:rsid w:val="00AA05D0"/>
    <w:rsid w:val="00AC39EA"/>
    <w:rsid w:val="00AF67B8"/>
    <w:rsid w:val="00B02579"/>
    <w:rsid w:val="00B32C9E"/>
    <w:rsid w:val="00B377E0"/>
    <w:rsid w:val="00B40428"/>
    <w:rsid w:val="00B505F4"/>
    <w:rsid w:val="00B6442A"/>
    <w:rsid w:val="00B6711C"/>
    <w:rsid w:val="00B84AC3"/>
    <w:rsid w:val="00BA6ED2"/>
    <w:rsid w:val="00BA7C69"/>
    <w:rsid w:val="00BE45B1"/>
    <w:rsid w:val="00BF02FF"/>
    <w:rsid w:val="00C03C73"/>
    <w:rsid w:val="00C15730"/>
    <w:rsid w:val="00C35F62"/>
    <w:rsid w:val="00C368FE"/>
    <w:rsid w:val="00C66451"/>
    <w:rsid w:val="00C9118A"/>
    <w:rsid w:val="00C92695"/>
    <w:rsid w:val="00C954B4"/>
    <w:rsid w:val="00CA27A4"/>
    <w:rsid w:val="00CD66B7"/>
    <w:rsid w:val="00D05148"/>
    <w:rsid w:val="00D11D0F"/>
    <w:rsid w:val="00D35262"/>
    <w:rsid w:val="00D36C3B"/>
    <w:rsid w:val="00D42F9A"/>
    <w:rsid w:val="00D46FF3"/>
    <w:rsid w:val="00D55351"/>
    <w:rsid w:val="00D62AD1"/>
    <w:rsid w:val="00D665B4"/>
    <w:rsid w:val="00D81ED7"/>
    <w:rsid w:val="00D86B89"/>
    <w:rsid w:val="00DB4E47"/>
    <w:rsid w:val="00DC5CAD"/>
    <w:rsid w:val="00DE4790"/>
    <w:rsid w:val="00E16E75"/>
    <w:rsid w:val="00E266A5"/>
    <w:rsid w:val="00E45750"/>
    <w:rsid w:val="00E4694A"/>
    <w:rsid w:val="00E54784"/>
    <w:rsid w:val="00E658B9"/>
    <w:rsid w:val="00E82E67"/>
    <w:rsid w:val="00EF1C58"/>
    <w:rsid w:val="00F002C0"/>
    <w:rsid w:val="00F21F20"/>
    <w:rsid w:val="00F50B55"/>
    <w:rsid w:val="00F67479"/>
    <w:rsid w:val="00F70843"/>
    <w:rsid w:val="00F81386"/>
    <w:rsid w:val="00FB52AF"/>
    <w:rsid w:val="00FC035D"/>
    <w:rsid w:val="00FC28AE"/>
    <w:rsid w:val="02030C62"/>
    <w:rsid w:val="02831C4F"/>
    <w:rsid w:val="02AA3857"/>
    <w:rsid w:val="04096F7B"/>
    <w:rsid w:val="04791B79"/>
    <w:rsid w:val="047B084D"/>
    <w:rsid w:val="04E61F22"/>
    <w:rsid w:val="04F26A8D"/>
    <w:rsid w:val="05B20D40"/>
    <w:rsid w:val="05B92F67"/>
    <w:rsid w:val="05FE126D"/>
    <w:rsid w:val="06836A98"/>
    <w:rsid w:val="06EF7A57"/>
    <w:rsid w:val="070A5096"/>
    <w:rsid w:val="07BC4B8E"/>
    <w:rsid w:val="095313EC"/>
    <w:rsid w:val="09815DAE"/>
    <w:rsid w:val="09827585"/>
    <w:rsid w:val="0A196286"/>
    <w:rsid w:val="0B0973CC"/>
    <w:rsid w:val="0B3D76DF"/>
    <w:rsid w:val="0B3E07B5"/>
    <w:rsid w:val="0B6C225B"/>
    <w:rsid w:val="0B6F5563"/>
    <w:rsid w:val="0B8E0BDE"/>
    <w:rsid w:val="0BB804FD"/>
    <w:rsid w:val="0C235D79"/>
    <w:rsid w:val="0CB45CBF"/>
    <w:rsid w:val="0CC453E2"/>
    <w:rsid w:val="0D654F9A"/>
    <w:rsid w:val="0D872E6D"/>
    <w:rsid w:val="0DC05C49"/>
    <w:rsid w:val="0DC87D56"/>
    <w:rsid w:val="0E4638B8"/>
    <w:rsid w:val="0F2471A4"/>
    <w:rsid w:val="0FA97E88"/>
    <w:rsid w:val="0FE83B0C"/>
    <w:rsid w:val="10F62635"/>
    <w:rsid w:val="112A22DF"/>
    <w:rsid w:val="11BE3DFB"/>
    <w:rsid w:val="13110F0C"/>
    <w:rsid w:val="13744342"/>
    <w:rsid w:val="13FA2641"/>
    <w:rsid w:val="142B6F4B"/>
    <w:rsid w:val="146F51F4"/>
    <w:rsid w:val="15CE27F0"/>
    <w:rsid w:val="16357658"/>
    <w:rsid w:val="16996F47"/>
    <w:rsid w:val="17EF7DDE"/>
    <w:rsid w:val="185176B2"/>
    <w:rsid w:val="185A73B8"/>
    <w:rsid w:val="193D4E8F"/>
    <w:rsid w:val="19C823C3"/>
    <w:rsid w:val="1A66453C"/>
    <w:rsid w:val="1AD82ED4"/>
    <w:rsid w:val="1AE741CC"/>
    <w:rsid w:val="1AFA5418"/>
    <w:rsid w:val="1B120284"/>
    <w:rsid w:val="1C4E08B2"/>
    <w:rsid w:val="1D42117A"/>
    <w:rsid w:val="1D5A3F66"/>
    <w:rsid w:val="1D9C77F2"/>
    <w:rsid w:val="1DC26636"/>
    <w:rsid w:val="1DC419F5"/>
    <w:rsid w:val="1E056F5C"/>
    <w:rsid w:val="1E3D3AF5"/>
    <w:rsid w:val="20D70025"/>
    <w:rsid w:val="215343A9"/>
    <w:rsid w:val="21C63EB0"/>
    <w:rsid w:val="2206787C"/>
    <w:rsid w:val="22777F3C"/>
    <w:rsid w:val="22FB235D"/>
    <w:rsid w:val="239F2EE7"/>
    <w:rsid w:val="23A82B36"/>
    <w:rsid w:val="24492B1A"/>
    <w:rsid w:val="245908E0"/>
    <w:rsid w:val="2530219E"/>
    <w:rsid w:val="25D118F9"/>
    <w:rsid w:val="26150399"/>
    <w:rsid w:val="26504B41"/>
    <w:rsid w:val="265239FF"/>
    <w:rsid w:val="27225ADA"/>
    <w:rsid w:val="286F636A"/>
    <w:rsid w:val="287D6531"/>
    <w:rsid w:val="292F5C81"/>
    <w:rsid w:val="2983071B"/>
    <w:rsid w:val="298D69BF"/>
    <w:rsid w:val="2A252A7A"/>
    <w:rsid w:val="2A2C3067"/>
    <w:rsid w:val="2AA414D5"/>
    <w:rsid w:val="2AD07F5B"/>
    <w:rsid w:val="2B813726"/>
    <w:rsid w:val="2C2B3539"/>
    <w:rsid w:val="2C476CA4"/>
    <w:rsid w:val="2C9A76BC"/>
    <w:rsid w:val="2CD75CC3"/>
    <w:rsid w:val="2DFB3D78"/>
    <w:rsid w:val="2E8E2039"/>
    <w:rsid w:val="2ECB6A58"/>
    <w:rsid w:val="2F526AE0"/>
    <w:rsid w:val="3049604F"/>
    <w:rsid w:val="305934BB"/>
    <w:rsid w:val="30771291"/>
    <w:rsid w:val="30950EA0"/>
    <w:rsid w:val="30A90681"/>
    <w:rsid w:val="30BB66FD"/>
    <w:rsid w:val="31B402DB"/>
    <w:rsid w:val="31D95AB0"/>
    <w:rsid w:val="324A4B98"/>
    <w:rsid w:val="328D779C"/>
    <w:rsid w:val="32F10A57"/>
    <w:rsid w:val="339D7922"/>
    <w:rsid w:val="34AC36CB"/>
    <w:rsid w:val="361467CD"/>
    <w:rsid w:val="36BE6A66"/>
    <w:rsid w:val="36D962FB"/>
    <w:rsid w:val="36EA3927"/>
    <w:rsid w:val="36FA1570"/>
    <w:rsid w:val="375D66BB"/>
    <w:rsid w:val="3822188F"/>
    <w:rsid w:val="38E247F0"/>
    <w:rsid w:val="398C3F31"/>
    <w:rsid w:val="399D5252"/>
    <w:rsid w:val="3A0E466B"/>
    <w:rsid w:val="3AB24375"/>
    <w:rsid w:val="3B0449E9"/>
    <w:rsid w:val="3B420685"/>
    <w:rsid w:val="3B904699"/>
    <w:rsid w:val="3BA90D51"/>
    <w:rsid w:val="3BAE21CC"/>
    <w:rsid w:val="3BC60738"/>
    <w:rsid w:val="3E2A4B9A"/>
    <w:rsid w:val="3E822C12"/>
    <w:rsid w:val="3EBC36EA"/>
    <w:rsid w:val="3EC91A55"/>
    <w:rsid w:val="3F2D5101"/>
    <w:rsid w:val="3FCA73F2"/>
    <w:rsid w:val="404935D4"/>
    <w:rsid w:val="408A2E53"/>
    <w:rsid w:val="40FB4687"/>
    <w:rsid w:val="414D3566"/>
    <w:rsid w:val="416D4D11"/>
    <w:rsid w:val="41927CAE"/>
    <w:rsid w:val="41A8677D"/>
    <w:rsid w:val="41B7144E"/>
    <w:rsid w:val="42760B78"/>
    <w:rsid w:val="42F123BB"/>
    <w:rsid w:val="438F475D"/>
    <w:rsid w:val="43A610EB"/>
    <w:rsid w:val="43C36F47"/>
    <w:rsid w:val="43D56101"/>
    <w:rsid w:val="44D37FBC"/>
    <w:rsid w:val="4540008C"/>
    <w:rsid w:val="457E0B0D"/>
    <w:rsid w:val="45C35564"/>
    <w:rsid w:val="45C760A6"/>
    <w:rsid w:val="47107B3F"/>
    <w:rsid w:val="478257BF"/>
    <w:rsid w:val="478F072A"/>
    <w:rsid w:val="48C9090C"/>
    <w:rsid w:val="49FD3BF5"/>
    <w:rsid w:val="4A626B43"/>
    <w:rsid w:val="4AD7783A"/>
    <w:rsid w:val="4AF279C8"/>
    <w:rsid w:val="4B350222"/>
    <w:rsid w:val="4B7C1424"/>
    <w:rsid w:val="4B8177E5"/>
    <w:rsid w:val="4BAB3A41"/>
    <w:rsid w:val="4C902BE9"/>
    <w:rsid w:val="4D1A7F48"/>
    <w:rsid w:val="4D203FBB"/>
    <w:rsid w:val="4D344E45"/>
    <w:rsid w:val="4D686EAB"/>
    <w:rsid w:val="4D7E4E08"/>
    <w:rsid w:val="4D9A28BB"/>
    <w:rsid w:val="4E1E65ED"/>
    <w:rsid w:val="4F42646A"/>
    <w:rsid w:val="4FA6489B"/>
    <w:rsid w:val="4FD47450"/>
    <w:rsid w:val="50C12B86"/>
    <w:rsid w:val="50EB57D5"/>
    <w:rsid w:val="51A378CF"/>
    <w:rsid w:val="51EB5064"/>
    <w:rsid w:val="51F71EA3"/>
    <w:rsid w:val="527530E7"/>
    <w:rsid w:val="55D171D7"/>
    <w:rsid w:val="564C6BAF"/>
    <w:rsid w:val="572B7FAF"/>
    <w:rsid w:val="573910BF"/>
    <w:rsid w:val="574F3694"/>
    <w:rsid w:val="577543A9"/>
    <w:rsid w:val="57C6278D"/>
    <w:rsid w:val="57C82B41"/>
    <w:rsid w:val="581D62FA"/>
    <w:rsid w:val="5907397C"/>
    <w:rsid w:val="5A087AC2"/>
    <w:rsid w:val="5A2F4BFB"/>
    <w:rsid w:val="5A390D1E"/>
    <w:rsid w:val="5A7D0D70"/>
    <w:rsid w:val="5AF4393C"/>
    <w:rsid w:val="5B714528"/>
    <w:rsid w:val="5B820BE7"/>
    <w:rsid w:val="5B895418"/>
    <w:rsid w:val="5CA86C4F"/>
    <w:rsid w:val="5D4A3D7C"/>
    <w:rsid w:val="5D593C15"/>
    <w:rsid w:val="5DD12B9C"/>
    <w:rsid w:val="5E92531F"/>
    <w:rsid w:val="5E9C00ED"/>
    <w:rsid w:val="5EA87BB5"/>
    <w:rsid w:val="5FC74D74"/>
    <w:rsid w:val="5FEB1070"/>
    <w:rsid w:val="603D72D6"/>
    <w:rsid w:val="60AD6134"/>
    <w:rsid w:val="617C10BC"/>
    <w:rsid w:val="61A34C11"/>
    <w:rsid w:val="61F2160F"/>
    <w:rsid w:val="64405A5B"/>
    <w:rsid w:val="64942F24"/>
    <w:rsid w:val="64CA5A90"/>
    <w:rsid w:val="65185B12"/>
    <w:rsid w:val="658007FD"/>
    <w:rsid w:val="65C2569B"/>
    <w:rsid w:val="66FD5090"/>
    <w:rsid w:val="67444AD8"/>
    <w:rsid w:val="68391003"/>
    <w:rsid w:val="688C33BC"/>
    <w:rsid w:val="695C073C"/>
    <w:rsid w:val="699C64D9"/>
    <w:rsid w:val="6B2F1B41"/>
    <w:rsid w:val="6CB610AF"/>
    <w:rsid w:val="6CD6565D"/>
    <w:rsid w:val="6CDF48FC"/>
    <w:rsid w:val="6CEC500A"/>
    <w:rsid w:val="6D007E02"/>
    <w:rsid w:val="6DD71FC4"/>
    <w:rsid w:val="6EC15DE4"/>
    <w:rsid w:val="6EF07839"/>
    <w:rsid w:val="6EF83DD8"/>
    <w:rsid w:val="6EFA607D"/>
    <w:rsid w:val="6F1F19DF"/>
    <w:rsid w:val="6F56267C"/>
    <w:rsid w:val="6FF858D3"/>
    <w:rsid w:val="7044184B"/>
    <w:rsid w:val="70464F12"/>
    <w:rsid w:val="708C6765"/>
    <w:rsid w:val="70DD40D0"/>
    <w:rsid w:val="712D31CF"/>
    <w:rsid w:val="718D2201"/>
    <w:rsid w:val="71B46363"/>
    <w:rsid w:val="71E157B0"/>
    <w:rsid w:val="72693796"/>
    <w:rsid w:val="73B70AA5"/>
    <w:rsid w:val="74106716"/>
    <w:rsid w:val="74412D23"/>
    <w:rsid w:val="74D22ECD"/>
    <w:rsid w:val="758672B5"/>
    <w:rsid w:val="76225FA7"/>
    <w:rsid w:val="76BD4052"/>
    <w:rsid w:val="76D27DBD"/>
    <w:rsid w:val="77226D47"/>
    <w:rsid w:val="772A42DA"/>
    <w:rsid w:val="773F3631"/>
    <w:rsid w:val="77F9775E"/>
    <w:rsid w:val="782A463F"/>
    <w:rsid w:val="784268D7"/>
    <w:rsid w:val="78EC1F30"/>
    <w:rsid w:val="78FC0AD4"/>
    <w:rsid w:val="79764DDF"/>
    <w:rsid w:val="7BB21A08"/>
    <w:rsid w:val="7C305674"/>
    <w:rsid w:val="7C3D12BE"/>
    <w:rsid w:val="7C584F4F"/>
    <w:rsid w:val="7C6A6979"/>
    <w:rsid w:val="7C9E11E7"/>
    <w:rsid w:val="7CC92FB9"/>
    <w:rsid w:val="7D341A05"/>
    <w:rsid w:val="7D52006B"/>
    <w:rsid w:val="7D5E5240"/>
    <w:rsid w:val="7D8A413A"/>
    <w:rsid w:val="7E3F2C7B"/>
    <w:rsid w:val="7ECF14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3"/>
    <w:qFormat/>
    <w:uiPriority w:val="9"/>
    <w:pPr>
      <w:keepNext/>
      <w:keepLines/>
      <w:numPr>
        <w:ilvl w:val="0"/>
        <w:numId w:val="1"/>
      </w:numPr>
      <w:spacing w:before="120" w:after="120"/>
      <w:outlineLvl w:val="0"/>
    </w:pPr>
    <w:rPr>
      <w:b/>
      <w:bCs/>
      <w:kern w:val="44"/>
      <w:sz w:val="32"/>
      <w:szCs w:val="44"/>
    </w:rPr>
  </w:style>
  <w:style w:type="paragraph" w:styleId="3">
    <w:name w:val="heading 2"/>
    <w:basedOn w:val="1"/>
    <w:next w:val="1"/>
    <w:unhideWhenUsed/>
    <w:qFormat/>
    <w:uiPriority w:val="9"/>
    <w:pPr>
      <w:keepNext/>
      <w:keepLines/>
      <w:numPr>
        <w:ilvl w:val="1"/>
        <w:numId w:val="1"/>
      </w:numPr>
      <w:spacing w:beforeLines="50"/>
      <w:outlineLvl w:val="1"/>
    </w:pPr>
    <w:rPr>
      <w:b/>
      <w:bCs/>
      <w:sz w:val="28"/>
      <w:szCs w:val="32"/>
    </w:rPr>
  </w:style>
  <w:style w:type="paragraph" w:styleId="4">
    <w:name w:val="heading 3"/>
    <w:basedOn w:val="1"/>
    <w:next w:val="1"/>
    <w:unhideWhenUsed/>
    <w:qFormat/>
    <w:uiPriority w:val="9"/>
    <w:pPr>
      <w:keepNext/>
      <w:keepLines/>
      <w:numPr>
        <w:ilvl w:val="2"/>
        <w:numId w:val="1"/>
      </w:numPr>
      <w:spacing w:before="120" w:after="260"/>
      <w:outlineLvl w:val="2"/>
    </w:pPr>
    <w:rPr>
      <w:b/>
      <w:bCs/>
      <w:sz w:val="28"/>
      <w:szCs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57"/>
    <w:semiHidden/>
    <w:unhideWhenUsed/>
    <w:qFormat/>
    <w:uiPriority w:val="99"/>
    <w:pPr>
      <w:jc w:val="left"/>
    </w:pPr>
  </w:style>
  <w:style w:type="paragraph" w:styleId="6">
    <w:name w:val="Body Text"/>
    <w:basedOn w:val="1"/>
    <w:next w:val="7"/>
    <w:qFormat/>
    <w:uiPriority w:val="0"/>
    <w:pPr>
      <w:spacing w:after="120"/>
    </w:pPr>
    <w:rPr>
      <w:rFonts w:ascii="Verdana" w:hAnsi="Verdana"/>
    </w:rPr>
  </w:style>
  <w:style w:type="paragraph" w:customStyle="1" w:styleId="7">
    <w:name w:val="Default"/>
    <w:next w:val="1"/>
    <w:qFormat/>
    <w:uiPriority w:val="99"/>
    <w:pPr>
      <w:widowControl w:val="0"/>
      <w:spacing w:line="360" w:lineRule="atLeast"/>
      <w:jc w:val="both"/>
    </w:pPr>
    <w:rPr>
      <w:rFonts w:ascii="宋体" w:hAnsi="宋体" w:eastAsia="宋体" w:cs="宋体"/>
      <w:color w:val="000000"/>
      <w:sz w:val="24"/>
      <w:szCs w:val="24"/>
      <w:lang w:val="en-US" w:eastAsia="zh-CN" w:bidi="ar-SA"/>
    </w:rPr>
  </w:style>
  <w:style w:type="paragraph" w:styleId="8">
    <w:name w:val="Body Text Indent"/>
    <w:basedOn w:val="1"/>
    <w:next w:val="9"/>
    <w:unhideWhenUsed/>
    <w:qFormat/>
    <w:uiPriority w:val="99"/>
    <w:pPr>
      <w:spacing w:after="120"/>
      <w:ind w:left="420" w:leftChars="200"/>
    </w:pPr>
  </w:style>
  <w:style w:type="paragraph" w:styleId="9">
    <w:name w:val="Body Text First Indent 2"/>
    <w:basedOn w:val="8"/>
    <w:unhideWhenUsed/>
    <w:qFormat/>
    <w:uiPriority w:val="99"/>
    <w:pPr>
      <w:ind w:firstLine="420"/>
    </w:pPr>
  </w:style>
  <w:style w:type="paragraph" w:styleId="10">
    <w:name w:val="toc 3"/>
    <w:basedOn w:val="1"/>
    <w:next w:val="1"/>
    <w:unhideWhenUsed/>
    <w:qFormat/>
    <w:uiPriority w:val="39"/>
    <w:pPr>
      <w:widowControl/>
      <w:spacing w:after="100" w:line="259" w:lineRule="auto"/>
      <w:ind w:left="440"/>
      <w:jc w:val="left"/>
    </w:pPr>
    <w:rPr>
      <w:rFonts w:ascii="等线" w:hAnsi="等线"/>
      <w:kern w:val="0"/>
      <w:sz w:val="22"/>
    </w:rPr>
  </w:style>
  <w:style w:type="paragraph" w:styleId="11">
    <w:name w:val="Date"/>
    <w:basedOn w:val="1"/>
    <w:next w:val="1"/>
    <w:link w:val="34"/>
    <w:unhideWhenUsed/>
    <w:qFormat/>
    <w:uiPriority w:val="99"/>
    <w:pPr>
      <w:ind w:left="100" w:leftChars="2500"/>
    </w:pPr>
  </w:style>
  <w:style w:type="paragraph" w:styleId="12">
    <w:name w:val="Body Text Indent 2"/>
    <w:basedOn w:val="1"/>
    <w:qFormat/>
    <w:uiPriority w:val="99"/>
    <w:pPr>
      <w:spacing w:line="360" w:lineRule="auto"/>
      <w:ind w:firstLine="480" w:firstLineChars="200"/>
      <w:jc w:val="left"/>
    </w:pPr>
    <w:rPr>
      <w:rFonts w:hAnsi="宋体"/>
      <w:sz w:val="24"/>
      <w:szCs w:val="21"/>
    </w:rPr>
  </w:style>
  <w:style w:type="paragraph" w:styleId="13">
    <w:name w:val="Balloon Text"/>
    <w:basedOn w:val="1"/>
    <w:qFormat/>
    <w:uiPriority w:val="0"/>
    <w:rPr>
      <w:sz w:val="18"/>
      <w:szCs w:val="18"/>
    </w:rPr>
  </w:style>
  <w:style w:type="paragraph" w:styleId="14">
    <w:name w:val="footer"/>
    <w:basedOn w:val="1"/>
    <w:link w:val="32"/>
    <w:unhideWhenUsed/>
    <w:qFormat/>
    <w:uiPriority w:val="99"/>
    <w:pPr>
      <w:tabs>
        <w:tab w:val="center" w:pos="4153"/>
        <w:tab w:val="right" w:pos="8306"/>
      </w:tabs>
      <w:snapToGrid w:val="0"/>
      <w:jc w:val="left"/>
    </w:pPr>
    <w:rPr>
      <w:sz w:val="18"/>
      <w:szCs w:val="18"/>
    </w:rPr>
  </w:style>
  <w:style w:type="paragraph" w:styleId="15">
    <w:name w:val="envelope return"/>
    <w:basedOn w:val="1"/>
    <w:unhideWhenUsed/>
    <w:qFormat/>
    <w:uiPriority w:val="99"/>
    <w:rPr>
      <w:rFonts w:ascii="Arial" w:hAnsi="Arial"/>
    </w:rPr>
  </w:style>
  <w:style w:type="paragraph" w:styleId="16">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rPr>
      <w:b/>
    </w:rPr>
  </w:style>
  <w:style w:type="paragraph" w:styleId="18">
    <w:name w:val="toc 2"/>
    <w:basedOn w:val="1"/>
    <w:next w:val="1"/>
    <w:unhideWhenUsed/>
    <w:qFormat/>
    <w:uiPriority w:val="39"/>
    <w:pPr>
      <w:widowControl/>
      <w:spacing w:after="100" w:line="259" w:lineRule="auto"/>
      <w:ind w:left="220"/>
      <w:jc w:val="left"/>
    </w:pPr>
    <w:rPr>
      <w:rFonts w:ascii="等线" w:hAnsi="等线"/>
      <w:kern w:val="0"/>
      <w:sz w:val="22"/>
    </w:rPr>
  </w:style>
  <w:style w:type="paragraph" w:styleId="19">
    <w:name w:val="Normal (Web)"/>
    <w:basedOn w:val="1"/>
    <w:next w:val="1"/>
    <w:semiHidden/>
    <w:unhideWhenUsed/>
    <w:qFormat/>
    <w:uiPriority w:val="0"/>
    <w:rPr>
      <w:sz w:val="24"/>
    </w:rPr>
  </w:style>
  <w:style w:type="paragraph" w:styleId="20">
    <w:name w:val="Title"/>
    <w:basedOn w:val="1"/>
    <w:next w:val="1"/>
    <w:qFormat/>
    <w:uiPriority w:val="10"/>
    <w:pPr>
      <w:spacing w:before="240" w:after="60"/>
      <w:jc w:val="center"/>
      <w:outlineLvl w:val="0"/>
    </w:pPr>
    <w:rPr>
      <w:rFonts w:ascii="Cambria" w:hAnsi="Cambria"/>
      <w:b/>
      <w:bCs/>
      <w:sz w:val="32"/>
      <w:szCs w:val="32"/>
    </w:rPr>
  </w:style>
  <w:style w:type="paragraph" w:styleId="21">
    <w:name w:val="annotation subject"/>
    <w:basedOn w:val="5"/>
    <w:next w:val="5"/>
    <w:link w:val="58"/>
    <w:semiHidden/>
    <w:unhideWhenUsed/>
    <w:qFormat/>
    <w:uiPriority w:val="99"/>
    <w:rPr>
      <w:b/>
      <w:bCs/>
    </w:rPr>
  </w:style>
  <w:style w:type="character" w:styleId="24">
    <w:name w:val="Strong"/>
    <w:basedOn w:val="23"/>
    <w:qFormat/>
    <w:uiPriority w:val="99"/>
    <w:rPr>
      <w:rFonts w:cs="Times New Roman"/>
      <w:b/>
    </w:rPr>
  </w:style>
  <w:style w:type="character" w:styleId="25">
    <w:name w:val="FollowedHyperlink"/>
    <w:basedOn w:val="23"/>
    <w:unhideWhenUsed/>
    <w:qFormat/>
    <w:uiPriority w:val="99"/>
    <w:rPr>
      <w:rFonts w:hint="default" w:ascii="Arial" w:hAnsi="Arial" w:eastAsia="Arial" w:cs="Arial"/>
      <w:color w:val="333333"/>
      <w:sz w:val="21"/>
      <w:szCs w:val="21"/>
      <w:u w:val="none"/>
    </w:rPr>
  </w:style>
  <w:style w:type="character" w:styleId="26">
    <w:name w:val="Emphasis"/>
    <w:basedOn w:val="23"/>
    <w:qFormat/>
    <w:uiPriority w:val="20"/>
    <w:rPr>
      <w:i/>
      <w:iCs/>
    </w:rPr>
  </w:style>
  <w:style w:type="character" w:styleId="27">
    <w:name w:val="Hyperlink"/>
    <w:basedOn w:val="23"/>
    <w:unhideWhenUsed/>
    <w:qFormat/>
    <w:uiPriority w:val="99"/>
    <w:rPr>
      <w:rFonts w:ascii="Arial" w:hAnsi="Arial" w:eastAsia="Arial" w:cs="Arial"/>
      <w:color w:val="333333"/>
      <w:sz w:val="21"/>
      <w:szCs w:val="21"/>
      <w:u w:val="none"/>
    </w:rPr>
  </w:style>
  <w:style w:type="character" w:styleId="28">
    <w:name w:val="annotation reference"/>
    <w:basedOn w:val="23"/>
    <w:unhideWhenUsed/>
    <w:qFormat/>
    <w:uiPriority w:val="99"/>
    <w:rPr>
      <w:sz w:val="21"/>
      <w:szCs w:val="21"/>
    </w:rPr>
  </w:style>
  <w:style w:type="paragraph" w:customStyle="1" w:styleId="29">
    <w:name w:val="标准正文"/>
    <w:basedOn w:val="8"/>
    <w:qFormat/>
    <w:uiPriority w:val="0"/>
    <w:pPr>
      <w:adjustRightInd w:val="0"/>
      <w:snapToGrid w:val="0"/>
      <w:spacing w:line="360" w:lineRule="auto"/>
      <w:ind w:firstLine="560" w:firstLineChars="200"/>
    </w:pPr>
    <w:rPr>
      <w:sz w:val="24"/>
    </w:rPr>
  </w:style>
  <w:style w:type="paragraph" w:styleId="30">
    <w:name w:val="List Paragraph"/>
    <w:basedOn w:val="1"/>
    <w:qFormat/>
    <w:uiPriority w:val="34"/>
    <w:pPr>
      <w:ind w:firstLine="420" w:firstLineChars="200"/>
    </w:pPr>
    <w:rPr>
      <w:rFonts w:ascii="Calibri" w:hAnsi="Calibri"/>
      <w:szCs w:val="22"/>
    </w:rPr>
  </w:style>
  <w:style w:type="paragraph" w:customStyle="1" w:styleId="31">
    <w:name w:val="Fließtext"/>
    <w:basedOn w:val="1"/>
    <w:qFormat/>
    <w:uiPriority w:val="0"/>
    <w:pPr>
      <w:overflowPunct w:val="0"/>
      <w:autoSpaceDE w:val="0"/>
      <w:autoSpaceDN w:val="0"/>
      <w:adjustRightInd w:val="0"/>
    </w:pPr>
    <w:rPr>
      <w:kern w:val="28"/>
    </w:rPr>
  </w:style>
  <w:style w:type="character" w:customStyle="1" w:styleId="32">
    <w:name w:val="页脚 字符"/>
    <w:basedOn w:val="23"/>
    <w:link w:val="14"/>
    <w:semiHidden/>
    <w:qFormat/>
    <w:uiPriority w:val="99"/>
    <w:rPr>
      <w:rFonts w:ascii="Times New Roman" w:hAnsi="Times New Roman" w:eastAsia="宋体" w:cs="Times New Roman"/>
      <w:sz w:val="18"/>
      <w:szCs w:val="18"/>
    </w:rPr>
  </w:style>
  <w:style w:type="character" w:customStyle="1" w:styleId="33">
    <w:name w:val="hover53"/>
    <w:basedOn w:val="23"/>
    <w:qFormat/>
    <w:uiPriority w:val="0"/>
    <w:rPr>
      <w:color w:val="4285F4"/>
      <w:u w:val="none"/>
    </w:rPr>
  </w:style>
  <w:style w:type="character" w:customStyle="1" w:styleId="34">
    <w:name w:val="日期 字符"/>
    <w:basedOn w:val="23"/>
    <w:link w:val="11"/>
    <w:semiHidden/>
    <w:qFormat/>
    <w:uiPriority w:val="99"/>
    <w:rPr>
      <w:rFonts w:ascii="Times New Roman" w:hAnsi="Times New Roman"/>
      <w:kern w:val="2"/>
      <w:sz w:val="21"/>
      <w:szCs w:val="24"/>
    </w:rPr>
  </w:style>
  <w:style w:type="character" w:customStyle="1" w:styleId="35">
    <w:name w:val="hover56"/>
    <w:basedOn w:val="23"/>
    <w:qFormat/>
    <w:uiPriority w:val="0"/>
  </w:style>
  <w:style w:type="character" w:customStyle="1" w:styleId="36">
    <w:name w:val="active4"/>
    <w:basedOn w:val="23"/>
    <w:qFormat/>
    <w:uiPriority w:val="0"/>
    <w:rPr>
      <w:color w:val="4285F4"/>
      <w:bdr w:val="single" w:color="4285F4" w:sz="6" w:space="0"/>
    </w:rPr>
  </w:style>
  <w:style w:type="character" w:customStyle="1" w:styleId="37">
    <w:name w:val="before"/>
    <w:basedOn w:val="23"/>
    <w:qFormat/>
    <w:uiPriority w:val="0"/>
    <w:rPr>
      <w:bdr w:val="single" w:color="auto" w:sz="48" w:space="0"/>
    </w:rPr>
  </w:style>
  <w:style w:type="character" w:customStyle="1" w:styleId="38">
    <w:name w:val="页眉 字符"/>
    <w:basedOn w:val="23"/>
    <w:link w:val="16"/>
    <w:semiHidden/>
    <w:qFormat/>
    <w:uiPriority w:val="99"/>
    <w:rPr>
      <w:rFonts w:ascii="Times New Roman" w:hAnsi="Times New Roman" w:eastAsia="宋体" w:cs="Times New Roman"/>
      <w:sz w:val="18"/>
      <w:szCs w:val="18"/>
    </w:rPr>
  </w:style>
  <w:style w:type="character" w:customStyle="1" w:styleId="39">
    <w:name w:val="first-child"/>
    <w:basedOn w:val="23"/>
    <w:qFormat/>
    <w:uiPriority w:val="0"/>
  </w:style>
  <w:style w:type="character" w:customStyle="1" w:styleId="40">
    <w:name w:val="last-child1"/>
    <w:basedOn w:val="23"/>
    <w:qFormat/>
    <w:uiPriority w:val="0"/>
  </w:style>
  <w:style w:type="character" w:customStyle="1" w:styleId="41">
    <w:name w:val="hover52"/>
    <w:basedOn w:val="23"/>
    <w:qFormat/>
    <w:uiPriority w:val="0"/>
    <w:rPr>
      <w:color w:val="4285F4"/>
    </w:rPr>
  </w:style>
  <w:style w:type="character" w:customStyle="1" w:styleId="42">
    <w:name w:val="font01"/>
    <w:basedOn w:val="23"/>
    <w:qFormat/>
    <w:uiPriority w:val="0"/>
    <w:rPr>
      <w:rFonts w:ascii="Calibri" w:hAnsi="Calibri" w:cs="Calibri"/>
      <w:color w:val="000000"/>
      <w:sz w:val="22"/>
      <w:szCs w:val="22"/>
      <w:u w:val="none"/>
    </w:rPr>
  </w:style>
  <w:style w:type="character" w:customStyle="1" w:styleId="43">
    <w:name w:val="hover51"/>
    <w:basedOn w:val="23"/>
    <w:qFormat/>
    <w:uiPriority w:val="0"/>
    <w:rPr>
      <w:shd w:val="clear" w:color="auto" w:fill="346AC3"/>
    </w:rPr>
  </w:style>
  <w:style w:type="character" w:customStyle="1" w:styleId="44">
    <w:name w:val="after"/>
    <w:basedOn w:val="23"/>
    <w:qFormat/>
    <w:uiPriority w:val="0"/>
    <w:rPr>
      <w:bdr w:val="dashed" w:color="auto" w:sz="48" w:space="0"/>
    </w:rPr>
  </w:style>
  <w:style w:type="character" w:customStyle="1" w:styleId="45">
    <w:name w:val="hover54"/>
    <w:basedOn w:val="23"/>
    <w:qFormat/>
    <w:uiPriority w:val="0"/>
    <w:rPr>
      <w:color w:val="4285F4"/>
    </w:rPr>
  </w:style>
  <w:style w:type="character" w:customStyle="1" w:styleId="46">
    <w:name w:val="hover55"/>
    <w:basedOn w:val="23"/>
    <w:qFormat/>
    <w:uiPriority w:val="0"/>
    <w:rPr>
      <w:color w:val="1A85D7"/>
    </w:rPr>
  </w:style>
  <w:style w:type="character" w:customStyle="1" w:styleId="47">
    <w:name w:val="font21"/>
    <w:basedOn w:val="23"/>
    <w:qFormat/>
    <w:uiPriority w:val="0"/>
    <w:rPr>
      <w:rFonts w:hint="eastAsia" w:ascii="宋体" w:hAnsi="宋体" w:eastAsia="宋体" w:cs="宋体"/>
      <w:color w:val="000000"/>
      <w:sz w:val="28"/>
      <w:szCs w:val="28"/>
      <w:u w:val="none"/>
    </w:rPr>
  </w:style>
  <w:style w:type="character" w:customStyle="1" w:styleId="48">
    <w:name w:val="active"/>
    <w:basedOn w:val="23"/>
    <w:qFormat/>
    <w:uiPriority w:val="0"/>
    <w:rPr>
      <w:color w:val="4285F4"/>
      <w:bdr w:val="single" w:color="4285F4" w:sz="6" w:space="0"/>
    </w:rPr>
  </w:style>
  <w:style w:type="character" w:customStyle="1" w:styleId="49">
    <w:name w:val="font11"/>
    <w:basedOn w:val="23"/>
    <w:qFormat/>
    <w:uiPriority w:val="0"/>
    <w:rPr>
      <w:rFonts w:hint="eastAsia" w:ascii="宋体" w:hAnsi="宋体" w:eastAsia="宋体" w:cs="宋体"/>
      <w:color w:val="000000"/>
      <w:sz w:val="22"/>
      <w:szCs w:val="22"/>
      <w:u w:val="none"/>
    </w:rPr>
  </w:style>
  <w:style w:type="character" w:customStyle="1" w:styleId="50">
    <w:name w:val="credit"/>
    <w:basedOn w:val="23"/>
    <w:qFormat/>
    <w:uiPriority w:val="0"/>
    <w:rPr>
      <w:sz w:val="18"/>
      <w:szCs w:val="18"/>
    </w:rPr>
  </w:style>
  <w:style w:type="character" w:customStyle="1" w:styleId="51">
    <w:name w:val="hover41"/>
    <w:basedOn w:val="23"/>
    <w:qFormat/>
    <w:uiPriority w:val="0"/>
    <w:rPr>
      <w:shd w:val="clear" w:color="auto" w:fill="346AC3"/>
    </w:rPr>
  </w:style>
  <w:style w:type="character" w:customStyle="1" w:styleId="52">
    <w:name w:val="hover42"/>
    <w:basedOn w:val="23"/>
    <w:qFormat/>
    <w:uiPriority w:val="0"/>
    <w:rPr>
      <w:color w:val="4285F4"/>
    </w:rPr>
  </w:style>
  <w:style w:type="character" w:customStyle="1" w:styleId="53">
    <w:name w:val="hover43"/>
    <w:basedOn w:val="23"/>
    <w:qFormat/>
    <w:uiPriority w:val="0"/>
    <w:rPr>
      <w:color w:val="4285F4"/>
    </w:rPr>
  </w:style>
  <w:style w:type="character" w:customStyle="1" w:styleId="54">
    <w:name w:val="hover44"/>
    <w:basedOn w:val="23"/>
    <w:qFormat/>
    <w:uiPriority w:val="0"/>
    <w:rPr>
      <w:color w:val="4285F4"/>
      <w:u w:val="none"/>
    </w:rPr>
  </w:style>
  <w:style w:type="character" w:customStyle="1" w:styleId="55">
    <w:name w:val="hover45"/>
    <w:basedOn w:val="23"/>
    <w:qFormat/>
    <w:uiPriority w:val="0"/>
    <w:rPr>
      <w:color w:val="1A85D7"/>
    </w:rPr>
  </w:style>
  <w:style w:type="character" w:customStyle="1" w:styleId="56">
    <w:name w:val="hover46"/>
    <w:basedOn w:val="23"/>
    <w:qFormat/>
    <w:uiPriority w:val="0"/>
  </w:style>
  <w:style w:type="character" w:customStyle="1" w:styleId="57">
    <w:name w:val="批注文字 字符"/>
    <w:basedOn w:val="23"/>
    <w:link w:val="5"/>
    <w:semiHidden/>
    <w:qFormat/>
    <w:uiPriority w:val="99"/>
    <w:rPr>
      <w:kern w:val="2"/>
      <w:sz w:val="21"/>
      <w:szCs w:val="24"/>
    </w:rPr>
  </w:style>
  <w:style w:type="character" w:customStyle="1" w:styleId="58">
    <w:name w:val="批注主题 字符"/>
    <w:basedOn w:val="57"/>
    <w:link w:val="21"/>
    <w:semiHidden/>
    <w:qFormat/>
    <w:uiPriority w:val="99"/>
    <w:rPr>
      <w:b/>
      <w:bCs/>
      <w:kern w:val="2"/>
      <w:sz w:val="21"/>
      <w:szCs w:val="24"/>
    </w:rPr>
  </w:style>
  <w:style w:type="paragraph" w:customStyle="1" w:styleId="59">
    <w:name w:val="TOC 标题2"/>
    <w:basedOn w:val="2"/>
    <w:next w:val="1"/>
    <w:unhideWhenUsed/>
    <w:qFormat/>
    <w:uiPriority w:val="39"/>
    <w:pPr>
      <w:widowControl/>
      <w:numPr>
        <w:numId w:val="0"/>
      </w:numPr>
      <w:spacing w:after="0" w:line="259" w:lineRule="auto"/>
      <w:jc w:val="left"/>
      <w:outlineLvl w:val="9"/>
    </w:pPr>
    <w:rPr>
      <w:rFonts w:ascii="等线 Light" w:hAnsi="等线 Light" w:eastAsia="等线 Light"/>
      <w:b w:val="0"/>
      <w:bCs w:val="0"/>
      <w:color w:val="2F5496"/>
      <w:kern w:val="0"/>
      <w:szCs w:val="32"/>
    </w:rPr>
  </w:style>
  <w:style w:type="paragraph" w:customStyle="1" w:styleId="60">
    <w:name w:val="文章正文"/>
    <w:basedOn w:val="1"/>
    <w:qFormat/>
    <w:uiPriority w:val="0"/>
    <w:pPr>
      <w:ind w:firstLine="200" w:firstLineChars="200"/>
    </w:pPr>
    <w:rPr>
      <w:szCs w:val="21"/>
    </w:rPr>
  </w:style>
  <w:style w:type="paragraph" w:customStyle="1" w:styleId="6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62">
    <w:name w:val="无间隔1"/>
    <w:qFormat/>
    <w:uiPriority w:val="1"/>
    <w:pPr>
      <w:widowControl w:val="0"/>
      <w:spacing w:line="300" w:lineRule="auto"/>
      <w:jc w:val="both"/>
    </w:pPr>
    <w:rPr>
      <w:rFonts w:ascii="宋体" w:hAnsi="宋体" w:eastAsia="宋体" w:cs="Times New Roman"/>
      <w:kern w:val="2"/>
      <w:sz w:val="21"/>
      <w:szCs w:val="22"/>
      <w:lang w:val="en-US" w:eastAsia="zh-CN" w:bidi="ar-SA"/>
    </w:rPr>
  </w:style>
  <w:style w:type="character" w:customStyle="1" w:styleId="63">
    <w:name w:val="标题 1 字符"/>
    <w:link w:val="2"/>
    <w:qFormat/>
    <w:uiPriority w:val="9"/>
    <w:rPr>
      <w:rFonts w:ascii="Times New Roman" w:hAnsi="Times New Roman"/>
      <w:b/>
      <w:bCs/>
      <w:kern w:val="44"/>
      <w:sz w:val="32"/>
      <w:szCs w:val="44"/>
    </w:rPr>
  </w:style>
  <w:style w:type="paragraph" w:customStyle="1" w:styleId="64">
    <w:name w:val="列出段落1"/>
    <w:basedOn w:val="1"/>
    <w:qFormat/>
    <w:uiPriority w:val="34"/>
    <w:pPr>
      <w:ind w:firstLine="420" w:firstLineChars="200"/>
    </w:pPr>
  </w:style>
  <w:style w:type="paragraph" w:customStyle="1" w:styleId="65">
    <w:name w:val="表格文字"/>
    <w:basedOn w:val="1"/>
    <w:next w:val="6"/>
    <w:qFormat/>
    <w:uiPriority w:val="0"/>
    <w:pPr>
      <w:adjustRightInd w:val="0"/>
      <w:spacing w:line="420" w:lineRule="atLeast"/>
      <w:jc w:val="left"/>
      <w:textAlignment w:val="baseline"/>
    </w:pPr>
    <w:rPr>
      <w:kern w:val="0"/>
    </w:rPr>
  </w:style>
  <w:style w:type="paragraph" w:customStyle="1" w:styleId="66">
    <w:name w:val="Table Paragraph"/>
    <w:basedOn w:val="1"/>
    <w:qFormat/>
    <w:uiPriority w:val="1"/>
    <w:pPr>
      <w:autoSpaceDE w:val="0"/>
      <w:autoSpaceDN w:val="0"/>
      <w:jc w:val="left"/>
    </w:pPr>
    <w:rPr>
      <w:rFonts w:ascii="仿宋" w:hAnsi="仿宋" w:eastAsia="仿宋" w:cs="仿宋"/>
      <w:kern w:val="0"/>
      <w:sz w:val="22"/>
      <w:lang w:val="zh-CN" w:bidi="zh-CN"/>
    </w:rPr>
  </w:style>
  <w:style w:type="character" w:customStyle="1" w:styleId="67">
    <w:name w:val="awspan1"/>
    <w:basedOn w:val="23"/>
    <w:qFormat/>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8323</Words>
  <Characters>8743</Characters>
  <Lines>61</Lines>
  <Paragraphs>17</Paragraphs>
  <TotalTime>50</TotalTime>
  <ScaleCrop>false</ScaleCrop>
  <LinksUpToDate>false</LinksUpToDate>
  <CharactersWithSpaces>8988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2020-08-02T16:12:00Z</dcterms:created>
  <dc:creator>胡志雨</dc:creator>
  <cp:lastModifiedBy>Administrator</cp:lastModifiedBy>
  <cp:lastPrinted>2023-04-03T08:15:00Z</cp:lastPrinted>
  <dcterms:modified xsi:type="dcterms:W3CDTF">2024-03-15T09:44:16Z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6C2661152D654F6282BE8366F1D658D3_13</vt:lpwstr>
  </property>
</Properties>
</file>