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auto"/>
          <w:kern w:val="2"/>
          <w:sz w:val="44"/>
          <w:szCs w:val="44"/>
          <w:shd w:val="clear"/>
          <w:lang w:eastAsia="zh-CN" w:bidi="ar-SA"/>
        </w:rPr>
      </w:pPr>
      <w:bookmarkStart w:id="0" w:name="bookmark2"/>
      <w:bookmarkStart w:id="1" w:name="bookmark0"/>
      <w:bookmarkStart w:id="2" w:name="bookmark1"/>
      <w:r>
        <w:rPr>
          <w:rFonts w:hint="eastAsia" w:ascii="方正小标宋_GBK" w:hAnsi="方正小标宋_GBK" w:eastAsia="方正小标宋_GBK" w:cs="方正小标宋_GBK"/>
          <w:b w:val="0"/>
          <w:bCs/>
          <w:color w:val="auto"/>
          <w:spacing w:val="0"/>
          <w:w w:val="100"/>
          <w:kern w:val="2"/>
          <w:position w:val="0"/>
          <w:sz w:val="44"/>
          <w:szCs w:val="44"/>
          <w:shd w:val="clear"/>
          <w:lang w:eastAsia="zh-CN" w:bidi="ar-SA"/>
        </w:rPr>
        <w:t>福州市滨海水务发展有限公司</w:t>
      </w:r>
      <w:bookmarkEnd w:id="0"/>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pPr>
      <w:bookmarkStart w:id="3" w:name="bookmark3"/>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关于</w:t>
      </w:r>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营收系统模块开发的</w:t>
      </w:r>
      <w:r>
        <w:rPr>
          <w:rFonts w:hint="eastAsia" w:ascii="方正小标宋_GBK" w:hAnsi="方正小标宋_GBK" w:eastAsia="方正小标宋_GBK" w:cs="方正小标宋_GBK"/>
          <w:b w:val="0"/>
          <w:bCs/>
          <w:color w:val="auto"/>
          <w:spacing w:val="0"/>
          <w:w w:val="100"/>
          <w:kern w:val="2"/>
          <w:position w:val="0"/>
          <w:sz w:val="40"/>
          <w:szCs w:val="40"/>
          <w:shd w:val="clear"/>
          <w:lang w:eastAsia="zh-CN" w:bidi="ar-SA"/>
        </w:rPr>
        <w:t>询价</w:t>
      </w:r>
      <w:bookmarkEnd w:id="1"/>
      <w:bookmarkEnd w:id="2"/>
      <w:bookmarkEnd w:id="3"/>
      <w:r>
        <w:rPr>
          <w:rFonts w:hint="eastAsia" w:ascii="方正小标宋_GBK" w:hAnsi="方正小标宋_GBK" w:eastAsia="方正小标宋_GBK" w:cs="方正小标宋_GBK"/>
          <w:b w:val="0"/>
          <w:bCs/>
          <w:color w:val="auto"/>
          <w:spacing w:val="0"/>
          <w:w w:val="100"/>
          <w:kern w:val="2"/>
          <w:position w:val="0"/>
          <w:sz w:val="40"/>
          <w:szCs w:val="40"/>
          <w:shd w:val="clear"/>
          <w:lang w:val="en-US" w:eastAsia="zh-CN" w:bidi="ar-SA"/>
        </w:rPr>
        <w:t>函</w:t>
      </w:r>
    </w:p>
    <w:p>
      <w:pPr>
        <w:keepNext w:val="0"/>
        <w:keepLines w:val="0"/>
        <w:widowControl/>
        <w:shd w:val="clear"/>
        <w:snapToGrid w:val="0"/>
        <w:spacing w:line="240" w:lineRule="auto"/>
        <w:ind w:firstLine="640" w:firstLineChars="200"/>
        <w:rPr>
          <w:rFonts w:hint="eastAsia" w:ascii="仿宋" w:hAnsi="仿宋" w:eastAsia="仿宋" w:cs="仿宋"/>
          <w:b w:val="0"/>
          <w:bCs w:val="0"/>
          <w:color w:val="auto"/>
          <w:spacing w:val="0"/>
          <w:w w:val="100"/>
          <w:kern w:val="0"/>
          <w:position w:val="0"/>
          <w:sz w:val="32"/>
          <w:szCs w:val="32"/>
          <w:shd w:val="clear"/>
          <w:lang w:eastAsia="zh-CN" w:bidi="ar-SA"/>
        </w:rPr>
      </w:pPr>
    </w:p>
    <w:p>
      <w:pPr>
        <w:widowControl/>
        <w:shd w:val="clear"/>
        <w:snapToGrid w:val="0"/>
        <w:spacing w:line="240" w:lineRule="auto"/>
        <w:ind w:firstLine="640" w:firstLineChars="200"/>
        <w:jc w:val="both"/>
        <w:rPr>
          <w:rFonts w:hint="eastAsia" w:ascii="仿宋" w:hAnsi="仿宋" w:eastAsia="仿宋" w:cs="仿宋"/>
          <w:color w:val="auto"/>
          <w:sz w:val="32"/>
          <w:szCs w:val="32"/>
          <w:shd w:val="clear"/>
          <w:lang w:eastAsia="zh-CN" w:bidi="ar-SA"/>
        </w:rPr>
      </w:pPr>
      <w:r>
        <w:rPr>
          <w:rFonts w:hint="eastAsia" w:ascii="仿宋" w:hAnsi="仿宋" w:eastAsia="仿宋" w:cs="仿宋"/>
          <w:color w:val="auto"/>
          <w:spacing w:val="0"/>
          <w:w w:val="100"/>
          <w:position w:val="0"/>
          <w:sz w:val="32"/>
          <w:szCs w:val="32"/>
          <w:shd w:val="clear"/>
          <w:lang w:eastAsia="zh-CN" w:bidi="ar-SA"/>
        </w:rPr>
        <w:t>福州市滨海水务发展有限公司釆用公开</w:t>
      </w:r>
      <w:r>
        <w:rPr>
          <w:rFonts w:hint="eastAsia" w:ascii="仿宋" w:hAnsi="仿宋" w:eastAsia="仿宋" w:cs="仿宋"/>
          <w:color w:val="auto"/>
          <w:sz w:val="32"/>
          <w:szCs w:val="32"/>
          <w:shd w:val="clear"/>
          <w:lang w:eastAsia="zh-CN" w:bidi="ar-SA"/>
        </w:rPr>
        <w:t>挂网询价釆购方式</w:t>
      </w:r>
      <w:r>
        <w:rPr>
          <w:rFonts w:hint="eastAsia" w:ascii="仿宋" w:hAnsi="仿宋" w:eastAsia="仿宋" w:cs="仿宋"/>
          <w:color w:val="auto"/>
          <w:spacing w:val="0"/>
          <w:w w:val="100"/>
          <w:position w:val="0"/>
          <w:sz w:val="32"/>
          <w:szCs w:val="32"/>
          <w:shd w:val="clear"/>
          <w:lang w:eastAsia="zh-CN" w:bidi="ar-SA"/>
        </w:rPr>
        <w:t>组织实施本次服务的釆购，</w:t>
      </w:r>
      <w:r>
        <w:rPr>
          <w:rFonts w:hint="eastAsia" w:ascii="仿宋" w:hAnsi="仿宋" w:eastAsia="仿宋" w:cs="仿宋"/>
          <w:color w:val="auto"/>
          <w:sz w:val="32"/>
          <w:szCs w:val="32"/>
          <w:shd w:val="clear"/>
          <w:lang w:eastAsia="zh-CN" w:bidi="ar-SA"/>
        </w:rPr>
        <w:t>现</w:t>
      </w:r>
      <w:r>
        <w:rPr>
          <w:rFonts w:hint="eastAsia" w:ascii="仿宋" w:hAnsi="仿宋" w:eastAsia="仿宋" w:cs="仿宋"/>
          <w:color w:val="auto"/>
          <w:sz w:val="32"/>
          <w:szCs w:val="32"/>
          <w:shd w:val="clear"/>
          <w:lang w:val="en-US" w:eastAsia="zh-CN" w:bidi="ar-SA"/>
        </w:rPr>
        <w:t>欢迎</w:t>
      </w:r>
      <w:r>
        <w:rPr>
          <w:rFonts w:hint="eastAsia" w:ascii="仿宋" w:hAnsi="仿宋" w:eastAsia="仿宋" w:cs="仿宋"/>
          <w:color w:val="auto"/>
          <w:sz w:val="32"/>
          <w:szCs w:val="32"/>
          <w:shd w:val="clear"/>
          <w:lang w:eastAsia="zh-CN" w:bidi="ar-SA"/>
        </w:rPr>
        <w:t>合格的供应商参与报价。</w:t>
      </w:r>
    </w:p>
    <w:p>
      <w:pPr>
        <w:widowControl/>
        <w:shd w:val="clear"/>
        <w:snapToGrid w:val="0"/>
        <w:spacing w:line="240" w:lineRule="auto"/>
        <w:ind w:firstLine="640" w:firstLineChars="200"/>
        <w:rPr>
          <w:rFonts w:hint="eastAsia" w:ascii="仿宋" w:hAnsi="仿宋" w:eastAsia="仿宋" w:cs="仿宋"/>
          <w:b w:val="0"/>
          <w:bCs w:val="0"/>
          <w:color w:val="auto"/>
          <w:sz w:val="32"/>
          <w:szCs w:val="32"/>
          <w:shd w:val="clear"/>
          <w:lang w:eastAsia="zh-CN" w:bidi="ar-SA"/>
        </w:rPr>
      </w:pPr>
      <w:r>
        <w:rPr>
          <w:rFonts w:hint="eastAsia" w:ascii="仿宋" w:hAnsi="仿宋" w:eastAsia="仿宋" w:cs="仿宋"/>
          <w:b w:val="0"/>
          <w:bCs w:val="0"/>
          <w:color w:val="auto"/>
          <w:spacing w:val="0"/>
          <w:w w:val="100"/>
          <w:position w:val="0"/>
          <w:sz w:val="32"/>
          <w:szCs w:val="32"/>
          <w:shd w:val="clear"/>
          <w:lang w:eastAsia="zh-CN" w:bidi="ar-SA"/>
        </w:rPr>
        <w:t>一、项目情况</w:t>
      </w:r>
    </w:p>
    <w:p>
      <w:pPr>
        <w:widowControl/>
        <w:shd w:val="clear"/>
        <w:snapToGrid w:val="0"/>
        <w:spacing w:line="240" w:lineRule="auto"/>
        <w:ind w:firstLine="640"/>
        <w:rPr>
          <w:rFonts w:hint="eastAsia" w:ascii="仿宋" w:hAnsi="仿宋" w:eastAsia="仿宋" w:cs="仿宋"/>
          <w:color w:val="auto"/>
          <w:sz w:val="32"/>
          <w:szCs w:val="32"/>
          <w:shd w:val="clear"/>
          <w:lang w:val="en-US" w:eastAsia="zh-CN" w:bidi="ar-SA"/>
        </w:rPr>
      </w:pPr>
      <w:bookmarkStart w:id="4" w:name="bookmark4"/>
      <w:r>
        <w:rPr>
          <w:rFonts w:hint="eastAsia" w:ascii="仿宋" w:hAnsi="仿宋" w:eastAsia="仿宋" w:cs="仿宋"/>
          <w:color w:val="auto"/>
          <w:spacing w:val="0"/>
          <w:w w:val="100"/>
          <w:position w:val="0"/>
          <w:sz w:val="32"/>
          <w:szCs w:val="32"/>
          <w:shd w:val="clear"/>
          <w:lang w:eastAsia="zh-CN" w:bidi="ar-SA"/>
        </w:rPr>
        <w:t>1</w:t>
      </w:r>
      <w:bookmarkEnd w:id="4"/>
      <w:r>
        <w:rPr>
          <w:rFonts w:hint="eastAsia" w:ascii="仿宋" w:hAnsi="仿宋" w:eastAsia="仿宋" w:cs="仿宋"/>
          <w:color w:val="auto"/>
          <w:spacing w:val="0"/>
          <w:w w:val="100"/>
          <w:position w:val="0"/>
          <w:sz w:val="32"/>
          <w:szCs w:val="32"/>
          <w:shd w:val="clear"/>
          <w:lang w:eastAsia="zh-CN" w:bidi="ar-SA"/>
        </w:rPr>
        <w:t>、询价编号：</w:t>
      </w:r>
      <w:r>
        <w:rPr>
          <w:rFonts w:hint="eastAsia" w:ascii="仿宋" w:hAnsi="仿宋" w:eastAsia="仿宋" w:cs="仿宋"/>
          <w:color w:val="auto"/>
          <w:spacing w:val="0"/>
          <w:w w:val="100"/>
          <w:position w:val="0"/>
          <w:sz w:val="32"/>
          <w:szCs w:val="32"/>
          <w:shd w:val="clear"/>
          <w:lang w:val="en-US" w:eastAsia="zh-CN" w:bidi="ar-SA"/>
        </w:rPr>
        <w:t>BHSW2024CG-021、BHSW2024CG-023</w:t>
      </w:r>
    </w:p>
    <w:p>
      <w:pPr>
        <w:widowControl/>
        <w:shd w:val="clear"/>
        <w:snapToGrid w:val="0"/>
        <w:spacing w:line="240" w:lineRule="auto"/>
        <w:ind w:firstLine="640"/>
        <w:rPr>
          <w:rFonts w:hint="eastAsia" w:ascii="仿宋" w:hAnsi="仿宋" w:eastAsia="仿宋" w:cs="仿宋"/>
          <w:color w:val="auto"/>
          <w:spacing w:val="0"/>
          <w:w w:val="100"/>
          <w:position w:val="0"/>
          <w:sz w:val="32"/>
          <w:szCs w:val="32"/>
          <w:shd w:val="clear"/>
          <w:lang w:eastAsia="zh-CN" w:bidi="ar-SA"/>
        </w:rPr>
      </w:pPr>
      <w:bookmarkStart w:id="5" w:name="bookmark5"/>
      <w:r>
        <w:rPr>
          <w:rFonts w:hint="eastAsia" w:ascii="仿宋" w:hAnsi="仿宋" w:eastAsia="仿宋" w:cs="仿宋"/>
          <w:color w:val="auto"/>
          <w:spacing w:val="0"/>
          <w:w w:val="100"/>
          <w:position w:val="0"/>
          <w:sz w:val="32"/>
          <w:szCs w:val="32"/>
          <w:shd w:val="clear"/>
          <w:lang w:eastAsia="zh-CN" w:bidi="ar-SA"/>
        </w:rPr>
        <w:t>2</w:t>
      </w:r>
      <w:bookmarkEnd w:id="5"/>
      <w:r>
        <w:rPr>
          <w:rFonts w:hint="eastAsia" w:ascii="仿宋" w:hAnsi="仿宋" w:eastAsia="仿宋" w:cs="仿宋"/>
          <w:color w:val="auto"/>
          <w:spacing w:val="0"/>
          <w:w w:val="100"/>
          <w:position w:val="0"/>
          <w:sz w:val="32"/>
          <w:szCs w:val="32"/>
          <w:shd w:val="clear"/>
          <w:lang w:eastAsia="zh-CN" w:bidi="ar-SA"/>
        </w:rPr>
        <w:t>、询价釆购服务名称及主要内容要求等详见</w:t>
      </w:r>
      <w:r>
        <w:rPr>
          <w:rFonts w:hint="eastAsia" w:ascii="仿宋" w:hAnsi="仿宋" w:eastAsia="仿宋" w:cs="仿宋"/>
          <w:color w:val="auto"/>
          <w:spacing w:val="0"/>
          <w:w w:val="100"/>
          <w:position w:val="0"/>
          <w:sz w:val="32"/>
          <w:szCs w:val="32"/>
          <w:shd w:val="clear"/>
          <w:lang w:val="zh-CN" w:eastAsia="zh-CN" w:bidi="ar-SA"/>
        </w:rPr>
        <w:t>“询</w:t>
      </w:r>
      <w:r>
        <w:rPr>
          <w:rFonts w:hint="eastAsia" w:ascii="仿宋" w:hAnsi="仿宋" w:eastAsia="仿宋" w:cs="仿宋"/>
          <w:color w:val="auto"/>
          <w:spacing w:val="0"/>
          <w:w w:val="100"/>
          <w:position w:val="0"/>
          <w:sz w:val="32"/>
          <w:szCs w:val="32"/>
          <w:shd w:val="clear"/>
          <w:lang w:eastAsia="zh-CN" w:bidi="ar-SA"/>
        </w:rPr>
        <w:t>价一览表”。</w:t>
      </w:r>
    </w:p>
    <w:tbl>
      <w:tblPr>
        <w:tblStyle w:val="25"/>
        <w:tblpPr w:leftFromText="181" w:rightFromText="181" w:vertAnchor="text" w:horzAnchor="page" w:tblpX="795" w:tblpY="874"/>
        <w:tblOverlap w:val="never"/>
        <w:tblW w:w="102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1"/>
        <w:gridCol w:w="1227"/>
        <w:gridCol w:w="1491"/>
        <w:gridCol w:w="2874"/>
        <w:gridCol w:w="788"/>
        <w:gridCol w:w="772"/>
        <w:gridCol w:w="1354"/>
        <w:gridCol w:w="1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color w:val="auto"/>
                <w:sz w:val="24"/>
              </w:rPr>
            </w:pPr>
            <w:r>
              <w:rPr>
                <w:color w:val="auto"/>
                <w:sz w:val="24"/>
              </w:rPr>
              <w:t>序号</w:t>
            </w:r>
          </w:p>
        </w:tc>
        <w:tc>
          <w:tcPr>
            <w:tcW w:w="122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color w:val="auto"/>
                <w:sz w:val="24"/>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14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151" w:hangingChars="63"/>
              <w:jc w:val="center"/>
              <w:rPr>
                <w:color w:val="auto"/>
                <w:sz w:val="24"/>
              </w:rPr>
            </w:pPr>
            <w:r>
              <w:rPr>
                <w:rFonts w:hint="eastAsia" w:cs="仿宋"/>
                <w:color w:val="auto"/>
                <w:sz w:val="24"/>
                <w:lang w:val="en-US" w:eastAsia="zh-CN"/>
              </w:rPr>
              <w:t>模块名称</w:t>
            </w: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360" w:lineRule="auto"/>
              <w:ind w:left="124" w:leftChars="0" w:right="0" w:rightChars="0" w:hanging="124" w:hangingChars="52"/>
              <w:jc w:val="center"/>
              <w:rPr>
                <w:rFonts w:hint="default" w:eastAsia="仿宋"/>
                <w:color w:val="auto"/>
                <w:sz w:val="24"/>
                <w:lang w:val="en-US" w:eastAsia="zh-CN"/>
              </w:rPr>
            </w:pPr>
            <w:r>
              <w:rPr>
                <w:rFonts w:hint="default" w:ascii="仿宋" w:hAnsi="仿宋" w:eastAsia="仿宋" w:cs="仿宋"/>
                <w:b w:val="0"/>
                <w:bCs w:val="0"/>
                <w:color w:val="auto"/>
                <w:kern w:val="0"/>
                <w:sz w:val="24"/>
                <w:szCs w:val="24"/>
                <w:lang w:val="en-US" w:eastAsia="zh-CN"/>
              </w:rPr>
              <w:t>功能项目</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105" w:hangingChars="44"/>
              <w:jc w:val="center"/>
              <w:rPr>
                <w:color w:val="auto"/>
                <w:sz w:val="24"/>
              </w:rPr>
            </w:pPr>
            <w:r>
              <w:rPr>
                <w:rFonts w:hint="eastAsia"/>
                <w:color w:val="auto"/>
                <w:sz w:val="24"/>
                <w:lang w:val="en-US"/>
              </w:rPr>
              <w:t>单位</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69" w:hangingChars="29"/>
              <w:jc w:val="center"/>
              <w:rPr>
                <w:color w:val="auto"/>
                <w:sz w:val="24"/>
                <w:lang w:val="en-US"/>
              </w:rPr>
            </w:pPr>
            <w:r>
              <w:rPr>
                <w:rFonts w:hint="eastAsia"/>
                <w:color w:val="auto"/>
                <w:sz w:val="24"/>
                <w:lang w:val="en-US"/>
              </w:rPr>
              <w:t>数量</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rFonts w:hint="default" w:eastAsia="仿宋"/>
                <w:color w:val="auto"/>
                <w:sz w:val="24"/>
                <w:lang w:val="en-US" w:eastAsia="zh-CN"/>
              </w:rPr>
            </w:pPr>
            <w:r>
              <w:rPr>
                <w:rFonts w:hint="eastAsia"/>
                <w:color w:val="auto"/>
                <w:sz w:val="24"/>
                <w:lang w:val="en-US" w:eastAsia="zh-CN"/>
              </w:rPr>
              <w:t>最高限价</w:t>
            </w:r>
          </w:p>
        </w:tc>
        <w:tc>
          <w:tcPr>
            <w:tcW w:w="12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rFonts w:hint="default"/>
                <w:color w:val="auto"/>
                <w:sz w:val="24"/>
                <w:lang w:val="en-US" w:eastAsia="zh-CN"/>
              </w:rPr>
            </w:pPr>
            <w:r>
              <w:rPr>
                <w:rFonts w:hint="eastAsia"/>
                <w:color w:val="auto"/>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r>
              <w:rPr>
                <w:rFonts w:hint="eastAsia"/>
                <w:color w:val="auto"/>
                <w:sz w:val="24"/>
                <w:lang w:val="en-US" w:eastAsia="zh-CN"/>
              </w:rPr>
              <w:t>1</w:t>
            </w:r>
          </w:p>
        </w:tc>
        <w:tc>
          <w:tcPr>
            <w:tcW w:w="1227"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r>
              <w:rPr>
                <w:rFonts w:hint="eastAsia"/>
                <w:color w:val="auto"/>
                <w:sz w:val="24"/>
                <w:lang w:val="en-US" w:eastAsia="zh-CN"/>
              </w:rPr>
              <w:t>营收系统模块开发</w:t>
            </w:r>
          </w:p>
        </w:tc>
        <w:tc>
          <w:tcPr>
            <w:tcW w:w="14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default"/>
                <w:color w:val="auto"/>
                <w:sz w:val="24"/>
                <w:lang w:val="en-US" w:eastAsia="zh-CN"/>
              </w:rPr>
            </w:pPr>
            <w:r>
              <w:rPr>
                <w:rFonts w:hint="default"/>
                <w:color w:val="auto"/>
                <w:sz w:val="24"/>
                <w:lang w:val="en-US" w:eastAsia="zh-CN"/>
              </w:rPr>
              <w:t>自来水发票模块</w:t>
            </w: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eastAsia="仿宋"/>
                <w:color w:val="auto"/>
                <w:sz w:val="24"/>
                <w:lang w:val="en-US" w:eastAsia="zh-CN"/>
              </w:rPr>
            </w:pPr>
            <w:r>
              <w:rPr>
                <w:rFonts w:hint="eastAsia" w:ascii="仿宋" w:hAnsi="仿宋" w:eastAsia="仿宋" w:cs="仿宋"/>
                <w:kern w:val="0"/>
                <w:szCs w:val="21"/>
                <w:lang w:val="en-US" w:eastAsia="zh-CN"/>
              </w:rPr>
              <w:t>自动开票</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color w:val="auto"/>
                <w:sz w:val="24"/>
                <w:lang w:val="en-US" w:eastAsia="zh-CN"/>
              </w:rPr>
            </w:pPr>
            <w:r>
              <w:rPr>
                <w:rFonts w:hint="eastAsia" w:ascii="仿宋" w:hAnsi="仿宋" w:eastAsia="仿宋" w:cs="仿宋"/>
                <w:kern w:val="0"/>
                <w:szCs w:val="21"/>
                <w:lang w:val="en-US" w:eastAsia="zh-CN"/>
              </w:rPr>
              <w:t>套</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color w:val="auto"/>
                <w:sz w:val="24"/>
                <w:lang w:val="en-US" w:eastAsia="zh-CN"/>
              </w:rPr>
            </w:pPr>
            <w:r>
              <w:rPr>
                <w:rFonts w:hint="eastAsia" w:ascii="仿宋" w:hAnsi="仿宋" w:eastAsia="仿宋" w:cs="仿宋"/>
                <w:kern w:val="0"/>
                <w:szCs w:val="21"/>
                <w:lang w:val="en-US" w:eastAsia="zh-CN"/>
              </w:rPr>
              <w:t>1</w:t>
            </w:r>
          </w:p>
        </w:tc>
        <w:tc>
          <w:tcPr>
            <w:tcW w:w="135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default" w:eastAsia="仿宋"/>
                <w:color w:val="auto"/>
                <w:sz w:val="24"/>
                <w:lang w:val="en-US" w:eastAsia="zh-CN"/>
              </w:rPr>
            </w:pPr>
            <w:r>
              <w:rPr>
                <w:rFonts w:hint="eastAsia"/>
                <w:color w:val="auto"/>
                <w:sz w:val="24"/>
                <w:lang w:val="en-US" w:eastAsia="zh-CN"/>
              </w:rPr>
              <w:t>90000.00</w:t>
            </w:r>
          </w:p>
        </w:tc>
        <w:tc>
          <w:tcPr>
            <w:tcW w:w="125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360" w:lineRule="exact"/>
              <w:ind w:firstLine="0" w:firstLineChars="0"/>
              <w:jc w:val="left"/>
              <w:textAlignment w:val="center"/>
              <w:rPr>
                <w:rFonts w:hint="eastAsia" w:ascii="仿宋" w:hAnsi="仿宋" w:eastAsia="仿宋" w:cs="仿宋"/>
                <w:b w:val="0"/>
                <w:sz w:val="22"/>
                <w:szCs w:val="21"/>
                <w:lang w:val="zh-CN" w:eastAsia="en-US" w:bidi="zh-CN"/>
              </w:rPr>
            </w:pPr>
            <w:r>
              <w:rPr>
                <w:rFonts w:hint="eastAsia" w:ascii="仿宋" w:hAnsi="仿宋" w:eastAsia="仿宋" w:cs="仿宋"/>
                <w:b w:val="0"/>
                <w:sz w:val="22"/>
                <w:szCs w:val="21"/>
                <w:lang w:val="zh-CN" w:eastAsia="en-US" w:bidi="zh-CN"/>
              </w:rPr>
              <w:t>具体需求详见附件2。</w:t>
            </w:r>
          </w:p>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exact"/>
        </w:trPr>
        <w:tc>
          <w:tcPr>
            <w:tcW w:w="501"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r>
              <w:rPr>
                <w:rFonts w:hint="eastAsia"/>
                <w:color w:val="auto"/>
                <w:sz w:val="24"/>
                <w:lang w:val="en-US" w:eastAsia="zh-CN"/>
              </w:rPr>
              <w:t>2</w:t>
            </w:r>
          </w:p>
        </w:tc>
        <w:tc>
          <w:tcPr>
            <w:tcW w:w="1227"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p>
        </w:tc>
        <w:tc>
          <w:tcPr>
            <w:tcW w:w="149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r>
              <w:rPr>
                <w:rFonts w:hint="eastAsia"/>
                <w:color w:val="auto"/>
                <w:sz w:val="24"/>
                <w:lang w:val="en-US" w:eastAsia="zh-CN"/>
              </w:rPr>
              <w:t>营收系统线上过户、语音催缴服务</w:t>
            </w: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e签宝电子签名服务</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lang w:val="en-US" w:eastAsia="zh-CN"/>
              </w:rPr>
              <w:t>套</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lang w:val="en-US" w:eastAsia="zh-CN"/>
              </w:rPr>
              <w:t>1</w:t>
            </w:r>
          </w:p>
        </w:tc>
        <w:tc>
          <w:tcPr>
            <w:tcW w:w="1354"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r>
              <w:rPr>
                <w:rFonts w:hint="eastAsia"/>
                <w:color w:val="auto"/>
                <w:sz w:val="24"/>
                <w:lang w:val="en-US" w:eastAsia="zh-CN"/>
              </w:rPr>
              <w:t>40000.00</w:t>
            </w:r>
          </w:p>
        </w:tc>
        <w:tc>
          <w:tcPr>
            <w:tcW w:w="1251" w:type="dxa"/>
            <w:vMerge w:val="restart"/>
            <w:tcBorders>
              <w:top w:val="single" w:color="000000" w:sz="8" w:space="0"/>
              <w:left w:val="single" w:color="000000" w:sz="8" w:space="0"/>
              <w:right w:val="single" w:color="000000" w:sz="8" w:space="0"/>
            </w:tcBorders>
            <w:shd w:val="clear" w:color="auto" w:fill="FFFFFF"/>
            <w:vAlign w:val="center"/>
          </w:tcPr>
          <w:p>
            <w:pPr>
              <w:widowControl/>
              <w:snapToGrid w:val="0"/>
              <w:spacing w:line="360" w:lineRule="exact"/>
              <w:ind w:firstLine="0" w:firstLineChars="0"/>
              <w:jc w:val="left"/>
              <w:textAlignment w:val="center"/>
              <w:rPr>
                <w:rFonts w:hint="eastAsia" w:ascii="仿宋" w:hAnsi="仿宋" w:eastAsia="仿宋" w:cs="仿宋"/>
                <w:b w:val="0"/>
                <w:sz w:val="22"/>
                <w:szCs w:val="21"/>
                <w:lang w:val="zh-CN" w:eastAsia="en-US" w:bidi="zh-CN"/>
              </w:rPr>
            </w:pPr>
            <w:r>
              <w:rPr>
                <w:rFonts w:hint="eastAsia" w:ascii="仿宋" w:hAnsi="仿宋" w:eastAsia="仿宋" w:cs="仿宋"/>
                <w:b w:val="0"/>
                <w:sz w:val="22"/>
                <w:szCs w:val="21"/>
                <w:lang w:val="zh-CN" w:eastAsia="en-US" w:bidi="zh-CN"/>
              </w:rPr>
              <w:t>具体需求详见附件2。</w:t>
            </w:r>
          </w:p>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trPr>
        <w:tc>
          <w:tcPr>
            <w:tcW w:w="501"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1227"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电子合同流量包</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份</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 w:val="22"/>
                <w:szCs w:val="20"/>
              </w:rPr>
              <w:t>1000</w:t>
            </w:r>
          </w:p>
        </w:tc>
        <w:tc>
          <w:tcPr>
            <w:tcW w:w="1354"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251" w:type="dxa"/>
            <w:vMerge w:val="continue"/>
            <w:tcBorders>
              <w:left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exact"/>
        </w:trPr>
        <w:tc>
          <w:tcPr>
            <w:tcW w:w="501"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1227"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营收系统语音催缴功能</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套</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1</w:t>
            </w:r>
          </w:p>
        </w:tc>
        <w:tc>
          <w:tcPr>
            <w:tcW w:w="1354"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251" w:type="dxa"/>
            <w:vMerge w:val="continue"/>
            <w:tcBorders>
              <w:left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exact"/>
        </w:trPr>
        <w:tc>
          <w:tcPr>
            <w:tcW w:w="501"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1227"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8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报装功能对接e签宝电子合同功能对接开发</w:t>
            </w:r>
          </w:p>
        </w:tc>
        <w:tc>
          <w:tcPr>
            <w:tcW w:w="7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套</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1</w:t>
            </w:r>
          </w:p>
        </w:tc>
        <w:tc>
          <w:tcPr>
            <w:tcW w:w="1354"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251"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exact"/>
        </w:trPr>
        <w:tc>
          <w:tcPr>
            <w:tcW w:w="10258"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szCs w:val="24"/>
                <w:highlight w:val="none"/>
                <w:lang w:eastAsia="zh-CN"/>
              </w:rPr>
              <w:t>报价人报价</w:t>
            </w:r>
            <w:r>
              <w:rPr>
                <w:rFonts w:hint="eastAsia" w:ascii="仿宋" w:hAnsi="仿宋" w:eastAsia="仿宋" w:cs="仿宋"/>
                <w:sz w:val="24"/>
                <w:highlight w:val="none"/>
              </w:rPr>
              <w:t>包括但不限于技术方案设计、要求和需求调研、软件开发、技术培训、软件集成、系统安装、系统调试、系统测试、试运行及期内的支撑保障、维护期内的系统维护服务以及与其他系统间的数据接口开发等完成本项目最终验收所需一切费用</w:t>
            </w:r>
            <w:r>
              <w:rPr>
                <w:rFonts w:hint="eastAsia" w:ascii="仿宋" w:hAnsi="仿宋" w:eastAsia="仿宋" w:cs="仿宋"/>
                <w:sz w:val="24"/>
                <w:highlight w:val="none"/>
                <w:lang w:eastAsia="zh-CN"/>
              </w:rPr>
              <w:t>；</w:t>
            </w:r>
            <w:r>
              <w:rPr>
                <w:rFonts w:hint="eastAsia" w:ascii="仿宋" w:hAnsi="仿宋" w:eastAsia="仿宋" w:cs="仿宋"/>
                <w:sz w:val="24"/>
                <w:highlight w:val="none"/>
              </w:rPr>
              <w:t>税</w:t>
            </w:r>
            <w:r>
              <w:rPr>
                <w:rFonts w:hint="eastAsia" w:ascii="仿宋" w:hAnsi="仿宋" w:eastAsia="仿宋" w:cs="仿宋"/>
                <w:sz w:val="24"/>
                <w:highlight w:val="none"/>
                <w:lang w:eastAsia="zh-CN"/>
              </w:rPr>
              <w:t>费</w:t>
            </w:r>
            <w:r>
              <w:rPr>
                <w:rFonts w:hint="eastAsia" w:ascii="仿宋" w:hAnsi="仿宋" w:eastAsia="仿宋" w:cs="仿宋"/>
                <w:sz w:val="24"/>
                <w:highlight w:val="none"/>
              </w:rPr>
              <w:t>和其它应缴的费用，以及可合理推断的责任和义务。</w:t>
            </w:r>
          </w:p>
          <w:p>
            <w:pPr>
              <w:pStyle w:val="3"/>
              <w:numPr>
                <w:ilvl w:val="-1"/>
                <w:numId w:val="0"/>
              </w:numPr>
              <w:ind w:left="17" w:leftChars="7" w:firstLine="0"/>
              <w:rPr>
                <w:rFonts w:hint="eastAsia"/>
              </w:rPr>
            </w:pPr>
          </w:p>
        </w:tc>
      </w:tr>
    </w:tbl>
    <w:p>
      <w:pPr>
        <w:pStyle w:val="40"/>
        <w:keepNext/>
        <w:keepLines/>
        <w:widowControl w:val="0"/>
        <w:spacing w:beforeLines="0" w:after="0" w:afterLines="0" w:line="240" w:lineRule="auto"/>
        <w:jc w:val="center"/>
        <w:rPr>
          <w:rFonts w:hint="eastAsia" w:ascii="宋体" w:hAnsi="宋体" w:eastAsia="宋体" w:cs="宋体"/>
          <w:b/>
          <w:bCs/>
          <w:color w:val="auto"/>
          <w:spacing w:val="0"/>
          <w:w w:val="100"/>
          <w:position w:val="0"/>
          <w:sz w:val="28"/>
          <w:szCs w:val="28"/>
          <w:highlight w:val="none"/>
          <w:shd w:val="clear" w:color="auto" w:fill="auto"/>
        </w:rPr>
      </w:pPr>
      <w:r>
        <w:rPr>
          <w:rFonts w:hint="eastAsia" w:ascii="宋体" w:hAnsi="宋体" w:eastAsia="宋体" w:cs="宋体"/>
          <w:b/>
          <w:bCs/>
          <w:color w:val="auto"/>
          <w:spacing w:val="0"/>
          <w:w w:val="100"/>
          <w:position w:val="0"/>
          <w:sz w:val="28"/>
          <w:szCs w:val="28"/>
          <w:highlight w:val="none"/>
          <w:shd w:val="clear" w:color="auto" w:fill="auto"/>
        </w:rPr>
        <w:t>询价一览表</w:t>
      </w:r>
    </w:p>
    <w:p>
      <w:pPr>
        <w:keepNext w:val="0"/>
        <w:keepLines w:val="0"/>
        <w:widowControl/>
        <w:numPr>
          <w:ilvl w:val="-1"/>
          <w:numId w:val="0"/>
        </w:numPr>
        <w:spacing w:beforeLines="0" w:line="440" w:lineRule="exact"/>
        <w:ind w:left="0" w:firstLine="0" w:firstLineChars="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color w:val="auto"/>
          <w:kern w:val="0"/>
          <w:sz w:val="30"/>
          <w:szCs w:val="30"/>
        </w:rPr>
        <w:t>3</w:t>
      </w:r>
      <w:r>
        <w:rPr>
          <w:rFonts w:hint="eastAsia" w:ascii="仿宋" w:hAnsi="仿宋" w:eastAsia="仿宋" w:cs="仿宋"/>
          <w:color w:val="auto"/>
          <w:kern w:val="0"/>
          <w:sz w:val="30"/>
          <w:szCs w:val="30"/>
          <w:lang w:eastAsia="zh-CN"/>
        </w:rPr>
        <w:t>.</w:t>
      </w:r>
      <w:r>
        <w:rPr>
          <w:rFonts w:hint="eastAsia" w:ascii="仿宋" w:hAnsi="仿宋" w:eastAsia="仿宋" w:cs="仿宋"/>
          <w:b w:val="0"/>
          <w:bCs w:val="0"/>
          <w:color w:val="auto"/>
          <w:kern w:val="0"/>
          <w:sz w:val="30"/>
          <w:szCs w:val="30"/>
          <w:lang w:val="en-US" w:eastAsia="zh-CN" w:bidi="ar"/>
        </w:rPr>
        <w:t>报价文件内容：</w:t>
      </w:r>
    </w:p>
    <w:p>
      <w:pPr>
        <w:keepNext w:val="0"/>
        <w:keepLines w:val="0"/>
        <w:widowControl/>
        <w:numPr>
          <w:ilvl w:val="-1"/>
          <w:numId w:val="0"/>
        </w:numPr>
        <w:spacing w:line="440" w:lineRule="exact"/>
        <w:ind w:left="0" w:firstLine="600" w:firstLineChars="20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b w:val="0"/>
          <w:bCs w:val="0"/>
          <w:color w:val="auto"/>
          <w:kern w:val="0"/>
          <w:sz w:val="30"/>
          <w:szCs w:val="30"/>
          <w:lang w:val="en-US" w:eastAsia="zh-CN" w:bidi="ar"/>
        </w:rPr>
        <w:t xml:space="preserve">A.项目询价承诺函及报价表(附件4)； </w:t>
      </w:r>
    </w:p>
    <w:p>
      <w:pPr>
        <w:widowControl/>
        <w:numPr>
          <w:ilvl w:val="0"/>
          <w:numId w:val="0"/>
        </w:numPr>
        <w:spacing w:line="440" w:lineRule="exact"/>
        <w:ind w:firstLine="600" w:firstLineChars="200"/>
        <w:rPr>
          <w:rFonts w:hint="eastAsia" w:ascii="仿宋" w:hAnsi="仿宋" w:eastAsia="仿宋" w:cs="仿宋"/>
          <w:sz w:val="28"/>
          <w:szCs w:val="28"/>
          <w:lang w:eastAsia="zh-CN"/>
        </w:rPr>
      </w:pPr>
      <w:r>
        <w:rPr>
          <w:rFonts w:hint="eastAsia" w:ascii="仿宋" w:hAnsi="仿宋" w:eastAsia="仿宋" w:cs="仿宋"/>
          <w:b w:val="0"/>
          <w:bCs w:val="0"/>
          <w:color w:val="auto"/>
          <w:kern w:val="0"/>
          <w:sz w:val="30"/>
          <w:szCs w:val="30"/>
          <w:lang w:val="en-US" w:eastAsia="zh-CN" w:bidi="ar"/>
        </w:rPr>
        <w:t>B.企业法人营业执照三证合一复印件（原件待采购人需要时备查）；（</w:t>
      </w:r>
      <w:r>
        <w:rPr>
          <w:rFonts w:hint="eastAsia" w:ascii="仿宋" w:hAnsi="仿宋" w:eastAsia="仿宋" w:cs="仿宋"/>
          <w:color w:val="auto"/>
          <w:sz w:val="30"/>
          <w:szCs w:val="30"/>
          <w:lang w:eastAsia="zh-CN" w:bidi="ar"/>
        </w:rPr>
        <w:t>报价人应具备独立法人资格，企业营业执照合格有效。其被准许的营业范围应至少包括以下中的一项：计算机相关技术开发、软件系统</w:t>
      </w:r>
      <w:r>
        <w:rPr>
          <w:rFonts w:hint="eastAsia" w:ascii="仿宋" w:hAnsi="仿宋" w:eastAsia="仿宋" w:cs="仿宋"/>
          <w:sz w:val="28"/>
          <w:szCs w:val="28"/>
        </w:rPr>
        <w:t>相关开发</w:t>
      </w:r>
      <w:r>
        <w:rPr>
          <w:rFonts w:hint="eastAsia" w:ascii="仿宋" w:hAnsi="仿宋" w:eastAsia="仿宋" w:cs="仿宋"/>
          <w:sz w:val="28"/>
          <w:szCs w:val="28"/>
          <w:lang w:eastAsia="zh-CN"/>
        </w:rPr>
        <w:t>。）</w:t>
      </w:r>
    </w:p>
    <w:p>
      <w:pPr>
        <w:keepNext w:val="0"/>
        <w:keepLines w:val="0"/>
        <w:widowControl/>
        <w:numPr>
          <w:ilvl w:val="-1"/>
          <w:numId w:val="0"/>
        </w:numPr>
        <w:spacing w:line="440" w:lineRule="exact"/>
        <w:ind w:left="0" w:firstLine="600" w:firstLineChars="200"/>
        <w:rPr>
          <w:rFonts w:hint="eastAsia" w:ascii="仿宋" w:hAnsi="仿宋" w:eastAsia="仿宋" w:cs="仿宋"/>
          <w:b w:val="0"/>
          <w:bCs w:val="0"/>
          <w:color w:val="auto"/>
          <w:kern w:val="0"/>
          <w:sz w:val="30"/>
          <w:szCs w:val="30"/>
          <w:lang w:val="en-US" w:eastAsia="zh-CN" w:bidi="ar"/>
        </w:rPr>
      </w:pPr>
      <w:r>
        <w:rPr>
          <w:rFonts w:hint="eastAsia" w:ascii="仿宋" w:hAnsi="仿宋" w:eastAsia="仿宋" w:cs="仿宋"/>
          <w:b w:val="0"/>
          <w:bCs w:val="0"/>
          <w:color w:val="auto"/>
          <w:kern w:val="0"/>
          <w:sz w:val="30"/>
          <w:szCs w:val="30"/>
          <w:lang w:val="en-US" w:eastAsia="zh-CN" w:bidi="ar"/>
        </w:rPr>
        <w:t>C.法定代表人身份证复印件；</w:t>
      </w:r>
    </w:p>
    <w:p>
      <w:pPr>
        <w:widowControl/>
        <w:numPr>
          <w:ilvl w:val="0"/>
          <w:numId w:val="0"/>
        </w:numPr>
        <w:spacing w:line="440" w:lineRule="exact"/>
        <w:ind w:firstLine="600" w:firstLineChars="200"/>
        <w:rPr>
          <w:rFonts w:hint="eastAsia" w:ascii="仿宋" w:hAnsi="仿宋" w:eastAsia="仿宋" w:cs="仿宋"/>
          <w:color w:val="auto"/>
          <w:sz w:val="30"/>
          <w:szCs w:val="30"/>
          <w:lang w:eastAsia="zh-CN" w:bidi="ar"/>
        </w:rPr>
      </w:pPr>
      <w:r>
        <w:rPr>
          <w:rFonts w:hint="eastAsia" w:ascii="仿宋" w:hAnsi="仿宋" w:eastAsia="仿宋" w:cs="仿宋"/>
          <w:b w:val="0"/>
          <w:bCs w:val="0"/>
          <w:color w:val="auto"/>
          <w:kern w:val="0"/>
          <w:sz w:val="30"/>
          <w:szCs w:val="30"/>
          <w:lang w:val="en-US" w:eastAsia="zh-CN" w:bidi="ar"/>
        </w:rPr>
        <w:t>D.查询截图；</w:t>
      </w:r>
      <w:r>
        <w:rPr>
          <w:rFonts w:hint="eastAsia" w:ascii="仿宋" w:hAnsi="仿宋" w:eastAsia="仿宋" w:cs="仿宋"/>
          <w:color w:val="auto"/>
          <w:sz w:val="30"/>
          <w:szCs w:val="30"/>
          <w:lang w:eastAsia="zh-CN" w:bidi="ar"/>
        </w:rPr>
        <w:t>未被“信用中国”(www.creditchina.gov.cn)、中国政府采购网(www.ccgp.gov.cn）列入失信被执行人、重大税收违法案件当事人名单、政府采购严重违法失信行为记录名单。</w:t>
      </w:r>
    </w:p>
    <w:p>
      <w:pPr>
        <w:keepNext w:val="0"/>
        <w:keepLines w:val="0"/>
        <w:widowControl/>
        <w:numPr>
          <w:ilvl w:val="-1"/>
          <w:numId w:val="0"/>
        </w:numPr>
        <w:spacing w:line="440" w:lineRule="exact"/>
        <w:ind w:left="0" w:firstLine="600"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color w:val="auto"/>
          <w:kern w:val="0"/>
          <w:sz w:val="30"/>
          <w:szCs w:val="30"/>
          <w:lang w:val="en-US" w:eastAsia="zh-CN"/>
        </w:rPr>
        <w:t>以上</w:t>
      </w:r>
      <w:r>
        <w:rPr>
          <w:rFonts w:hint="eastAsia" w:ascii="仿宋" w:hAnsi="仿宋" w:eastAsia="仿宋" w:cs="仿宋"/>
          <w:color w:val="auto"/>
          <w:kern w:val="0"/>
          <w:sz w:val="30"/>
          <w:szCs w:val="30"/>
        </w:rPr>
        <w:t>报价文件应</w:t>
      </w:r>
      <w:r>
        <w:rPr>
          <w:rFonts w:hint="eastAsia" w:ascii="仿宋" w:hAnsi="仿宋" w:eastAsia="仿宋" w:cs="仿宋"/>
          <w:b w:val="0"/>
          <w:bCs w:val="0"/>
          <w:color w:val="auto"/>
          <w:kern w:val="0"/>
          <w:sz w:val="30"/>
          <w:szCs w:val="30"/>
          <w:lang w:val="en-US" w:eastAsia="zh-CN" w:bidi="ar"/>
        </w:rPr>
        <w:t>胶装成册（</w:t>
      </w:r>
      <w:r>
        <w:rPr>
          <w:rFonts w:hint="eastAsia" w:ascii="仿宋" w:hAnsi="仿宋" w:eastAsia="仿宋" w:cs="仿宋"/>
          <w:b w:val="0"/>
          <w:color w:val="auto"/>
          <w:kern w:val="0"/>
          <w:sz w:val="30"/>
          <w:szCs w:val="30"/>
        </w:rPr>
        <w:t>一式两份</w:t>
      </w:r>
      <w:r>
        <w:rPr>
          <w:rFonts w:hint="eastAsia" w:ascii="仿宋" w:hAnsi="仿宋" w:eastAsia="仿宋" w:cs="仿宋"/>
          <w:b w:val="0"/>
          <w:color w:val="auto"/>
          <w:kern w:val="0"/>
          <w:sz w:val="30"/>
          <w:szCs w:val="30"/>
          <w:lang w:eastAsia="zh-CN"/>
        </w:rPr>
        <w:t>），</w:t>
      </w:r>
      <w:r>
        <w:rPr>
          <w:rFonts w:hint="eastAsia" w:ascii="仿宋" w:hAnsi="仿宋" w:eastAsia="仿宋" w:cs="仿宋"/>
          <w:b w:val="0"/>
          <w:bCs w:val="0"/>
          <w:color w:val="auto"/>
          <w:kern w:val="0"/>
          <w:sz w:val="30"/>
          <w:szCs w:val="30"/>
        </w:rPr>
        <w:t>电子文件</w:t>
      </w:r>
      <w:r>
        <w:rPr>
          <w:rFonts w:hint="eastAsia" w:ascii="仿宋" w:hAnsi="仿宋" w:eastAsia="仿宋" w:cs="仿宋"/>
          <w:b w:val="0"/>
          <w:bCs w:val="0"/>
          <w:color w:val="auto"/>
          <w:kern w:val="0"/>
          <w:sz w:val="30"/>
          <w:szCs w:val="30"/>
          <w:lang w:val="en-US" w:eastAsia="zh-CN"/>
        </w:rPr>
        <w:t>一</w:t>
      </w:r>
      <w:r>
        <w:rPr>
          <w:rFonts w:hint="eastAsia" w:ascii="仿宋" w:hAnsi="仿宋" w:eastAsia="仿宋" w:cs="仿宋"/>
          <w:b w:val="0"/>
          <w:bCs w:val="0"/>
          <w:color w:val="auto"/>
          <w:kern w:val="0"/>
          <w:sz w:val="30"/>
          <w:szCs w:val="30"/>
        </w:rPr>
        <w:t>份（电子文件通过</w:t>
      </w:r>
      <w:r>
        <w:rPr>
          <w:rFonts w:hint="eastAsia" w:ascii="仿宋" w:hAnsi="仿宋" w:eastAsia="仿宋" w:cs="仿宋"/>
          <w:b w:val="0"/>
          <w:bCs w:val="0"/>
          <w:color w:val="auto"/>
          <w:kern w:val="0"/>
          <w:sz w:val="30"/>
          <w:szCs w:val="30"/>
          <w:lang w:val="en-US" w:eastAsia="zh-CN"/>
        </w:rPr>
        <w:t>光盘或U盘文件</w:t>
      </w:r>
      <w:r>
        <w:rPr>
          <w:rFonts w:hint="eastAsia" w:ascii="仿宋" w:hAnsi="仿宋" w:eastAsia="仿宋" w:cs="仿宋"/>
          <w:b w:val="0"/>
          <w:bCs w:val="0"/>
          <w:color w:val="auto"/>
          <w:kern w:val="0"/>
          <w:sz w:val="30"/>
          <w:szCs w:val="30"/>
        </w:rPr>
        <w:t>形式与纸质报价文件同步提供，需提供签字、盖章完成的报价文件正本扫描件PDF格式一份。）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40" w:lineRule="exact"/>
        <w:ind w:left="0" w:right="0" w:firstLine="600" w:firstLineChars="200"/>
        <w:jc w:val="left"/>
        <w:textAlignment w:val="auto"/>
        <w:rPr>
          <w:rFonts w:hint="eastAsia" w:ascii="仿宋" w:hAnsi="仿宋" w:eastAsia="仿宋" w:cs="仿宋"/>
          <w:i w:val="0"/>
          <w:iCs w:val="0"/>
          <w:caps w:val="0"/>
          <w:color w:val="auto"/>
          <w:spacing w:val="0"/>
          <w:sz w:val="30"/>
          <w:szCs w:val="30"/>
          <w:lang w:eastAsia="zh-CN"/>
        </w:rPr>
      </w:pPr>
      <w:r>
        <w:rPr>
          <w:rFonts w:hint="eastAsia" w:ascii="仿宋" w:hAnsi="仿宋" w:eastAsia="仿宋" w:cs="仿宋"/>
          <w:i w:val="0"/>
          <w:iCs w:val="0"/>
          <w:caps w:val="0"/>
          <w:color w:val="auto"/>
          <w:spacing w:val="0"/>
          <w:w w:val="100"/>
          <w:kern w:val="0"/>
          <w:position w:val="0"/>
          <w:sz w:val="30"/>
          <w:szCs w:val="30"/>
          <w:shd w:val="clear" w:color="auto" w:fill="auto"/>
          <w:vertAlign w:val="baseline"/>
          <w:lang w:val="en-US" w:eastAsia="zh-CN" w:bidi="ar"/>
        </w:rPr>
        <w:t>报价文件递交时间：</w:t>
      </w:r>
      <w:r>
        <w:rPr>
          <w:rFonts w:hint="eastAsia" w:ascii="仿宋" w:hAnsi="仿宋" w:eastAsia="仿宋" w:cs="仿宋"/>
          <w:i w:val="0"/>
          <w:iCs w:val="0"/>
          <w:caps w:val="0"/>
          <w:color w:val="auto"/>
          <w:spacing w:val="0"/>
          <w:w w:val="100"/>
          <w:kern w:val="0"/>
          <w:position w:val="0"/>
          <w:sz w:val="30"/>
          <w:szCs w:val="30"/>
          <w:u w:val="single"/>
          <w:shd w:val="clear" w:color="auto" w:fill="auto"/>
          <w:vertAlign w:val="baseline"/>
          <w:lang w:val="en-US" w:eastAsia="zh-CN" w:bidi="ar"/>
        </w:rPr>
        <w:t>2024年3月  日15：00时</w:t>
      </w:r>
      <w:r>
        <w:rPr>
          <w:rFonts w:hint="eastAsia" w:ascii="仿宋" w:hAnsi="仿宋" w:eastAsia="仿宋" w:cs="仿宋"/>
          <w:i w:val="0"/>
          <w:iCs w:val="0"/>
          <w:caps w:val="0"/>
          <w:color w:val="auto"/>
          <w:spacing w:val="0"/>
          <w:w w:val="100"/>
          <w:kern w:val="0"/>
          <w:position w:val="0"/>
          <w:sz w:val="30"/>
          <w:szCs w:val="30"/>
          <w:shd w:val="clear" w:color="auto" w:fill="auto"/>
          <w:vertAlign w:val="baseline"/>
          <w:lang w:val="en-US" w:eastAsia="zh-CN" w:bidi="ar"/>
        </w:rPr>
        <w:t>(北京时间)前送达（或邮寄），递交报价文件人员(非法定代表人)要求携带授权委托书(详见附件4)、委托人的身份证复印件并加盖公章，如材料未按时递交或递交不全的视为自动放弃。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auto"/>
        <w:spacing w:before="0" w:beforeAutospacing="0" w:after="0" w:afterAutospacing="0" w:line="440" w:lineRule="exact"/>
        <w:ind w:left="0" w:right="0" w:firstLine="600" w:firstLineChars="200"/>
        <w:jc w:val="left"/>
        <w:textAlignment w:val="auto"/>
        <w:rPr>
          <w:rFonts w:hint="eastAsia" w:ascii="仿宋" w:hAnsi="仿宋" w:eastAsia="仿宋" w:cs="仿宋"/>
          <w:i w:val="0"/>
          <w:iCs w:val="0"/>
          <w:caps w:val="0"/>
          <w:color w:val="auto"/>
          <w:spacing w:val="0"/>
          <w:sz w:val="30"/>
          <w:szCs w:val="30"/>
          <w:lang w:eastAsia="zh-CN"/>
        </w:rPr>
      </w:pPr>
      <w:r>
        <w:rPr>
          <w:rFonts w:hint="eastAsia" w:ascii="仿宋" w:hAnsi="仿宋" w:eastAsia="仿宋" w:cs="仿宋"/>
          <w:i w:val="0"/>
          <w:iCs w:val="0"/>
          <w:caps w:val="0"/>
          <w:color w:val="auto"/>
          <w:spacing w:val="0"/>
          <w:w w:val="100"/>
          <w:kern w:val="0"/>
          <w:position w:val="0"/>
          <w:sz w:val="30"/>
          <w:szCs w:val="30"/>
          <w:shd w:val="clear" w:color="auto" w:fill="auto"/>
          <w:vertAlign w:val="baseline"/>
          <w:lang w:val="en-US" w:eastAsia="zh-CN" w:bidi="ar"/>
        </w:rPr>
        <w:t>密封性要求：密封完整，并在封口处加盖报价人单位公章，封面注明项目名称、单位名称及时间。</w:t>
      </w:r>
    </w:p>
    <w:p>
      <w:pPr>
        <w:widowControl/>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收件人：</w:t>
      </w:r>
      <w:r>
        <w:rPr>
          <w:rFonts w:hint="eastAsia" w:ascii="仿宋" w:hAnsi="仿宋" w:eastAsia="仿宋" w:cs="仿宋"/>
          <w:color w:val="auto"/>
          <w:kern w:val="0"/>
          <w:sz w:val="30"/>
          <w:szCs w:val="30"/>
          <w:lang w:val="en-US" w:eastAsia="zh-CN"/>
        </w:rPr>
        <w:t>姜</w:t>
      </w:r>
      <w:r>
        <w:rPr>
          <w:rFonts w:hint="eastAsia" w:ascii="仿宋" w:hAnsi="仿宋" w:eastAsia="仿宋" w:cs="仿宋"/>
          <w:color w:val="auto"/>
          <w:kern w:val="0"/>
          <w:sz w:val="30"/>
          <w:szCs w:val="30"/>
        </w:rPr>
        <w:t>女士</w:t>
      </w:r>
    </w:p>
    <w:p>
      <w:pPr>
        <w:widowControl/>
        <w:snapToGrid w:val="0"/>
        <w:spacing w:line="440" w:lineRule="exact"/>
        <w:ind w:firstLine="900" w:firstLineChars="300"/>
        <w:rPr>
          <w:rFonts w:hint="default" w:ascii="Times New Roman" w:hAnsi="Times New Roman" w:eastAsia="Times New Roman" w:cs="Times New Roman"/>
          <w:color w:val="auto"/>
          <w:sz w:val="30"/>
          <w:szCs w:val="30"/>
          <w:shd w:val="clear" w:color="auto" w:fill="auto"/>
          <w:lang w:eastAsia="zh-CN" w:bidi="ar-SA"/>
        </w:rPr>
      </w:pPr>
      <w:r>
        <w:rPr>
          <w:rFonts w:hint="eastAsia" w:ascii="仿宋" w:hAnsi="仿宋" w:eastAsia="仿宋" w:cs="仿宋"/>
          <w:color w:val="auto"/>
          <w:kern w:val="0"/>
          <w:sz w:val="30"/>
          <w:szCs w:val="30"/>
        </w:rPr>
        <w:t>地址：福州市长乐区</w:t>
      </w:r>
      <w:r>
        <w:rPr>
          <w:rFonts w:hint="eastAsia" w:ascii="仿宋" w:hAnsi="仿宋" w:eastAsia="仿宋" w:cs="仿宋"/>
          <w:color w:val="auto"/>
          <w:kern w:val="0"/>
          <w:sz w:val="30"/>
          <w:szCs w:val="30"/>
          <w:lang w:eastAsia="zh-CN"/>
        </w:rPr>
        <w:t>文武砂</w:t>
      </w:r>
      <w:r>
        <w:rPr>
          <w:rFonts w:hint="eastAsia" w:ascii="仿宋" w:hAnsi="仿宋" w:eastAsia="仿宋" w:cs="仿宋"/>
          <w:color w:val="auto"/>
          <w:kern w:val="0"/>
          <w:sz w:val="30"/>
          <w:szCs w:val="30"/>
          <w:lang w:val="en-US" w:eastAsia="zh-CN"/>
        </w:rPr>
        <w:t>镇漳江路公交场站3楼</w:t>
      </w:r>
      <w:r>
        <w:rPr>
          <w:rFonts w:hint="eastAsia" w:ascii="仿宋" w:hAnsi="仿宋" w:eastAsia="仿宋" w:cs="仿宋"/>
          <w:color w:val="auto"/>
          <w:kern w:val="0"/>
          <w:sz w:val="30"/>
          <w:szCs w:val="30"/>
        </w:rPr>
        <w:t>滨海水务公司</w:t>
      </w:r>
      <w:r>
        <w:rPr>
          <w:rFonts w:hint="eastAsia" w:ascii="仿宋" w:hAnsi="仿宋" w:eastAsia="仿宋" w:cs="仿宋"/>
          <w:color w:val="auto"/>
          <w:kern w:val="0"/>
          <w:sz w:val="30"/>
          <w:szCs w:val="30"/>
          <w:lang w:val="en-US" w:eastAsia="zh-CN"/>
        </w:rPr>
        <w:t>市场合约部</w:t>
      </w:r>
      <w:r>
        <w:rPr>
          <w:rFonts w:hint="eastAsia" w:ascii="仿宋" w:hAnsi="仿宋" w:eastAsia="仿宋" w:cs="仿宋"/>
          <w:color w:val="auto"/>
          <w:sz w:val="30"/>
          <w:szCs w:val="30"/>
        </w:rPr>
        <w:t>，</w:t>
      </w:r>
      <w:r>
        <w:rPr>
          <w:rFonts w:hint="eastAsia" w:ascii="仿宋" w:hAnsi="仿宋" w:eastAsia="仿宋" w:cs="仿宋"/>
          <w:color w:val="auto"/>
          <w:kern w:val="0"/>
          <w:sz w:val="30"/>
          <w:szCs w:val="30"/>
        </w:rPr>
        <w:t>联系电话：0591-</w:t>
      </w:r>
      <w:r>
        <w:rPr>
          <w:rFonts w:hint="eastAsia" w:ascii="仿宋" w:hAnsi="仿宋" w:eastAsia="仿宋" w:cs="仿宋"/>
          <w:kern w:val="0"/>
          <w:sz w:val="30"/>
          <w:szCs w:val="30"/>
          <w:highlight w:val="none"/>
          <w:lang w:val="en-US" w:eastAsia="zh-CN" w:bidi="ar"/>
        </w:rPr>
        <w:t>28559620</w:t>
      </w:r>
      <w:r>
        <w:rPr>
          <w:rFonts w:hint="eastAsia" w:ascii="仿宋" w:hAnsi="仿宋" w:eastAsia="仿宋" w:cs="仿宋"/>
          <w:color w:val="auto"/>
          <w:kern w:val="0"/>
          <w:sz w:val="30"/>
          <w:szCs w:val="30"/>
        </w:rPr>
        <w:t>。</w:t>
      </w:r>
    </w:p>
    <w:p>
      <w:pPr>
        <w:widowControl/>
        <w:numPr>
          <w:ilvl w:val="0"/>
          <w:numId w:val="2"/>
        </w:numPr>
        <w:spacing w:line="440" w:lineRule="exact"/>
        <w:ind w:firstLine="450" w:firstLineChars="15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备注：</w:t>
      </w:r>
    </w:p>
    <w:p>
      <w:pPr>
        <w:widowControl/>
        <w:numPr>
          <w:ilvl w:val="0"/>
          <w:numId w:val="3"/>
        </w:numPr>
        <w:spacing w:line="440" w:lineRule="exact"/>
        <w:ind w:firstLine="600" w:firstLineChars="200"/>
        <w:jc w:val="both"/>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本次询价采购设定总价最高限价人民币</w:t>
      </w:r>
      <w:r>
        <w:rPr>
          <w:rFonts w:hint="eastAsia" w:ascii="仿宋" w:hAnsi="仿宋" w:eastAsia="仿宋" w:cs="仿宋"/>
          <w:color w:val="auto"/>
          <w:kern w:val="0"/>
          <w:sz w:val="30"/>
          <w:szCs w:val="30"/>
          <w:u w:val="single"/>
          <w:lang w:val="en-US" w:eastAsia="zh-CN"/>
        </w:rPr>
        <w:t>130000.00</w:t>
      </w:r>
      <w:r>
        <w:rPr>
          <w:rFonts w:hint="eastAsia" w:ascii="仿宋" w:hAnsi="仿宋" w:eastAsia="仿宋" w:cs="仿宋"/>
          <w:b/>
          <w:color w:val="auto"/>
          <w:kern w:val="0"/>
          <w:sz w:val="30"/>
          <w:szCs w:val="30"/>
        </w:rPr>
        <w:t>元</w:t>
      </w:r>
      <w:r>
        <w:rPr>
          <w:rFonts w:hint="eastAsia" w:ascii="仿宋" w:hAnsi="仿宋" w:eastAsia="仿宋" w:cs="仿宋"/>
          <w:color w:val="auto"/>
          <w:kern w:val="0"/>
          <w:sz w:val="30"/>
          <w:szCs w:val="30"/>
        </w:rPr>
        <w:t>（大写：</w:t>
      </w:r>
      <w:r>
        <w:rPr>
          <w:rFonts w:hint="eastAsia" w:ascii="仿宋" w:hAnsi="仿宋" w:eastAsia="仿宋" w:cs="仿宋"/>
          <w:color w:val="auto"/>
          <w:kern w:val="0"/>
          <w:sz w:val="30"/>
          <w:szCs w:val="30"/>
          <w:lang w:val="en-US" w:eastAsia="zh-CN"/>
        </w:rPr>
        <w:t>壹拾叁万元整</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报价人报价超出</w:t>
      </w:r>
      <w:r>
        <w:rPr>
          <w:rFonts w:hint="eastAsia" w:ascii="仿宋" w:hAnsi="仿宋" w:eastAsia="仿宋" w:cs="仿宋"/>
          <w:color w:val="auto"/>
          <w:kern w:val="0"/>
          <w:sz w:val="30"/>
          <w:szCs w:val="30"/>
          <w:lang w:eastAsia="zh-CN"/>
        </w:rPr>
        <w:t>总价</w:t>
      </w:r>
      <w:r>
        <w:rPr>
          <w:rFonts w:hint="eastAsia" w:ascii="仿宋" w:hAnsi="仿宋" w:eastAsia="仿宋" w:cs="仿宋"/>
          <w:color w:val="auto"/>
          <w:kern w:val="0"/>
          <w:sz w:val="30"/>
          <w:szCs w:val="30"/>
        </w:rPr>
        <w:t>最高限价</w:t>
      </w:r>
      <w:r>
        <w:rPr>
          <w:rFonts w:hint="eastAsia" w:ascii="仿宋" w:hAnsi="仿宋" w:eastAsia="仿宋" w:cs="仿宋"/>
          <w:color w:val="auto"/>
          <w:kern w:val="0"/>
          <w:sz w:val="30"/>
          <w:szCs w:val="30"/>
          <w:lang w:eastAsia="zh-CN"/>
        </w:rPr>
        <w:t>或分项最高限价</w:t>
      </w:r>
      <w:r>
        <w:rPr>
          <w:rFonts w:hint="eastAsia" w:ascii="仿宋" w:hAnsi="仿宋" w:eastAsia="仿宋" w:cs="仿宋"/>
          <w:color w:val="auto"/>
          <w:kern w:val="0"/>
          <w:sz w:val="30"/>
          <w:szCs w:val="30"/>
        </w:rPr>
        <w:t>的则为无效报价</w:t>
      </w:r>
      <w:r>
        <w:rPr>
          <w:rFonts w:hint="eastAsia" w:ascii="仿宋" w:hAnsi="仿宋" w:eastAsia="仿宋" w:cs="仿宋"/>
          <w:color w:val="auto"/>
          <w:kern w:val="0"/>
          <w:sz w:val="30"/>
          <w:szCs w:val="30"/>
          <w:lang w:eastAsia="zh-CN"/>
        </w:rPr>
        <w:t>。报价人</w:t>
      </w:r>
      <w:r>
        <w:rPr>
          <w:rFonts w:hint="eastAsia" w:ascii="仿宋" w:hAnsi="仿宋" w:eastAsia="仿宋" w:cs="仿宋"/>
          <w:bCs w:val="0"/>
          <w:color w:val="auto"/>
          <w:sz w:val="30"/>
          <w:szCs w:val="30"/>
        </w:rPr>
        <w:t>根据自身实际情况做出报价，</w:t>
      </w:r>
      <w:r>
        <w:rPr>
          <w:rFonts w:hint="eastAsia" w:ascii="仿宋" w:hAnsi="仿宋" w:eastAsia="仿宋" w:cs="仿宋"/>
          <w:bCs w:val="0"/>
          <w:color w:val="auto"/>
          <w:sz w:val="30"/>
          <w:szCs w:val="30"/>
          <w:lang w:val="en-US" w:eastAsia="zh-CN"/>
        </w:rPr>
        <w:t>报价包括履行本项目所需的一切费用。</w:t>
      </w:r>
    </w:p>
    <w:p>
      <w:pPr>
        <w:widowControl/>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2）</w:t>
      </w:r>
      <w:r>
        <w:rPr>
          <w:rFonts w:hint="eastAsia" w:ascii="仿宋" w:hAnsi="仿宋" w:eastAsia="仿宋" w:cs="仿宋"/>
          <w:color w:val="auto"/>
          <w:sz w:val="30"/>
          <w:szCs w:val="30"/>
        </w:rPr>
        <w:t>本次询价项目签订固定</w:t>
      </w:r>
      <w:r>
        <w:rPr>
          <w:rFonts w:hint="eastAsia" w:ascii="仿宋" w:hAnsi="仿宋" w:eastAsia="仿宋" w:cs="仿宋"/>
          <w:color w:val="auto"/>
          <w:sz w:val="30"/>
          <w:szCs w:val="30"/>
          <w:lang w:val="en-US" w:eastAsia="zh-CN"/>
        </w:rPr>
        <w:t>总</w:t>
      </w:r>
      <w:r>
        <w:rPr>
          <w:rFonts w:hint="eastAsia" w:ascii="仿宋" w:hAnsi="仿宋" w:eastAsia="仿宋" w:cs="仿宋"/>
          <w:color w:val="auto"/>
          <w:sz w:val="30"/>
          <w:szCs w:val="30"/>
        </w:rPr>
        <w:t>价合同</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报价人应充分考虑由此可能导致的各种风险</w:t>
      </w:r>
      <w:r>
        <w:rPr>
          <w:rFonts w:hint="eastAsia" w:ascii="仿宋" w:hAnsi="仿宋" w:eastAsia="仿宋" w:cs="仿宋"/>
          <w:color w:val="auto"/>
          <w:kern w:val="2"/>
          <w:sz w:val="30"/>
          <w:szCs w:val="30"/>
        </w:rPr>
        <w:t>。</w:t>
      </w:r>
    </w:p>
    <w:p>
      <w:pPr>
        <w:widowControl/>
        <w:numPr>
          <w:ilvl w:val="0"/>
          <w:numId w:val="4"/>
        </w:numPr>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违约责任：详见《</w:t>
      </w:r>
      <w:r>
        <w:rPr>
          <w:rFonts w:hint="eastAsia" w:ascii="仿宋" w:hAnsi="仿宋" w:eastAsia="仿宋" w:cs="仿宋"/>
          <w:color w:val="auto"/>
          <w:kern w:val="0"/>
          <w:sz w:val="30"/>
          <w:szCs w:val="30"/>
          <w:lang w:val="en-US" w:eastAsia="zh-CN"/>
        </w:rPr>
        <w:t>滨海水务公司营收系统模块开发项目技术服务合同</w:t>
      </w:r>
      <w:r>
        <w:rPr>
          <w:rFonts w:hint="eastAsia" w:ascii="仿宋" w:hAnsi="仿宋" w:eastAsia="仿宋" w:cs="仿宋"/>
          <w:color w:val="auto"/>
          <w:sz w:val="30"/>
          <w:szCs w:val="30"/>
        </w:rPr>
        <w:t>》</w:t>
      </w:r>
      <w:r>
        <w:rPr>
          <w:rFonts w:hint="eastAsia" w:ascii="仿宋" w:hAnsi="仿宋" w:eastAsia="仿宋" w:cs="仿宋"/>
          <w:color w:val="auto"/>
          <w:kern w:val="0"/>
          <w:sz w:val="30"/>
          <w:szCs w:val="30"/>
        </w:rPr>
        <w:t>约定。</w:t>
      </w:r>
    </w:p>
    <w:p>
      <w:pPr>
        <w:widowControl/>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二、报价须知</w:t>
      </w:r>
    </w:p>
    <w:p>
      <w:pPr>
        <w:spacing w:line="44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报价人报价的服务必须符合“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spacing w:line="440" w:lineRule="exact"/>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报价人应遵守相关法规，若报价人违反规定，依照违规情节将其列入违规供应商名单，停止其一个月以上、三年以内的报价资格。</w:t>
      </w:r>
    </w:p>
    <w:p>
      <w:pPr>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无论报价过程中的做法和结果如何，报价人自行承担所有参与报价的全部有关费用。</w:t>
      </w:r>
    </w:p>
    <w:p>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 评审办法、时间及地点</w:t>
      </w:r>
    </w:p>
    <w:p>
      <w:pPr>
        <w:autoSpaceDE w:val="0"/>
        <w:autoSpaceDN w:val="0"/>
        <w:adjustRightIn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1.评审办法：</w:t>
      </w:r>
    </w:p>
    <w:p>
      <w:pPr>
        <w:keepNext w:val="0"/>
        <w:keepLines w:val="0"/>
        <w:pageBreakBefore w:val="0"/>
        <w:widowControl w:val="0"/>
        <w:numPr>
          <w:ilvl w:val="-1"/>
          <w:numId w:val="0"/>
        </w:numPr>
        <w:kinsoku/>
        <w:wordWrap/>
        <w:overflowPunct/>
        <w:topLinePunct w:val="0"/>
        <w:autoSpaceDE w:val="0"/>
        <w:autoSpaceDN w:val="0"/>
        <w:bidi w:val="0"/>
        <w:adjustRightInd w:val="0"/>
        <w:snapToGrid/>
        <w:spacing w:line="440" w:lineRule="exact"/>
        <w:ind w:left="0" w:leftChars="0" w:firstLine="0" w:firstLineChars="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中选原则：</w:t>
      </w:r>
      <w:r>
        <w:rPr>
          <w:rFonts w:hint="eastAsia" w:ascii="仿宋" w:hAnsi="仿宋" w:eastAsia="仿宋" w:cs="仿宋"/>
          <w:bCs w:val="0"/>
          <w:color w:val="auto"/>
          <w:sz w:val="30"/>
          <w:szCs w:val="30"/>
        </w:rPr>
        <w:t>本项目在报价资料符合要求的情况下，根据最低价中</w:t>
      </w:r>
      <w:r>
        <w:rPr>
          <w:rFonts w:hint="eastAsia" w:ascii="仿宋" w:hAnsi="仿宋" w:eastAsia="仿宋" w:cs="仿宋"/>
          <w:bCs w:val="0"/>
          <w:color w:val="auto"/>
          <w:sz w:val="30"/>
          <w:szCs w:val="30"/>
          <w:lang w:val="en-US" w:eastAsia="zh-CN"/>
        </w:rPr>
        <w:t>选</w:t>
      </w:r>
      <w:r>
        <w:rPr>
          <w:rFonts w:hint="eastAsia" w:ascii="仿宋" w:hAnsi="仿宋" w:eastAsia="仿宋" w:cs="仿宋"/>
          <w:bCs w:val="0"/>
          <w:color w:val="auto"/>
          <w:sz w:val="30"/>
          <w:szCs w:val="30"/>
        </w:rPr>
        <w:t>原则进行比选。</w:t>
      </w:r>
      <w:r>
        <w:rPr>
          <w:rFonts w:hint="eastAsia" w:ascii="仿宋" w:hAnsi="仿宋" w:eastAsia="仿宋" w:cs="仿宋"/>
          <w:color w:val="auto"/>
          <w:kern w:val="0"/>
          <w:sz w:val="30"/>
          <w:szCs w:val="30"/>
        </w:rPr>
        <w:t>总价报价或分项单价报价超过最高限价，按无效报价处理。在资格条件符合要求的情况下，以总价报价最低者中选。</w:t>
      </w:r>
    </w:p>
    <w:p>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2.评审时间及地点：</w:t>
      </w:r>
      <w:r>
        <w:rPr>
          <w:rFonts w:hint="eastAsia" w:ascii="仿宋" w:hAnsi="仿宋" w:eastAsia="仿宋" w:cs="仿宋"/>
          <w:color w:val="auto"/>
          <w:kern w:val="0"/>
          <w:sz w:val="30"/>
          <w:szCs w:val="30"/>
          <w:highlight w:val="none"/>
          <w:lang w:val="en-US" w:eastAsia="zh-CN"/>
        </w:rPr>
        <w:t>2024年3月</w:t>
      </w:r>
      <w:r>
        <w:rPr>
          <w:rFonts w:hint="eastAsia" w:ascii="仿宋" w:hAnsi="仿宋" w:eastAsia="仿宋" w:cs="仿宋"/>
          <w:color w:val="auto"/>
          <w:kern w:val="0"/>
          <w:sz w:val="30"/>
          <w:szCs w:val="30"/>
          <w:highlight w:val="none"/>
          <w:u w:val="single"/>
          <w:lang w:val="en-US" w:eastAsia="zh-CN"/>
        </w:rPr>
        <w:t xml:space="preserve">   </w:t>
      </w:r>
      <w:r>
        <w:rPr>
          <w:rFonts w:hint="eastAsia" w:ascii="仿宋" w:hAnsi="仿宋" w:eastAsia="仿宋" w:cs="仿宋"/>
          <w:color w:val="auto"/>
          <w:kern w:val="0"/>
          <w:sz w:val="30"/>
          <w:szCs w:val="30"/>
          <w:highlight w:val="none"/>
          <w:lang w:val="en-US" w:eastAsia="zh-CN"/>
        </w:rPr>
        <w:t>日下午15时00分</w:t>
      </w:r>
      <w:r>
        <w:rPr>
          <w:rFonts w:hint="eastAsia" w:ascii="仿宋" w:hAnsi="仿宋" w:eastAsia="仿宋" w:cs="仿宋"/>
          <w:color w:val="auto"/>
          <w:kern w:val="0"/>
          <w:sz w:val="30"/>
          <w:szCs w:val="30"/>
          <w:highlight w:val="none"/>
        </w:rPr>
        <w:t>于福州市滨海水务发展有限公司确定成交供应商。</w:t>
      </w:r>
    </w:p>
    <w:p>
      <w:pPr>
        <w:widowControl/>
        <w:autoSpaceDE/>
        <w:autoSpaceDN/>
        <w:adjustRightInd/>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四、签订合同 </w:t>
      </w:r>
    </w:p>
    <w:p>
      <w:pPr>
        <w:adjustRightInd w:val="0"/>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在通知成交后，根据</w:t>
      </w:r>
      <w:r>
        <w:rPr>
          <w:rFonts w:hint="eastAsia" w:ascii="仿宋" w:hAnsi="仿宋" w:eastAsia="仿宋" w:cs="仿宋"/>
          <w:color w:val="auto"/>
          <w:kern w:val="0"/>
          <w:sz w:val="30"/>
          <w:szCs w:val="30"/>
          <w:lang w:eastAsia="zh-CN"/>
        </w:rPr>
        <w:t>采购方</w:t>
      </w:r>
      <w:r>
        <w:rPr>
          <w:rFonts w:hint="eastAsia" w:ascii="仿宋" w:hAnsi="仿宋" w:eastAsia="仿宋" w:cs="仿宋"/>
          <w:color w:val="auto"/>
          <w:kern w:val="0"/>
          <w:sz w:val="30"/>
          <w:szCs w:val="30"/>
        </w:rPr>
        <w:t>要求在规定时间内签订合同。</w:t>
      </w:r>
    </w:p>
    <w:p>
      <w:pPr>
        <w:widowControl/>
        <w:adjustRightInd/>
        <w:snapToGrid w:val="0"/>
        <w:spacing w:line="44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五、询价结果确认</w:t>
      </w:r>
    </w:p>
    <w:p>
      <w:pPr>
        <w:widowControl/>
        <w:spacing w:line="44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确定成交供应商后五个工作日内，成交结果</w:t>
      </w:r>
      <w:r>
        <w:rPr>
          <w:rFonts w:hint="eastAsia" w:ascii="仿宋" w:hAnsi="仿宋" w:eastAsia="仿宋" w:cs="仿宋"/>
          <w:color w:val="auto"/>
          <w:sz w:val="30"/>
          <w:szCs w:val="30"/>
        </w:rPr>
        <w:t>将以电话形式告知成交供应商。</w:t>
      </w:r>
    </w:p>
    <w:p>
      <w:pPr>
        <w:pStyle w:val="12"/>
        <w:spacing w:line="440" w:lineRule="exact"/>
        <w:ind w:left="0" w:leftChars="0"/>
        <w:rPr>
          <w:rFonts w:hint="eastAsia" w:ascii="仿宋" w:hAnsi="仿宋" w:eastAsia="仿宋" w:cs="仿宋"/>
          <w:color w:val="auto"/>
          <w:sz w:val="30"/>
          <w:szCs w:val="30"/>
        </w:rPr>
      </w:pPr>
    </w:p>
    <w:p>
      <w:pPr>
        <w:widowControl/>
        <w:spacing w:line="400" w:lineRule="exact"/>
        <w:ind w:left="0" w:leftChars="0" w:firstLine="0" w:firstLineChars="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附件：1.滨海水务公司营收系统模块开发项目技术服务合同</w:t>
      </w:r>
    </w:p>
    <w:p>
      <w:pPr>
        <w:widowControl/>
        <w:numPr>
          <w:ilvl w:val="-1"/>
          <w:numId w:val="0"/>
        </w:numPr>
        <w:spacing w:line="400" w:lineRule="exact"/>
        <w:ind w:left="480" w:leftChars="200" w:firstLine="420" w:firstLineChars="140"/>
        <w:jc w:val="left"/>
        <w:rPr>
          <w:rFonts w:hint="eastAsia" w:ascii="仿宋" w:hAnsi="仿宋" w:eastAsia="仿宋" w:cs="仿宋"/>
          <w:color w:val="auto"/>
          <w:kern w:val="0"/>
          <w:sz w:val="30"/>
          <w:szCs w:val="30"/>
          <w:lang w:val="en-US" w:eastAsia="zh-CN"/>
        </w:rPr>
      </w:pPr>
      <w:r>
        <w:rPr>
          <w:rFonts w:hint="eastAsia" w:ascii="仿宋" w:hAnsi="仿宋" w:eastAsia="仿宋" w:cs="仿宋"/>
          <w:b w:val="0"/>
          <w:bCs w:val="0"/>
          <w:color w:val="auto"/>
          <w:sz w:val="30"/>
          <w:szCs w:val="30"/>
          <w:lang w:val="en-US" w:eastAsia="zh-CN"/>
        </w:rPr>
        <w:t>2.相关</w:t>
      </w:r>
      <w:r>
        <w:rPr>
          <w:rFonts w:hint="eastAsia" w:ascii="仿宋" w:hAnsi="仿宋" w:eastAsia="仿宋" w:cs="仿宋"/>
          <w:color w:val="auto"/>
          <w:kern w:val="0"/>
          <w:sz w:val="30"/>
          <w:szCs w:val="30"/>
          <w:lang w:val="en-US" w:eastAsia="zh-CN"/>
        </w:rPr>
        <w:t>技术参数要求</w:t>
      </w:r>
    </w:p>
    <w:p>
      <w:pPr>
        <w:widowControl/>
        <w:spacing w:line="400" w:lineRule="exact"/>
        <w:ind w:firstLine="900" w:firstLineChars="3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highlight w:val="none"/>
          <w:lang w:val="en-US" w:eastAsia="zh-CN" w:bidi="ar"/>
        </w:rPr>
        <w:t>授权委托书</w:t>
      </w:r>
    </w:p>
    <w:p>
      <w:pPr>
        <w:widowControl/>
        <w:spacing w:line="400" w:lineRule="exact"/>
        <w:ind w:firstLine="900" w:firstLineChars="30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highlight w:val="none"/>
          <w:lang w:val="en-US" w:eastAsia="zh-CN" w:bidi="ar"/>
        </w:rPr>
        <w:t>项目询价承诺函及报价表</w:t>
      </w:r>
    </w:p>
    <w:p>
      <w:pPr>
        <w:widowControl/>
        <w:spacing w:line="440" w:lineRule="exact"/>
        <w:ind w:firstLine="0" w:firstLineChars="0"/>
        <w:jc w:val="center"/>
        <w:rPr>
          <w:rFonts w:hint="eastAsia" w:ascii="仿宋" w:hAnsi="仿宋" w:eastAsia="仿宋" w:cs="仿宋"/>
          <w:color w:val="auto"/>
          <w:kern w:val="0"/>
          <w:sz w:val="30"/>
          <w:szCs w:val="30"/>
        </w:rPr>
      </w:pPr>
    </w:p>
    <w:p>
      <w:pPr>
        <w:pStyle w:val="3"/>
        <w:numPr>
          <w:ilvl w:val="-1"/>
          <w:numId w:val="0"/>
        </w:numPr>
        <w:ind w:left="17" w:leftChars="7" w:firstLine="0"/>
        <w:rPr>
          <w:rFonts w:hint="eastAsia"/>
        </w:rPr>
      </w:pPr>
    </w:p>
    <w:p>
      <w:pPr>
        <w:widowControl/>
        <w:spacing w:line="440" w:lineRule="exact"/>
        <w:ind w:firstLine="0" w:firstLineChars="0"/>
        <w:jc w:val="righ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福州市滨海水务发展有限公司</w:t>
      </w:r>
    </w:p>
    <w:p>
      <w:pPr>
        <w:widowControl/>
        <w:wordWrap w:val="0"/>
        <w:spacing w:line="440" w:lineRule="exact"/>
        <w:ind w:firstLine="0" w:firstLineChars="0"/>
        <w:jc w:val="righ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rPr>
        <w:t>20</w:t>
      </w:r>
      <w:r>
        <w:rPr>
          <w:rFonts w:hint="eastAsia" w:ascii="仿宋" w:hAnsi="仿宋" w:eastAsia="仿宋" w:cs="仿宋"/>
          <w:color w:val="auto"/>
          <w:kern w:val="0"/>
          <w:sz w:val="30"/>
          <w:szCs w:val="30"/>
          <w:lang w:val="en-US" w:eastAsia="zh-CN"/>
        </w:rPr>
        <w:t>24</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 xml:space="preserve"> </w:t>
      </w:r>
    </w:p>
    <w:p>
      <w:pPr>
        <w:widowControl/>
        <w:wordWrap/>
        <w:spacing w:line="440" w:lineRule="exact"/>
        <w:ind w:firstLine="0" w:firstLineChars="0"/>
        <w:jc w:val="left"/>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br w:type="page"/>
      </w:r>
    </w:p>
    <w:p>
      <w:pPr>
        <w:widowControl/>
        <w:spacing w:line="240" w:lineRule="auto"/>
        <w:ind w:firstLine="0" w:firstLineChars="0"/>
        <w:jc w:val="left"/>
        <w:rPr>
          <w:rFonts w:hint="eastAsia" w:ascii="仿宋" w:hAnsi="仿宋" w:eastAsia="仿宋" w:cs="仿宋"/>
          <w:color w:val="auto"/>
          <w:kern w:val="0"/>
          <w:sz w:val="32"/>
          <w:szCs w:val="32"/>
          <w:lang w:val="en-US" w:eastAsia="zh-CN"/>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w:t>
      </w:r>
    </w:p>
    <w:p>
      <w:pPr>
        <w:widowControl/>
        <w:jc w:val="center"/>
        <w:rPr>
          <w:rFonts w:ascii="黑体" w:hAnsi="黑体" w:eastAsia="黑体"/>
          <w:b/>
          <w:bCs/>
          <w:sz w:val="36"/>
          <w:szCs w:val="36"/>
        </w:rPr>
      </w:pPr>
      <w:r>
        <w:rPr>
          <w:rFonts w:hint="eastAsia" w:ascii="黑体" w:hAnsi="黑体" w:eastAsia="黑体"/>
          <w:b/>
          <w:bCs/>
          <w:sz w:val="36"/>
          <w:szCs w:val="36"/>
        </w:rPr>
        <w:t>滨海</w:t>
      </w:r>
      <w:r>
        <w:rPr>
          <w:rFonts w:hint="eastAsia" w:ascii="黑体" w:hAnsi="黑体" w:eastAsia="黑体"/>
          <w:b/>
          <w:bCs/>
          <w:sz w:val="36"/>
          <w:szCs w:val="36"/>
          <w:lang w:val="en-US" w:eastAsia="zh-CN"/>
        </w:rPr>
        <w:t>水务公司营收系统模块开发</w:t>
      </w:r>
      <w:r>
        <w:rPr>
          <w:rFonts w:hint="eastAsia" w:ascii="黑体" w:hAnsi="黑体" w:eastAsia="黑体"/>
          <w:b/>
          <w:bCs/>
          <w:sz w:val="36"/>
          <w:szCs w:val="36"/>
        </w:rPr>
        <w:t>项目</w:t>
      </w:r>
    </w:p>
    <w:p>
      <w:pPr>
        <w:widowControl/>
        <w:jc w:val="center"/>
        <w:rPr>
          <w:rFonts w:ascii="黑体" w:hAnsi="黑体" w:eastAsia="黑体"/>
          <w:b/>
          <w:sz w:val="36"/>
          <w:szCs w:val="36"/>
        </w:rPr>
      </w:pPr>
      <w:r>
        <w:rPr>
          <w:rFonts w:hint="eastAsia" w:ascii="黑体" w:hAnsi="黑体" w:eastAsia="黑体"/>
          <w:b/>
          <w:bCs/>
          <w:sz w:val="36"/>
          <w:szCs w:val="36"/>
        </w:rPr>
        <w:t>技术服务合同</w:t>
      </w:r>
    </w:p>
    <w:p>
      <w:pPr>
        <w:tabs>
          <w:tab w:val="left" w:pos="6840"/>
          <w:tab w:val="left" w:pos="7020"/>
          <w:tab w:val="left" w:pos="9720"/>
        </w:tabs>
        <w:rPr>
          <w:rFonts w:ascii="宋体" w:hAnsi="宋体"/>
          <w:sz w:val="24"/>
        </w:rPr>
      </w:pPr>
      <w:r>
        <w:rPr>
          <w:rFonts w:hint="eastAsia" w:ascii="宋体" w:hAnsi="宋体"/>
          <w:sz w:val="24"/>
        </w:rPr>
        <w:t xml:space="preserve">  </w:t>
      </w:r>
    </w:p>
    <w:p>
      <w:pPr>
        <w:adjustRightInd w:val="0"/>
        <w:snapToGrid w:val="0"/>
        <w:spacing w:line="360" w:lineRule="exact"/>
        <w:rPr>
          <w:rFonts w:hint="eastAsia" w:ascii="仿宋" w:hAnsi="仿宋" w:eastAsia="仿宋" w:cs="仿宋"/>
          <w:sz w:val="24"/>
        </w:rPr>
      </w:pPr>
      <w:r>
        <w:rPr>
          <w:rFonts w:hint="eastAsia" w:ascii="仿宋" w:hAnsi="仿宋" w:eastAsia="仿宋" w:cs="仿宋"/>
          <w:sz w:val="24"/>
        </w:rPr>
        <w:t xml:space="preserve">甲  方：福州市滨海水务发展有限公司    </w:t>
      </w:r>
    </w:p>
    <w:p>
      <w:pPr>
        <w:adjustRightInd w:val="0"/>
        <w:snapToGrid w:val="0"/>
        <w:spacing w:line="360" w:lineRule="exact"/>
        <w:rPr>
          <w:rFonts w:hint="eastAsia" w:ascii="仿宋" w:hAnsi="仿宋" w:eastAsia="仿宋" w:cs="仿宋"/>
          <w:sz w:val="10"/>
          <w:szCs w:val="10"/>
          <w:highlight w:val="none"/>
          <w:lang w:eastAsia="zh-CN"/>
        </w:rPr>
      </w:pPr>
      <w:r>
        <w:rPr>
          <w:rFonts w:hint="eastAsia" w:ascii="仿宋" w:hAnsi="仿宋" w:eastAsia="仿宋" w:cs="仿宋"/>
          <w:sz w:val="24"/>
        </w:rPr>
        <w:t>乙  方：</w:t>
      </w:r>
      <w:r>
        <w:rPr>
          <w:rFonts w:hint="eastAsia" w:ascii="仿宋" w:hAnsi="仿宋" w:eastAsia="仿宋" w:cs="仿宋"/>
          <w:sz w:val="24"/>
          <w:highlight w:val="none"/>
          <w:lang w:eastAsia="zh-CN"/>
        </w:rPr>
        <w:t xml:space="preserve"> </w:t>
      </w:r>
    </w:p>
    <w:p>
      <w:pPr>
        <w:adjustRightInd w:val="0"/>
        <w:snapToGrid w:val="0"/>
        <w:spacing w:line="360" w:lineRule="exact"/>
        <w:ind w:firstLine="475" w:firstLineChars="198"/>
        <w:rPr>
          <w:rFonts w:hint="eastAsia" w:ascii="仿宋" w:hAnsi="仿宋" w:eastAsia="仿宋" w:cs="仿宋"/>
          <w:sz w:val="24"/>
        </w:rPr>
      </w:pPr>
      <w:r>
        <w:rPr>
          <w:rFonts w:hint="eastAsia" w:ascii="仿宋" w:hAnsi="仿宋" w:eastAsia="仿宋" w:cs="仿宋"/>
          <w:sz w:val="24"/>
        </w:rPr>
        <w:t>依照《中华人民共和国</w:t>
      </w:r>
      <w:r>
        <w:rPr>
          <w:rFonts w:hint="eastAsia" w:ascii="仿宋" w:hAnsi="仿宋" w:eastAsia="仿宋" w:cs="仿宋"/>
          <w:sz w:val="24"/>
          <w:lang w:eastAsia="zh-CN"/>
        </w:rPr>
        <w:t>民法典</w:t>
      </w:r>
      <w:r>
        <w:rPr>
          <w:rFonts w:hint="eastAsia" w:ascii="仿宋" w:hAnsi="仿宋" w:eastAsia="仿宋" w:cs="仿宋"/>
          <w:sz w:val="24"/>
        </w:rPr>
        <w:t>》及相关法律法规规定，就甲方委托乙方开展</w:t>
      </w:r>
      <w:r>
        <w:rPr>
          <w:rFonts w:hint="eastAsia" w:ascii="仿宋" w:hAnsi="仿宋" w:eastAsia="仿宋" w:cs="仿宋"/>
          <w:sz w:val="24"/>
          <w:lang w:val="en-US" w:eastAsia="zh-CN"/>
        </w:rPr>
        <w:t>在用营收系统的模块开发</w:t>
      </w:r>
      <w:r>
        <w:rPr>
          <w:rFonts w:hint="eastAsia" w:ascii="仿宋" w:hAnsi="仿宋" w:eastAsia="仿宋" w:cs="仿宋"/>
          <w:sz w:val="24"/>
        </w:rPr>
        <w:t>事宜,经双方友好协商，达成如下协议：</w:t>
      </w:r>
    </w:p>
    <w:p>
      <w:p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第一条、委托内容：</w:t>
      </w:r>
    </w:p>
    <w:p>
      <w:pPr>
        <w:spacing w:line="360" w:lineRule="exact"/>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本项目甲方委托乙方</w:t>
      </w:r>
      <w:r>
        <w:rPr>
          <w:rFonts w:hint="eastAsia" w:ascii="仿宋" w:hAnsi="仿宋" w:eastAsia="仿宋" w:cs="仿宋"/>
          <w:color w:val="000000"/>
          <w:kern w:val="0"/>
          <w:sz w:val="24"/>
          <w:lang w:val="en-US" w:eastAsia="zh-CN"/>
        </w:rPr>
        <w:t>对</w:t>
      </w:r>
      <w:r>
        <w:rPr>
          <w:rFonts w:hint="eastAsia" w:ascii="仿宋" w:hAnsi="仿宋" w:eastAsia="仿宋" w:cs="仿宋"/>
          <w:sz w:val="24"/>
          <w:lang w:val="en-US" w:eastAsia="zh-CN"/>
        </w:rPr>
        <w:t>在用营收系统的模块进行增补开发</w:t>
      </w:r>
      <w:r>
        <w:rPr>
          <w:rFonts w:hint="eastAsia" w:ascii="仿宋" w:hAnsi="仿宋" w:eastAsia="仿宋" w:cs="仿宋"/>
          <w:color w:val="000000"/>
          <w:kern w:val="0"/>
          <w:sz w:val="24"/>
        </w:rPr>
        <w:t>，并提交以下表格的成果内容：</w:t>
      </w:r>
    </w:p>
    <w:tbl>
      <w:tblPr>
        <w:tblStyle w:val="25"/>
        <w:tblpPr w:leftFromText="181" w:rightFromText="181" w:vertAnchor="text" w:horzAnchor="page" w:tblpX="2349" w:tblpY="137"/>
        <w:tblW w:w="81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0"/>
        <w:gridCol w:w="1036"/>
        <w:gridCol w:w="917"/>
        <w:gridCol w:w="1948"/>
        <w:gridCol w:w="359"/>
        <w:gridCol w:w="713"/>
        <w:gridCol w:w="27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490" w:type="dxa"/>
            <w:shd w:val="clear" w:color="000000" w:fill="FFFFFF" w:themeFill="background1"/>
            <w:noWrap w:val="0"/>
            <w:vAlign w:val="center"/>
          </w:tcPr>
          <w:p>
            <w:pPr>
              <w:tabs>
                <w:tab w:val="left" w:pos="915"/>
              </w:tabs>
              <w:spacing w:line="360" w:lineRule="exact"/>
              <w:rPr>
                <w:rFonts w:hint="eastAsia" w:ascii="仿宋" w:hAnsi="仿宋" w:eastAsia="仿宋" w:cs="仿宋"/>
                <w:b/>
                <w:bCs/>
                <w:color w:val="auto"/>
                <w:kern w:val="0"/>
                <w:szCs w:val="21"/>
              </w:rPr>
            </w:pPr>
            <w:r>
              <w:rPr>
                <w:rFonts w:hint="eastAsia" w:ascii="仿宋" w:hAnsi="仿宋" w:eastAsia="仿宋" w:cs="仿宋"/>
                <w:b/>
                <w:bCs/>
                <w:color w:val="auto"/>
                <w:kern w:val="0"/>
                <w:szCs w:val="21"/>
              </w:rPr>
              <w:t>序号</w:t>
            </w:r>
            <w:r>
              <w:rPr>
                <w:rFonts w:hint="eastAsia" w:ascii="仿宋" w:hAnsi="仿宋" w:eastAsia="仿宋" w:cs="仿宋"/>
                <w:color w:val="auto"/>
                <w:szCs w:val="21"/>
              </w:rPr>
              <w:tab/>
            </w:r>
            <w:r>
              <w:rPr>
                <w:rFonts w:hint="eastAsia" w:ascii="仿宋" w:hAnsi="仿宋" w:eastAsia="仿宋" w:cs="仿宋"/>
                <w:b/>
                <w:bCs/>
                <w:color w:val="auto"/>
                <w:kern w:val="0"/>
                <w:szCs w:val="21"/>
              </w:rPr>
              <w:t>号</w:t>
            </w:r>
          </w:p>
        </w:tc>
        <w:tc>
          <w:tcPr>
            <w:tcW w:w="1036" w:type="dxa"/>
            <w:shd w:val="clear" w:color="000000" w:fill="FFFFFF" w:themeFill="background1"/>
            <w:noWrap w:val="0"/>
            <w:vAlign w:val="center"/>
          </w:tcPr>
          <w:p>
            <w:pPr>
              <w:pStyle w:val="43"/>
              <w:spacing w:line="240" w:lineRule="auto"/>
              <w:ind w:left="0" w:leftChars="0" w:right="0" w:rightChars="0" w:firstLine="0" w:firstLineChars="0"/>
              <w:jc w:val="center"/>
              <w:rPr>
                <w:rFonts w:hint="eastAsia" w:ascii="仿宋" w:hAnsi="仿宋" w:eastAsia="仿宋" w:cs="仿宋"/>
                <w:b/>
                <w:bCs/>
                <w:color w:val="auto"/>
                <w:kern w:val="0"/>
                <w:szCs w:val="21"/>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917" w:type="dxa"/>
            <w:shd w:val="clear" w:color="000000" w:fill="FFFFFF" w:themeFill="background1"/>
            <w:noWrap w:val="0"/>
            <w:vAlign w:val="center"/>
          </w:tcPr>
          <w:p>
            <w:pPr>
              <w:pStyle w:val="43"/>
              <w:spacing w:line="240" w:lineRule="auto"/>
              <w:ind w:left="151" w:leftChars="0" w:right="0" w:rightChars="0" w:hanging="151" w:hangingChars="63"/>
              <w:jc w:val="center"/>
              <w:rPr>
                <w:rFonts w:hint="eastAsia" w:ascii="仿宋" w:hAnsi="仿宋" w:eastAsia="仿宋" w:cs="仿宋"/>
                <w:b/>
                <w:bCs/>
                <w:color w:val="auto"/>
                <w:kern w:val="0"/>
                <w:szCs w:val="21"/>
              </w:rPr>
            </w:pPr>
            <w:r>
              <w:rPr>
                <w:rFonts w:hint="eastAsia" w:cs="仿宋"/>
                <w:color w:val="auto"/>
                <w:sz w:val="24"/>
                <w:lang w:val="en-US" w:eastAsia="zh-CN"/>
              </w:rPr>
              <w:t>模块名称</w:t>
            </w:r>
          </w:p>
        </w:tc>
        <w:tc>
          <w:tcPr>
            <w:tcW w:w="1948" w:type="dxa"/>
            <w:shd w:val="clear" w:color="000000" w:fill="FFFFFF" w:themeFill="background1"/>
            <w:noWrap w:val="0"/>
            <w:vAlign w:val="center"/>
          </w:tcPr>
          <w:p>
            <w:pPr>
              <w:widowControl/>
              <w:spacing w:line="360" w:lineRule="exact"/>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功能项目</w:t>
            </w:r>
          </w:p>
        </w:tc>
        <w:tc>
          <w:tcPr>
            <w:tcW w:w="359" w:type="dxa"/>
            <w:shd w:val="clear" w:color="000000" w:fill="FFFFFF" w:themeFill="background1"/>
            <w:noWrap w:val="0"/>
            <w:vAlign w:val="center"/>
          </w:tcPr>
          <w:p>
            <w:pPr>
              <w:widowControl/>
              <w:spacing w:line="360" w:lineRule="exact"/>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单位</w:t>
            </w:r>
          </w:p>
        </w:tc>
        <w:tc>
          <w:tcPr>
            <w:tcW w:w="713" w:type="dxa"/>
            <w:shd w:val="clear" w:color="000000" w:fill="FFFFFF" w:themeFill="background1"/>
            <w:noWrap w:val="0"/>
            <w:vAlign w:val="center"/>
          </w:tcPr>
          <w:p>
            <w:pPr>
              <w:widowControl/>
              <w:spacing w:line="360" w:lineRule="exact"/>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数量</w:t>
            </w:r>
          </w:p>
        </w:tc>
        <w:tc>
          <w:tcPr>
            <w:tcW w:w="2715" w:type="dxa"/>
            <w:shd w:val="clear" w:color="000000" w:fill="FFFFFF" w:themeFill="background1"/>
            <w:noWrap w:val="0"/>
            <w:vAlign w:val="center"/>
          </w:tcPr>
          <w:p>
            <w:pPr>
              <w:widowControl/>
              <w:spacing w:line="360" w:lineRule="exact"/>
              <w:jc w:val="center"/>
              <w:rPr>
                <w:rFonts w:hint="eastAsia" w:ascii="仿宋" w:hAnsi="仿宋" w:eastAsia="仿宋" w:cs="仿宋"/>
                <w:b/>
                <w:bCs/>
                <w:color w:val="auto"/>
                <w:kern w:val="0"/>
                <w:szCs w:val="21"/>
              </w:rPr>
            </w:pPr>
            <w:r>
              <w:rPr>
                <w:rFonts w:hint="eastAsia" w:ascii="仿宋" w:hAnsi="仿宋" w:eastAsia="仿宋" w:cs="仿宋"/>
                <w:b/>
                <w:bCs/>
                <w:color w:val="auto"/>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jc w:val="center"/>
        </w:trPr>
        <w:tc>
          <w:tcPr>
            <w:tcW w:w="490"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036" w:type="dxa"/>
            <w:vMerge w:val="restart"/>
            <w:noWrap w:val="0"/>
            <w:vAlign w:val="center"/>
          </w:tcPr>
          <w:p>
            <w:pPr>
              <w:pStyle w:val="43"/>
              <w:spacing w:before="2" w:line="240" w:lineRule="auto"/>
              <w:ind w:left="0" w:leftChars="0" w:right="0" w:rightChars="0" w:firstLine="0" w:firstLineChars="0"/>
              <w:jc w:val="center"/>
              <w:rPr>
                <w:rFonts w:hint="eastAsia" w:ascii="仿宋" w:hAnsi="仿宋" w:eastAsia="仿宋" w:cs="仿宋"/>
                <w:kern w:val="0"/>
                <w:szCs w:val="21"/>
              </w:rPr>
            </w:pPr>
            <w:r>
              <w:rPr>
                <w:rFonts w:hint="eastAsia"/>
                <w:color w:val="auto"/>
                <w:sz w:val="24"/>
                <w:lang w:val="en-US" w:eastAsia="zh-CN"/>
              </w:rPr>
              <w:t>营收系统模块开发</w:t>
            </w:r>
          </w:p>
        </w:tc>
        <w:tc>
          <w:tcPr>
            <w:tcW w:w="917" w:type="dxa"/>
            <w:noWrap w:val="0"/>
            <w:vAlign w:val="center"/>
          </w:tcPr>
          <w:p>
            <w:pPr>
              <w:pStyle w:val="43"/>
              <w:spacing w:before="2" w:line="240" w:lineRule="auto"/>
              <w:ind w:left="0" w:leftChars="0" w:right="0" w:rightChars="0" w:firstLine="0" w:firstLineChars="0"/>
              <w:jc w:val="center"/>
              <w:rPr>
                <w:rFonts w:hint="eastAsia" w:ascii="仿宋" w:hAnsi="仿宋" w:eastAsia="仿宋" w:cs="仿宋"/>
                <w:kern w:val="0"/>
                <w:szCs w:val="21"/>
              </w:rPr>
            </w:pPr>
            <w:r>
              <w:rPr>
                <w:rFonts w:hint="default"/>
                <w:color w:val="auto"/>
                <w:sz w:val="24"/>
                <w:lang w:val="en-US" w:eastAsia="zh-CN"/>
              </w:rPr>
              <w:t>自来水发票模块</w:t>
            </w:r>
          </w:p>
        </w:tc>
        <w:tc>
          <w:tcPr>
            <w:tcW w:w="1948"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lang w:val="en-US" w:eastAsia="zh-CN"/>
              </w:rPr>
              <w:t>自动开票</w:t>
            </w:r>
          </w:p>
        </w:tc>
        <w:tc>
          <w:tcPr>
            <w:tcW w:w="359"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lang w:val="en-US" w:eastAsia="zh-CN"/>
              </w:rPr>
              <w:t>套</w:t>
            </w:r>
          </w:p>
        </w:tc>
        <w:tc>
          <w:tcPr>
            <w:tcW w:w="713"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lang w:val="en-US" w:eastAsia="zh-CN"/>
              </w:rPr>
              <w:t>1</w:t>
            </w:r>
          </w:p>
        </w:tc>
        <w:tc>
          <w:tcPr>
            <w:tcW w:w="2715" w:type="dxa"/>
            <w:noWrap w:val="0"/>
            <w:vAlign w:val="center"/>
          </w:tcPr>
          <w:p>
            <w:pPr>
              <w:widowControl/>
              <w:spacing w:line="360" w:lineRule="exact"/>
              <w:ind w:left="0" w:leftChars="0" w:right="0" w:rightChars="0" w:firstLine="0" w:firstLineChars="0"/>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lang w:val="en-US" w:eastAsia="zh-CN"/>
              </w:rPr>
              <w:t>实现数电发票自动开具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490" w:type="dxa"/>
            <w:vMerge w:val="restart"/>
            <w:noWrap w:val="0"/>
            <w:vAlign w:val="center"/>
          </w:tcPr>
          <w:p>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1036" w:type="dxa"/>
            <w:vMerge w:val="continue"/>
            <w:noWrap w:val="0"/>
            <w:vAlign w:val="center"/>
          </w:tcPr>
          <w:p>
            <w:pPr>
              <w:pStyle w:val="43"/>
              <w:spacing w:before="2" w:line="240" w:lineRule="auto"/>
              <w:ind w:left="0" w:leftChars="0" w:right="0" w:rightChars="0" w:firstLine="0" w:firstLineChars="0"/>
              <w:jc w:val="center"/>
              <w:rPr>
                <w:rFonts w:hint="eastAsia" w:ascii="仿宋" w:hAnsi="仿宋" w:eastAsia="仿宋" w:cs="仿宋"/>
                <w:kern w:val="0"/>
                <w:szCs w:val="21"/>
                <w:lang w:val="en-US" w:eastAsia="zh-CN"/>
              </w:rPr>
            </w:pPr>
          </w:p>
        </w:tc>
        <w:tc>
          <w:tcPr>
            <w:tcW w:w="917" w:type="dxa"/>
            <w:vMerge w:val="restart"/>
            <w:noWrap w:val="0"/>
            <w:vAlign w:val="center"/>
          </w:tcPr>
          <w:p>
            <w:pPr>
              <w:pStyle w:val="43"/>
              <w:spacing w:before="2" w:line="240" w:lineRule="auto"/>
              <w:ind w:left="0" w:leftChars="0" w:right="0" w:rightChars="0" w:firstLine="0" w:firstLineChars="0"/>
              <w:jc w:val="center"/>
              <w:rPr>
                <w:rFonts w:hint="eastAsia" w:ascii="仿宋" w:hAnsi="仿宋" w:eastAsia="仿宋" w:cs="仿宋"/>
                <w:kern w:val="0"/>
                <w:szCs w:val="21"/>
                <w:lang w:val="en-US" w:eastAsia="zh-CN"/>
              </w:rPr>
            </w:pPr>
            <w:r>
              <w:rPr>
                <w:rFonts w:hint="eastAsia"/>
                <w:color w:val="auto"/>
                <w:sz w:val="24"/>
                <w:lang w:val="en-US" w:eastAsia="zh-CN"/>
              </w:rPr>
              <w:t>营收系统线上过户、语音催缴服务</w:t>
            </w:r>
          </w:p>
        </w:tc>
        <w:tc>
          <w:tcPr>
            <w:tcW w:w="1948" w:type="dxa"/>
            <w:noWrap w:val="0"/>
            <w:vAlign w:val="center"/>
          </w:tcPr>
          <w:p>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e签宝电子签名服务</w:t>
            </w:r>
          </w:p>
        </w:tc>
        <w:tc>
          <w:tcPr>
            <w:tcW w:w="359" w:type="dxa"/>
            <w:noWrap w:val="0"/>
            <w:vAlign w:val="center"/>
          </w:tcPr>
          <w:p>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套</w:t>
            </w:r>
          </w:p>
        </w:tc>
        <w:tc>
          <w:tcPr>
            <w:tcW w:w="713" w:type="dxa"/>
            <w:noWrap w:val="0"/>
            <w:vAlign w:val="center"/>
          </w:tcPr>
          <w:p>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1</w:t>
            </w:r>
          </w:p>
        </w:tc>
        <w:tc>
          <w:tcPr>
            <w:tcW w:w="2715" w:type="dxa"/>
            <w:noWrap w:val="0"/>
            <w:vAlign w:val="center"/>
          </w:tcPr>
          <w:p>
            <w:pPr>
              <w:widowControl/>
              <w:spacing w:line="360" w:lineRule="exact"/>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490" w:type="dxa"/>
            <w:vMerge w:val="continue"/>
            <w:noWrap w:val="0"/>
            <w:vAlign w:val="center"/>
          </w:tcPr>
          <w:p>
            <w:pPr>
              <w:widowControl/>
              <w:spacing w:line="360" w:lineRule="exact"/>
              <w:jc w:val="center"/>
              <w:rPr>
                <w:rFonts w:hint="eastAsia" w:ascii="仿宋" w:hAnsi="仿宋" w:eastAsia="仿宋" w:cs="仿宋"/>
                <w:kern w:val="0"/>
                <w:szCs w:val="21"/>
                <w:lang w:eastAsia="zh-CN"/>
              </w:rPr>
            </w:pPr>
          </w:p>
        </w:tc>
        <w:tc>
          <w:tcPr>
            <w:tcW w:w="1036"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917"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1948"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电子合同流量包</w:t>
            </w:r>
          </w:p>
        </w:tc>
        <w:tc>
          <w:tcPr>
            <w:tcW w:w="359"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份</w:t>
            </w:r>
          </w:p>
        </w:tc>
        <w:tc>
          <w:tcPr>
            <w:tcW w:w="713"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 w:val="22"/>
                <w:szCs w:val="20"/>
              </w:rPr>
              <w:t>1000</w:t>
            </w:r>
          </w:p>
        </w:tc>
        <w:tc>
          <w:tcPr>
            <w:tcW w:w="2715" w:type="dxa"/>
            <w:noWrap w:val="0"/>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lang w:val="en-US" w:eastAsia="zh-CN"/>
              </w:rPr>
              <w:t>合同总价中包含1000份电子合同流量包，</w:t>
            </w:r>
            <w:r>
              <w:rPr>
                <w:rFonts w:hint="eastAsia" w:ascii="仿宋" w:hAnsi="仿宋" w:eastAsia="仿宋" w:cs="仿宋"/>
                <w:kern w:val="0"/>
                <w:szCs w:val="21"/>
              </w:rPr>
              <w:t>以合同签署成功数量计</w:t>
            </w:r>
            <w:r>
              <w:rPr>
                <w:rFonts w:hint="eastAsia" w:ascii="仿宋" w:hAnsi="仿宋" w:eastAsia="仿宋" w:cs="仿宋"/>
                <w:kern w:val="0"/>
                <w:szCs w:val="21"/>
                <w:lang w:val="en-US" w:eastAsia="zh-CN"/>
              </w:rPr>
              <w:t>,用完为止</w:t>
            </w:r>
            <w:r>
              <w:rPr>
                <w:rFonts w:hint="eastAsia" w:ascii="仿宋" w:hAnsi="仿宋" w:eastAsia="仿宋" w:cs="仿宋"/>
                <w:kern w:val="0"/>
                <w:szCs w:val="21"/>
              </w:rPr>
              <w:t>。含实名意愿认证服务、电子合同签署服务、存证服务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490" w:type="dxa"/>
            <w:vMerge w:val="continue"/>
            <w:noWrap w:val="0"/>
            <w:vAlign w:val="center"/>
          </w:tcPr>
          <w:p>
            <w:pPr>
              <w:widowControl/>
              <w:spacing w:line="360" w:lineRule="exact"/>
              <w:jc w:val="center"/>
              <w:rPr>
                <w:rFonts w:hint="eastAsia" w:ascii="仿宋" w:hAnsi="仿宋" w:eastAsia="仿宋" w:cs="仿宋"/>
                <w:kern w:val="0"/>
                <w:szCs w:val="21"/>
                <w:lang w:eastAsia="zh-CN"/>
              </w:rPr>
            </w:pPr>
          </w:p>
        </w:tc>
        <w:tc>
          <w:tcPr>
            <w:tcW w:w="1036"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917"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1948"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营收系统语音催缴功能</w:t>
            </w:r>
          </w:p>
        </w:tc>
        <w:tc>
          <w:tcPr>
            <w:tcW w:w="359"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套</w:t>
            </w:r>
          </w:p>
        </w:tc>
        <w:tc>
          <w:tcPr>
            <w:tcW w:w="713" w:type="dxa"/>
            <w:noWrap w:val="0"/>
            <w:vAlign w:val="center"/>
          </w:tcPr>
          <w:p>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2715" w:type="dxa"/>
            <w:noWrap w:val="0"/>
            <w:vAlign w:val="center"/>
          </w:tcPr>
          <w:p>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调用阿里云语音通知产品，实现水费账单的语音通知；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jc w:val="center"/>
        </w:trPr>
        <w:tc>
          <w:tcPr>
            <w:tcW w:w="490"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1036"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917" w:type="dxa"/>
            <w:vMerge w:val="continue"/>
            <w:noWrap w:val="0"/>
            <w:vAlign w:val="center"/>
          </w:tcPr>
          <w:p>
            <w:pPr>
              <w:widowControl/>
              <w:spacing w:line="360" w:lineRule="exact"/>
              <w:jc w:val="center"/>
              <w:rPr>
                <w:rFonts w:hint="eastAsia" w:ascii="仿宋" w:hAnsi="仿宋" w:eastAsia="仿宋" w:cs="仿宋"/>
                <w:kern w:val="0"/>
                <w:szCs w:val="21"/>
                <w:lang w:val="en-US" w:eastAsia="zh-CN"/>
              </w:rPr>
            </w:pPr>
          </w:p>
        </w:tc>
        <w:tc>
          <w:tcPr>
            <w:tcW w:w="1948"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rPr>
              <w:t>报装功能对接e签宝电子合同功能对接开发</w:t>
            </w:r>
          </w:p>
        </w:tc>
        <w:tc>
          <w:tcPr>
            <w:tcW w:w="359"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rPr>
              <w:t>套</w:t>
            </w:r>
          </w:p>
        </w:tc>
        <w:tc>
          <w:tcPr>
            <w:tcW w:w="713" w:type="dxa"/>
            <w:noWrap w:val="0"/>
            <w:vAlign w:val="center"/>
          </w:tcPr>
          <w:p>
            <w:pPr>
              <w:widowControl/>
              <w:spacing w:line="360" w:lineRule="exact"/>
              <w:ind w:left="0" w:leftChars="0" w:right="0" w:rightChars="0" w:firstLine="0" w:firstLineChars="0"/>
              <w:jc w:val="center"/>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rPr>
              <w:t>1</w:t>
            </w:r>
          </w:p>
        </w:tc>
        <w:tc>
          <w:tcPr>
            <w:tcW w:w="2715" w:type="dxa"/>
            <w:noWrap w:val="0"/>
            <w:vAlign w:val="center"/>
          </w:tcPr>
          <w:p>
            <w:pPr>
              <w:widowControl/>
              <w:spacing w:line="360" w:lineRule="exact"/>
              <w:ind w:left="0" w:leftChars="0" w:right="0" w:rightChars="0" w:firstLine="0" w:firstLineChars="0"/>
              <w:rPr>
                <w:rFonts w:hint="eastAsia" w:ascii="仿宋" w:hAnsi="仿宋" w:eastAsia="仿宋" w:cs="仿宋"/>
                <w:color w:val="000000"/>
                <w:spacing w:val="0"/>
                <w:w w:val="100"/>
                <w:kern w:val="0"/>
                <w:position w:val="0"/>
                <w:sz w:val="24"/>
                <w:szCs w:val="21"/>
                <w:shd w:val="clear" w:color="auto" w:fill="auto"/>
                <w:lang w:val="en-US" w:eastAsia="zh-CN" w:bidi="en-US"/>
              </w:rPr>
            </w:pPr>
            <w:r>
              <w:rPr>
                <w:rFonts w:hint="eastAsia" w:ascii="仿宋" w:hAnsi="仿宋" w:eastAsia="仿宋" w:cs="仿宋"/>
                <w:kern w:val="0"/>
                <w:szCs w:val="21"/>
              </w:rPr>
              <w:t>实现调用电子合同签署功能；</w:t>
            </w:r>
          </w:p>
        </w:tc>
      </w:tr>
    </w:tbl>
    <w:p>
      <w:pPr>
        <w:widowControl/>
        <w:snapToGrid w:val="0"/>
        <w:spacing w:line="360" w:lineRule="exact"/>
        <w:ind w:firstLine="482" w:firstLineChars="200"/>
        <w:jc w:val="left"/>
        <w:textAlignment w:val="center"/>
        <w:rPr>
          <w:rFonts w:hint="eastAsia" w:ascii="仿宋" w:hAnsi="仿宋" w:eastAsia="仿宋" w:cs="仿宋"/>
          <w:b/>
          <w:sz w:val="24"/>
          <w:lang w:val="en-US" w:eastAsia="zh-CN"/>
        </w:rPr>
      </w:pPr>
      <w:r>
        <w:rPr>
          <w:rFonts w:hint="eastAsia" w:ascii="仿宋" w:hAnsi="仿宋" w:eastAsia="仿宋" w:cs="仿宋"/>
          <w:b/>
          <w:sz w:val="24"/>
          <w:lang w:val="en-US" w:eastAsia="zh-CN"/>
        </w:rPr>
        <w:t>具体需求详见附件2。</w:t>
      </w:r>
    </w:p>
    <w:p>
      <w:pPr>
        <w:widowControl/>
        <w:snapToGrid w:val="0"/>
        <w:spacing w:line="360" w:lineRule="exact"/>
        <w:jc w:val="left"/>
        <w:textAlignment w:val="center"/>
        <w:rPr>
          <w:rFonts w:hint="eastAsia" w:ascii="仿宋" w:hAnsi="仿宋" w:eastAsia="仿宋" w:cs="仿宋"/>
          <w:b/>
          <w:sz w:val="24"/>
        </w:rPr>
      </w:pPr>
      <w:r>
        <w:rPr>
          <w:rFonts w:hint="eastAsia" w:ascii="仿宋" w:hAnsi="仿宋" w:eastAsia="仿宋" w:cs="仿宋"/>
          <w:b/>
          <w:sz w:val="24"/>
        </w:rPr>
        <w:t>第二条、本合同软件开发</w:t>
      </w:r>
    </w:p>
    <w:p>
      <w:pPr>
        <w:adjustRightInd w:val="0"/>
        <w:snapToGrid w:val="0"/>
        <w:spacing w:line="360" w:lineRule="exact"/>
        <w:ind w:left="1" w:firstLine="425"/>
        <w:rPr>
          <w:rFonts w:hint="eastAsia" w:ascii="仿宋" w:hAnsi="仿宋" w:eastAsia="仿宋" w:cs="仿宋"/>
          <w:color w:val="000000"/>
          <w:sz w:val="24"/>
        </w:rPr>
      </w:pPr>
      <w:r>
        <w:rPr>
          <w:rFonts w:hint="eastAsia" w:ascii="仿宋" w:hAnsi="仿宋" w:eastAsia="仿宋" w:cs="仿宋"/>
          <w:sz w:val="24"/>
        </w:rPr>
        <w:t>2.1开发：自</w:t>
      </w:r>
      <w:r>
        <w:rPr>
          <w:rFonts w:hint="eastAsia" w:ascii="仿宋" w:hAnsi="仿宋" w:eastAsia="仿宋" w:cs="仿宋"/>
          <w:sz w:val="24"/>
          <w:lang w:val="en-US" w:eastAsia="zh-CN"/>
        </w:rPr>
        <w:t>合同签订之日</w:t>
      </w:r>
      <w:r>
        <w:rPr>
          <w:rFonts w:hint="eastAsia" w:ascii="仿宋" w:hAnsi="仿宋" w:eastAsia="仿宋" w:cs="仿宋"/>
          <w:sz w:val="24"/>
        </w:rPr>
        <w:t>起，乙方应履行</w:t>
      </w:r>
      <w:r>
        <w:rPr>
          <w:rFonts w:hint="eastAsia" w:ascii="仿宋" w:hAnsi="仿宋" w:eastAsia="仿宋" w:cs="仿宋"/>
          <w:sz w:val="24"/>
          <w:lang w:val="en-US" w:eastAsia="zh-CN"/>
        </w:rPr>
        <w:t>营收系统的模块开发</w:t>
      </w:r>
      <w:r>
        <w:rPr>
          <w:rFonts w:hint="eastAsia" w:ascii="仿宋" w:hAnsi="仿宋" w:eastAsia="仿宋" w:cs="仿宋"/>
          <w:sz w:val="24"/>
        </w:rPr>
        <w:t>任务，按时完成并交付；</w:t>
      </w:r>
      <w:r>
        <w:rPr>
          <w:rFonts w:hint="eastAsia" w:ascii="仿宋" w:hAnsi="仿宋" w:eastAsia="仿宋" w:cs="仿宋"/>
          <w:color w:val="000000"/>
          <w:kern w:val="0"/>
          <w:sz w:val="24"/>
        </w:rPr>
        <w:t>乙方服务团队应及时与甲方指派的项目代表联络，与甲方</w:t>
      </w:r>
      <w:r>
        <w:rPr>
          <w:rFonts w:hint="eastAsia" w:ascii="仿宋" w:hAnsi="仿宋" w:eastAsia="仿宋" w:cs="仿宋"/>
          <w:color w:val="auto"/>
          <w:kern w:val="0"/>
          <w:sz w:val="24"/>
        </w:rPr>
        <w:t>就本合同项</w:t>
      </w:r>
      <w:r>
        <w:rPr>
          <w:rFonts w:hint="eastAsia" w:ascii="仿宋" w:hAnsi="仿宋" w:eastAsia="仿宋" w:cs="仿宋"/>
          <w:color w:val="000000"/>
          <w:kern w:val="0"/>
          <w:sz w:val="24"/>
        </w:rPr>
        <w:t>目的相关事项定期开会，进一步汇报以便甲方了解项目背景及进展情况</w:t>
      </w:r>
      <w:r>
        <w:rPr>
          <w:rFonts w:hint="eastAsia" w:ascii="仿宋" w:hAnsi="仿宋" w:eastAsia="仿宋" w:cs="仿宋"/>
          <w:color w:val="000000"/>
          <w:sz w:val="24"/>
        </w:rPr>
        <w:t>。</w:t>
      </w:r>
    </w:p>
    <w:p>
      <w:pPr>
        <w:adjustRightInd w:val="0"/>
        <w:snapToGrid w:val="0"/>
        <w:spacing w:line="360" w:lineRule="exact"/>
        <w:ind w:left="1" w:firstLine="425"/>
        <w:rPr>
          <w:rFonts w:hint="default" w:ascii="仿宋" w:hAnsi="仿宋" w:eastAsia="仿宋" w:cs="仿宋"/>
          <w:b w:val="0"/>
          <w:szCs w:val="24"/>
          <w:lang w:eastAsia="zh-CN"/>
        </w:rPr>
      </w:pPr>
      <w:r>
        <w:rPr>
          <w:rFonts w:hint="eastAsia" w:ascii="仿宋" w:hAnsi="仿宋" w:eastAsia="仿宋" w:cs="仿宋"/>
          <w:b w:val="0"/>
          <w:sz w:val="24"/>
          <w:szCs w:val="24"/>
        </w:rPr>
        <w:t>2.2</w:t>
      </w:r>
      <w:r>
        <w:rPr>
          <w:rFonts w:hint="eastAsia" w:ascii="仿宋" w:hAnsi="仿宋" w:eastAsia="仿宋" w:cs="仿宋"/>
          <w:b w:val="0"/>
          <w:sz w:val="24"/>
          <w:szCs w:val="24"/>
          <w:lang w:val="en-US" w:eastAsia="zh-CN"/>
        </w:rPr>
        <w:t xml:space="preserve"> 乙方应于5月15日前完成软件开发及试运行，5月30日前经甲方验收合格。</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3</w:t>
      </w:r>
      <w:r>
        <w:rPr>
          <w:rFonts w:hint="eastAsia" w:ascii="仿宋" w:hAnsi="仿宋" w:eastAsia="仿宋" w:cs="仿宋"/>
          <w:sz w:val="24"/>
        </w:rPr>
        <w:t>项目管理：合同各方指派代表组成本系统开发管理小组，管理本系统的开发。乙方若重新指定本方的管理小组的成员，应事先征得甲方的书面同意。</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 xml:space="preserve"> 甲方提供的协作事项：</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.1适时协调相关部门配合乙方开展工作。</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4</w:t>
      </w:r>
      <w:r>
        <w:rPr>
          <w:rFonts w:hint="eastAsia" w:ascii="仿宋" w:hAnsi="仿宋" w:eastAsia="仿宋" w:cs="仿宋"/>
          <w:sz w:val="24"/>
        </w:rPr>
        <w:t>.2提供系统总体需求资料及总体业务流程图。</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2.3.3提供工作场所，用于技术人员现场对接。</w:t>
      </w:r>
    </w:p>
    <w:p>
      <w:p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第三条、项目变更</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为了维护和兼顾各方的利益，确保开发软件的质量，在本合同签署后，甲方有权在履行本合同的过程中合理地提出变更、扩展、替换或修改本项目的部分的请求，包括增加或减少软件的相应功能/提高或提升有关技术参数/变更交付或安装的时间与地点。为此，双方同意：</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3.1若甲方提出部分项目的变更建议(超过第一条委托内容范围)，甲方应该将变更请求以书面形式提交给乙方，乙方应按变更后的约定履行本合同</w:t>
      </w:r>
      <w:r>
        <w:rPr>
          <w:rFonts w:hint="eastAsia" w:ascii="仿宋" w:hAnsi="仿宋" w:eastAsia="仿宋" w:cs="仿宋"/>
          <w:sz w:val="24"/>
          <w:lang w:eastAsia="zh-CN"/>
        </w:rPr>
        <w:t>，合同总价不变</w:t>
      </w:r>
      <w:r>
        <w:rPr>
          <w:rFonts w:hint="eastAsia" w:ascii="仿宋" w:hAnsi="仿宋" w:eastAsia="仿宋" w:cs="仿宋"/>
          <w:sz w:val="24"/>
        </w:rPr>
        <w:t>。</w:t>
      </w:r>
      <w:bookmarkStart w:id="6" w:name="_GoBack"/>
      <w:bookmarkEnd w:id="6"/>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3.2 若乙方提出部分项目的变更建议，乙方应同时详细阐明该变更对合同价格、项目交付日期、软件性能、项目技术参数的影响以及对合同条款的影响等情况。甲方在收到乙方的上述变更建议后，应在5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adjustRightInd w:val="0"/>
        <w:snapToGrid w:val="0"/>
        <w:spacing w:line="360" w:lineRule="auto"/>
        <w:rPr>
          <w:rFonts w:asciiTheme="minorEastAsia" w:hAnsiTheme="minorEastAsia" w:eastAsiaTheme="minorEastAsia" w:cstheme="minorEastAsia"/>
          <w:b/>
          <w:bCs/>
          <w:color w:val="000000"/>
          <w:kern w:val="0"/>
          <w:sz w:val="24"/>
        </w:rPr>
      </w:pPr>
      <w:r>
        <w:rPr>
          <w:rFonts w:hint="eastAsia" w:ascii="仿宋" w:hAnsi="仿宋" w:eastAsia="仿宋" w:cs="仿宋"/>
          <w:b/>
          <w:sz w:val="24"/>
        </w:rPr>
        <w:t>第四条、知识产权</w:t>
      </w:r>
      <w:r>
        <w:rPr>
          <w:rFonts w:hint="eastAsia" w:asciiTheme="minorEastAsia" w:hAnsiTheme="minorEastAsia" w:eastAsiaTheme="minorEastAsia" w:cstheme="minorEastAsia"/>
          <w:b/>
          <w:bCs/>
          <w:color w:val="000000"/>
          <w:kern w:val="0"/>
          <w:sz w:val="24"/>
        </w:rPr>
        <w:t>和保密</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1、甲方拥有和项目相关的运行系统以及业务数据的知识产权，对和项目相关的运行系统具有完全使用权和修改的权利。非经甲方同意，乙方不得以任何方式向第三方披露、转让和许可有关的技术成果、计算机软件、秘密信息、技术资料和文件。除本研发工作需要之外，未得到甲方书面许可，乙方不得以任何方式商业性地利用上述资料和技术。除上述约定之外，如乙方违反本条的规定，除立即停止违约行为外，还应根据实际情况赔偿甲方的损失。</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2、乙方人员因履行职务的需要所持有或保管的一切记录着甲方秘密信息的文件、资料、图表、笔记、报告、传真、磁盘、仪器以及其他任何形式的载体，均归甲方公司所有，而无论这些秘密信息有无商业价值。</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3、本合同的履行方式为在规定的时间内提交相关的开发成果，包括产品设计、报告和源代码等文件。</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4、乙方对甲方提供的任何技术资料、文档、数据、源代码承担保密义务，应妥善保管，工作完成后 1个工作日内应归还上述物品，不得使用，发表或提供给第三人，不得擅自存留复制品或带出甲方公司。保密期限为自本合同生效之日起至有关技术情报和保密资料公开之日止。</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5、乙方不享有因提供合同约定的服务项目所产生的专属于甲方所有的专有信息的任何权利。</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6、甲方有权对其在乙方提供的开发小组的协助下完成的和未完成的新的技术成果进行后续开发，因此所形成的新的技术成果的知识产权及其他一切权利均由甲方享有。</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7、甲方在使用乙方提供的属于第三方软件时，乙方保证甲方有权按本项目合同约定内容使用该软件，并按甲方技术要求提供满足能力的授权或许可数量。</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8、甲方单位或项目参与人员享有使用本系统进行行业有关技术成果申报署名的权利，和取得相关荣誉证书权利，相关经济权益归甲方所有。</w:t>
      </w:r>
    </w:p>
    <w:p>
      <w:pPr>
        <w:adjustRightInd w:val="0"/>
        <w:snapToGrid w:val="0"/>
        <w:spacing w:line="360" w:lineRule="exact"/>
        <w:ind w:left="1" w:firstLine="425" w:firstLineChars="0"/>
        <w:rPr>
          <w:rFonts w:hint="eastAsia" w:ascii="仿宋" w:hAnsi="仿宋" w:eastAsia="仿宋" w:cs="仿宋"/>
          <w:sz w:val="24"/>
        </w:rPr>
      </w:pPr>
      <w:r>
        <w:rPr>
          <w:rFonts w:hint="eastAsia" w:ascii="仿宋" w:hAnsi="仿宋" w:eastAsia="仿宋" w:cs="仿宋"/>
          <w:sz w:val="24"/>
        </w:rPr>
        <w:t>9、本项目双方的任何权利和义务不因合同双方发生收购、兼并、重组、分立而发生变化。如发生上述情形之一，则本项目的权利和义务随之转移至收购、兼并、重组或分立之单位。</w:t>
      </w:r>
    </w:p>
    <w:p>
      <w:pPr>
        <w:adjustRightInd w:val="0"/>
        <w:snapToGrid w:val="0"/>
        <w:spacing w:line="360" w:lineRule="exact"/>
        <w:ind w:left="1" w:firstLine="425" w:firstLineChars="0"/>
        <w:rPr>
          <w:rFonts w:hint="eastAsia" w:ascii="仿宋" w:hAnsi="仿宋" w:eastAsia="仿宋" w:cs="仿宋"/>
          <w:spacing w:val="0"/>
          <w:sz w:val="24"/>
        </w:rPr>
      </w:pPr>
      <w:r>
        <w:rPr>
          <w:rFonts w:hint="eastAsia" w:ascii="仿宋" w:hAnsi="仿宋" w:eastAsia="仿宋" w:cs="仿宋"/>
          <w:sz w:val="24"/>
        </w:rPr>
        <w:t>10、本项目中使用的第三方软件、组件、控件、代码等的所有权及知识产权属于第三方所有; 本项目中使用乙方已有所有权及知识产权的软件、组件、控件、代码等的所</w:t>
      </w:r>
      <w:r>
        <w:rPr>
          <w:rFonts w:hint="eastAsia" w:ascii="仿宋" w:hAnsi="仿宋" w:eastAsia="仿宋" w:cs="仿宋"/>
          <w:spacing w:val="0"/>
          <w:sz w:val="24"/>
        </w:rPr>
        <w:t>有权及相关知识产权属于乙方所有。</w:t>
      </w:r>
    </w:p>
    <w:p>
      <w:pPr>
        <w:adjustRightInd w:val="0"/>
        <w:snapToGrid w:val="0"/>
        <w:spacing w:line="360" w:lineRule="exact"/>
        <w:ind w:left="1" w:firstLine="425" w:firstLineChars="0"/>
        <w:rPr>
          <w:rFonts w:hint="eastAsia" w:ascii="仿宋" w:hAnsi="仿宋" w:eastAsia="仿宋" w:cs="仿宋"/>
          <w:spacing w:val="0"/>
          <w:sz w:val="24"/>
        </w:rPr>
      </w:pPr>
      <w:r>
        <w:rPr>
          <w:rFonts w:hint="eastAsia" w:ascii="仿宋" w:hAnsi="仿宋" w:eastAsia="仿宋" w:cs="仿宋"/>
          <w:spacing w:val="0"/>
          <w:sz w:val="24"/>
        </w:rPr>
        <w:t>11、知识产权：甲方拥有和项目相关的运行系统以及业务数据的知识产权。</w:t>
      </w:r>
    </w:p>
    <w:p>
      <w:pPr>
        <w:adjustRightInd w:val="0"/>
        <w:snapToGrid w:val="0"/>
        <w:spacing w:line="360" w:lineRule="exact"/>
        <w:ind w:left="1" w:firstLine="425" w:firstLineChars="0"/>
        <w:rPr>
          <w:rFonts w:hint="eastAsia" w:ascii="仿宋" w:hAnsi="仿宋" w:eastAsia="仿宋" w:cs="仿宋"/>
          <w:spacing w:val="0"/>
          <w:sz w:val="24"/>
        </w:rPr>
      </w:pPr>
      <w:r>
        <w:rPr>
          <w:rFonts w:hint="eastAsia" w:ascii="仿宋" w:hAnsi="仿宋" w:eastAsia="仿宋" w:cs="仿宋"/>
          <w:spacing w:val="0"/>
          <w:sz w:val="24"/>
        </w:rPr>
        <w:t>12、使用权：甲方对本系统具有完全使用权和修改的权利。</w:t>
      </w:r>
    </w:p>
    <w:p>
      <w:p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第五条、技术服务与培训</w:t>
      </w:r>
    </w:p>
    <w:p>
      <w:pPr>
        <w:adjustRightInd w:val="0"/>
        <w:snapToGrid w:val="0"/>
        <w:spacing w:line="360" w:lineRule="exact"/>
        <w:ind w:left="1" w:firstLine="425"/>
        <w:rPr>
          <w:rFonts w:hint="eastAsia" w:ascii="仿宋" w:hAnsi="仿宋" w:eastAsia="仿宋" w:cs="仿宋"/>
          <w:b/>
          <w:sz w:val="24"/>
        </w:rPr>
      </w:pPr>
      <w:r>
        <w:rPr>
          <w:rFonts w:hint="eastAsia" w:ascii="仿宋" w:hAnsi="仿宋" w:eastAsia="仿宋" w:cs="仿宋"/>
          <w:b/>
          <w:sz w:val="24"/>
        </w:rPr>
        <w:t>5.1技术服务</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5.1.1乙方应向甲方进行技术交底。</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5.1.2乙方应提供系统安装调试时所需的系统资料，乙方有责任在保证安全和质量的前提下提供技术服务，包括：技术咨询、技术资料等。</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5.1.3在系统安装调测期间，甲方有权派出技术人员参加，乙方有义务对其进行指导。</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5.1.4乙方应根据合同规定将要安装和调试资料提前15天单独发往安装现场，资料应至少一式两份。</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5.1.5乙方在系统投产后，如对系统软件有所改进，增加新功能以及适应国标或国际标准新建议所做修改的最新版本，均应免费提供甲方使用。</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5.1.6对于目前为止尚未形成最终建议的规范，乙方应在标准化组织发表一定时期内免费修改及更新软件版本和必要的系统设备硬件。</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5.1.7在系统试运行期间，根据需要乙方有责任派技术人员到现场指导维护工作。</w:t>
      </w:r>
    </w:p>
    <w:p>
      <w:pPr>
        <w:adjustRightInd w:val="0"/>
        <w:snapToGrid w:val="0"/>
        <w:spacing w:line="360" w:lineRule="exact"/>
        <w:ind w:left="1" w:firstLine="425"/>
        <w:rPr>
          <w:rFonts w:hint="eastAsia" w:ascii="仿宋" w:hAnsi="仿宋" w:eastAsia="仿宋" w:cs="仿宋"/>
          <w:color w:val="auto"/>
          <w:sz w:val="24"/>
        </w:rPr>
      </w:pPr>
      <w:r>
        <w:rPr>
          <w:rFonts w:hint="eastAsia" w:ascii="仿宋" w:hAnsi="仿宋" w:eastAsia="仿宋" w:cs="仿宋"/>
          <w:color w:val="auto"/>
          <w:sz w:val="24"/>
        </w:rPr>
        <w:t>5.1.8验收合格后提供1年的免费维护。</w:t>
      </w:r>
    </w:p>
    <w:p>
      <w:pPr>
        <w:adjustRightInd w:val="0"/>
        <w:snapToGrid w:val="0"/>
        <w:spacing w:line="360" w:lineRule="exact"/>
        <w:ind w:left="1" w:firstLine="425"/>
        <w:rPr>
          <w:rFonts w:hint="eastAsia" w:ascii="仿宋" w:hAnsi="仿宋" w:eastAsia="仿宋" w:cs="仿宋"/>
          <w:color w:val="auto"/>
          <w:sz w:val="24"/>
        </w:rPr>
      </w:pPr>
      <w:r>
        <w:rPr>
          <w:rFonts w:hint="eastAsia" w:ascii="仿宋" w:hAnsi="仿宋" w:eastAsia="仿宋" w:cs="仿宋"/>
          <w:color w:val="auto"/>
          <w:sz w:val="24"/>
        </w:rPr>
        <w:t>5.1.9</w:t>
      </w:r>
      <w:r>
        <w:rPr>
          <w:rFonts w:hint="eastAsia" w:ascii="仿宋" w:hAnsi="仿宋" w:eastAsia="仿宋" w:cs="仿宋"/>
          <w:color w:val="auto"/>
          <w:sz w:val="24"/>
          <w:lang w:val="en-US" w:eastAsia="zh-CN"/>
        </w:rPr>
        <w:t>应根据系统维护的实际需要，在一个工作日内及时响应，并</w:t>
      </w:r>
      <w:r>
        <w:rPr>
          <w:rFonts w:hint="eastAsia" w:ascii="仿宋" w:hAnsi="仿宋" w:eastAsia="仿宋" w:cs="仿宋"/>
          <w:color w:val="auto"/>
          <w:sz w:val="24"/>
        </w:rPr>
        <w:t>提供</w:t>
      </w:r>
      <w:r>
        <w:rPr>
          <w:rFonts w:hint="eastAsia" w:ascii="仿宋" w:hAnsi="仿宋" w:eastAsia="仿宋" w:cs="仿宋"/>
          <w:color w:val="auto"/>
          <w:sz w:val="24"/>
          <w:lang w:val="en-US" w:eastAsia="zh-CN"/>
        </w:rPr>
        <w:t>相应的</w:t>
      </w:r>
      <w:r>
        <w:rPr>
          <w:rFonts w:hint="eastAsia" w:ascii="仿宋" w:hAnsi="仿宋" w:eastAsia="仿宋" w:cs="仿宋"/>
          <w:color w:val="auto"/>
          <w:sz w:val="24"/>
        </w:rPr>
        <w:t>技术</w:t>
      </w:r>
      <w:r>
        <w:rPr>
          <w:rFonts w:hint="eastAsia" w:ascii="仿宋" w:hAnsi="仿宋" w:eastAsia="仿宋" w:cs="仿宋"/>
          <w:color w:val="auto"/>
          <w:sz w:val="24"/>
          <w:lang w:val="en-US" w:eastAsia="zh-CN"/>
        </w:rPr>
        <w:t>支持与服务</w:t>
      </w:r>
      <w:r>
        <w:rPr>
          <w:rFonts w:hint="eastAsia" w:ascii="仿宋" w:hAnsi="仿宋" w:eastAsia="仿宋" w:cs="仿宋"/>
          <w:color w:val="auto"/>
          <w:sz w:val="24"/>
        </w:rPr>
        <w:t>。</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5.1.10兼容性和升级</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(1)应用系统不同时期软件版本应能向下兼容，软件版本易于升级，且在升级的过程中不影响网络系统的性能与运行。</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lang w:val="en-US"/>
        </w:rPr>
        <w:t>(</w:t>
      </w:r>
      <w:r>
        <w:rPr>
          <w:rFonts w:hint="eastAsia" w:ascii="仿宋" w:hAnsi="仿宋" w:eastAsia="仿宋" w:cs="仿宋"/>
          <w:sz w:val="24"/>
          <w:lang w:val="en-US" w:eastAsia="zh-CN"/>
        </w:rPr>
        <w:t>2</w:t>
      </w:r>
      <w:r>
        <w:rPr>
          <w:rFonts w:hint="eastAsia" w:ascii="仿宋" w:hAnsi="仿宋" w:eastAsia="仿宋" w:cs="仿宋"/>
          <w:sz w:val="24"/>
          <w:lang w:val="en-US"/>
        </w:rPr>
        <w:t>)软件版本升级时，在未增加新功能或模块的情况下，乙方应免费更新升级版本，并提供相应的新版本软件功能说明书及修改说明书。</w:t>
      </w:r>
      <w:r>
        <w:rPr>
          <w:rFonts w:hint="eastAsia" w:ascii="仿宋" w:hAnsi="仿宋" w:eastAsia="仿宋" w:cs="仿宋"/>
          <w:sz w:val="24"/>
          <w:lang w:val="en-US" w:eastAsia="zh-CN"/>
        </w:rPr>
        <w:t xml:space="preserve"> </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)乙方应说明所使用软件的实际运行时间以及升级完善的计划进度表。</w:t>
      </w:r>
    </w:p>
    <w:p>
      <w:pPr>
        <w:adjustRightInd w:val="0"/>
        <w:snapToGrid w:val="0"/>
        <w:spacing w:line="360" w:lineRule="exact"/>
        <w:ind w:left="1" w:firstLine="425"/>
        <w:rPr>
          <w:rFonts w:hint="eastAsia" w:ascii="仿宋" w:hAnsi="仿宋" w:eastAsia="仿宋" w:cs="仿宋"/>
          <w:b/>
          <w:sz w:val="24"/>
        </w:rPr>
      </w:pPr>
      <w:r>
        <w:rPr>
          <w:rFonts w:hint="eastAsia" w:ascii="仿宋" w:hAnsi="仿宋" w:eastAsia="仿宋" w:cs="仿宋"/>
          <w:b/>
          <w:sz w:val="24"/>
        </w:rPr>
        <w:t>5.2技术培训</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5.2.1根据需要，甲方将派遣应用开发、维护和管理等方面的技术人员参加乙方组织的技术培训。乙方负责对甲方人员进行本</w:t>
      </w:r>
      <w:r>
        <w:rPr>
          <w:rFonts w:hint="eastAsia" w:ascii="仿宋" w:hAnsi="仿宋" w:eastAsia="仿宋" w:cs="仿宋"/>
          <w:sz w:val="24"/>
          <w:lang w:val="en-US" w:eastAsia="zh-CN"/>
        </w:rPr>
        <w:t>项目</w:t>
      </w:r>
      <w:r>
        <w:rPr>
          <w:rFonts w:hint="eastAsia" w:ascii="仿宋" w:hAnsi="仿宋" w:eastAsia="仿宋" w:cs="仿宋"/>
          <w:sz w:val="24"/>
        </w:rPr>
        <w:t>涉及的设备、技术和管理的全面培训。乙方应提出详细的技术培训方案，经甲方确认后实施。乙方承担包括培训、交通、食宿及发生在境内外等所有费用。</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5.2.2在系统运行一段时间后，根据实际需要甲方可以要求乙方对甲方人员进行后续培训，以提高运行维护、应用开发人员的技术水平。</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5.2.3甲方应提交具体培训计划(包括时间、地点、内容、人数等)，具体实施时由双方协商确定。至少应包括以下培训内容：</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(1)流程梳理、应用部署、建设、管理等培训；</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(2)系统管理员软件技术培训；</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(3)系统管理员的系统管理、数据库管理培训；</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(4)针对各参建单位系统使用人员的操作培训。</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5.2.4为保障应用软件顺利运行，应考虑到相关的培训安排。对系统管理员的培训时间应不少于5天，名额应不少于2名，为使软件操作员尽快适应软件，对所有相关的软件操作员进行现场培训，时间不应少于3天。</w:t>
      </w:r>
    </w:p>
    <w:p>
      <w:pPr>
        <w:numPr>
          <w:ilvl w:val="0"/>
          <w:numId w:val="5"/>
        </w:num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价格支付</w:t>
      </w:r>
    </w:p>
    <w:p>
      <w:pPr>
        <w:adjustRightInd w:val="0"/>
        <w:snapToGrid w:val="0"/>
        <w:spacing w:line="360" w:lineRule="exact"/>
        <w:ind w:left="1" w:firstLine="425"/>
        <w:rPr>
          <w:rFonts w:hint="eastAsia" w:ascii="仿宋" w:hAnsi="仿宋" w:eastAsia="仿宋" w:cs="仿宋"/>
          <w:sz w:val="24"/>
          <w:highlight w:val="none"/>
        </w:rPr>
      </w:pPr>
      <w:r>
        <w:rPr>
          <w:rFonts w:hint="eastAsia" w:ascii="仿宋" w:hAnsi="仿宋" w:eastAsia="仿宋" w:cs="仿宋"/>
          <w:sz w:val="24"/>
          <w:highlight w:val="none"/>
        </w:rPr>
        <w:t>6.1本合同开发软件总价款为：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；其中不含税价为：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w:t>
      </w:r>
      <w:r>
        <w:rPr>
          <w:rFonts w:hint="eastAsia" w:ascii="仿宋" w:hAnsi="仿宋" w:eastAsia="仿宋" w:cs="仿宋"/>
          <w:sz w:val="24"/>
          <w:highlight w:val="none"/>
        </w:rPr>
        <w:t>；税费为：</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w:t>
      </w:r>
      <w:r>
        <w:rPr>
          <w:rFonts w:hint="eastAsia" w:ascii="仿宋" w:hAnsi="仿宋" w:eastAsia="仿宋" w:cs="仿宋"/>
          <w:sz w:val="24"/>
          <w:highlight w:val="none"/>
          <w:u w:val="single"/>
          <w:lang w:val="en-US" w:eastAsia="zh-CN"/>
        </w:rPr>
        <w:t xml:space="preserve">大写     </w:t>
      </w:r>
      <w:r>
        <w:rPr>
          <w:rFonts w:hint="eastAsia" w:ascii="仿宋" w:hAnsi="仿宋" w:eastAsia="仿宋" w:cs="仿宋"/>
          <w:sz w:val="24"/>
          <w:highlight w:val="none"/>
          <w:u w:val="single"/>
        </w:rPr>
        <w:t>）</w:t>
      </w:r>
      <w:r>
        <w:rPr>
          <w:rFonts w:hint="eastAsia" w:ascii="仿宋" w:hAnsi="仿宋" w:eastAsia="仿宋" w:cs="仿宋"/>
          <w:sz w:val="24"/>
          <w:highlight w:val="none"/>
        </w:rPr>
        <w:t>。上述价格包括但不限于技术方案设计、要求和需求调研、软件开发、技术培训、软件集成、系统安装、系统调试、系统测试、试运行及期内的支撑保障、维护期内的系统维护服务以及与其他系统间的数据接口开发等完成本项目最终验收所需一切费用</w:t>
      </w:r>
      <w:r>
        <w:rPr>
          <w:rFonts w:hint="eastAsia" w:ascii="仿宋" w:hAnsi="仿宋" w:eastAsia="仿宋" w:cs="仿宋"/>
          <w:sz w:val="24"/>
          <w:highlight w:val="none"/>
          <w:lang w:eastAsia="zh-CN"/>
        </w:rPr>
        <w:t>；</w:t>
      </w:r>
      <w:r>
        <w:rPr>
          <w:rFonts w:hint="eastAsia" w:ascii="仿宋" w:hAnsi="仿宋" w:eastAsia="仿宋" w:cs="仿宋"/>
          <w:sz w:val="24"/>
          <w:highlight w:val="none"/>
        </w:rPr>
        <w:t>税</w:t>
      </w:r>
      <w:r>
        <w:rPr>
          <w:rFonts w:hint="eastAsia" w:ascii="仿宋" w:hAnsi="仿宋" w:eastAsia="仿宋" w:cs="仿宋"/>
          <w:sz w:val="24"/>
          <w:highlight w:val="none"/>
          <w:lang w:eastAsia="zh-CN"/>
        </w:rPr>
        <w:t>费</w:t>
      </w:r>
      <w:r>
        <w:rPr>
          <w:rFonts w:hint="eastAsia" w:ascii="仿宋" w:hAnsi="仿宋" w:eastAsia="仿宋" w:cs="仿宋"/>
          <w:sz w:val="24"/>
          <w:highlight w:val="none"/>
        </w:rPr>
        <w:t>和其它应缴的费用，以及可合理推断的责任和义务。</w:t>
      </w:r>
    </w:p>
    <w:p>
      <w:pPr>
        <w:adjustRightInd w:val="0"/>
        <w:snapToGrid w:val="0"/>
        <w:spacing w:line="360" w:lineRule="exact"/>
        <w:ind w:left="0" w:firstLine="480" w:firstLineChars="200"/>
        <w:rPr>
          <w:rFonts w:hint="eastAsia" w:ascii="仿宋" w:hAnsi="仿宋" w:eastAsia="仿宋" w:cs="仿宋"/>
          <w:sz w:val="24"/>
          <w:highlight w:val="none"/>
        </w:rPr>
      </w:pPr>
      <w:r>
        <w:rPr>
          <w:rFonts w:hint="eastAsia" w:ascii="仿宋" w:hAnsi="仿宋" w:eastAsia="仿宋" w:cs="仿宋"/>
          <w:sz w:val="24"/>
          <w:highlight w:val="none"/>
        </w:rPr>
        <w:t>6.2支付方式：银行转账，支付比例如下：</w:t>
      </w:r>
    </w:p>
    <w:p>
      <w:pPr>
        <w:widowControl/>
        <w:numPr>
          <w:ilvl w:val="-1"/>
          <w:numId w:val="0"/>
        </w:numPr>
        <w:adjustRightInd w:val="0"/>
        <w:snapToGrid w:val="0"/>
        <w:spacing w:line="360" w:lineRule="exact"/>
        <w:ind w:left="1" w:leftChars="0" w:firstLine="425" w:firstLineChars="0"/>
        <w:rPr>
          <w:rFonts w:hint="eastAsia" w:ascii="仿宋" w:hAnsi="仿宋" w:eastAsia="仿宋" w:cs="仿宋"/>
          <w:color w:val="000000"/>
          <w:kern w:val="0"/>
          <w:highlight w:val="none"/>
          <w:lang w:eastAsia="ja-JP"/>
        </w:rPr>
      </w:pPr>
      <w:r>
        <w:rPr>
          <w:rFonts w:hint="eastAsia" w:ascii="仿宋" w:hAnsi="仿宋" w:eastAsia="仿宋" w:cs="仿宋"/>
          <w:color w:val="000000"/>
          <w:kern w:val="0"/>
          <w:highlight w:val="none"/>
          <w:lang w:eastAsia="ja-JP"/>
        </w:rPr>
        <w:t>乙方根据甲方要求完成</w:t>
      </w:r>
      <w:r>
        <w:rPr>
          <w:rFonts w:hint="eastAsia" w:ascii="仿宋" w:hAnsi="仿宋" w:eastAsia="仿宋" w:cs="仿宋"/>
          <w:color w:val="000000"/>
          <w:kern w:val="0"/>
          <w:highlight w:val="none"/>
          <w:lang w:eastAsia="zh-CN"/>
        </w:rPr>
        <w:t>营收系统的开发、</w:t>
      </w:r>
      <w:r>
        <w:rPr>
          <w:rFonts w:hint="eastAsia" w:ascii="仿宋" w:hAnsi="仿宋" w:eastAsia="仿宋" w:cs="仿宋"/>
          <w:color w:val="000000"/>
          <w:kern w:val="0"/>
          <w:highlight w:val="none"/>
          <w:lang w:eastAsia="ja-JP"/>
        </w:rPr>
        <w:t>安装</w:t>
      </w:r>
      <w:r>
        <w:rPr>
          <w:rFonts w:hint="eastAsia" w:ascii="仿宋" w:hAnsi="仿宋" w:eastAsia="仿宋" w:cs="仿宋"/>
          <w:color w:val="000000"/>
          <w:kern w:val="0"/>
          <w:highlight w:val="none"/>
          <w:lang w:eastAsia="zh-CN"/>
        </w:rPr>
        <w:t>、</w:t>
      </w:r>
      <w:r>
        <w:rPr>
          <w:rFonts w:hint="eastAsia" w:ascii="仿宋" w:hAnsi="仿宋" w:eastAsia="仿宋" w:cs="仿宋"/>
          <w:color w:val="000000"/>
          <w:kern w:val="0"/>
          <w:highlight w:val="none"/>
          <w:lang w:eastAsia="ja-JP"/>
        </w:rPr>
        <w:t>调试</w:t>
      </w:r>
      <w:r>
        <w:rPr>
          <w:rFonts w:hint="eastAsia" w:ascii="仿宋" w:hAnsi="仿宋" w:eastAsia="仿宋" w:cs="仿宋"/>
          <w:color w:val="000000"/>
          <w:kern w:val="0"/>
          <w:highlight w:val="none"/>
          <w:lang w:eastAsia="zh-CN"/>
        </w:rPr>
        <w:t>、试运行，并</w:t>
      </w:r>
      <w:r>
        <w:rPr>
          <w:rFonts w:hint="eastAsia" w:ascii="仿宋" w:hAnsi="仿宋" w:eastAsia="仿宋" w:cs="仿宋"/>
          <w:color w:val="000000"/>
          <w:kern w:val="0"/>
          <w:highlight w:val="none"/>
          <w:lang w:eastAsia="ja-JP"/>
        </w:rPr>
        <w:t>经甲方验收合格后，乙方</w:t>
      </w:r>
      <w:r>
        <w:rPr>
          <w:rFonts w:hint="eastAsia" w:ascii="仿宋" w:hAnsi="仿宋" w:eastAsia="仿宋" w:cs="仿宋"/>
          <w:color w:val="000000"/>
          <w:kern w:val="0"/>
          <w:highlight w:val="none"/>
          <w:lang w:val="en-US" w:eastAsia="zh-CN"/>
        </w:rPr>
        <w:t>开具合同价款</w:t>
      </w:r>
      <w:r>
        <w:rPr>
          <w:rFonts w:hint="eastAsia" w:ascii="仿宋" w:hAnsi="仿宋" w:eastAsia="仿宋" w:cs="仿宋"/>
          <w:color w:val="000000"/>
          <w:kern w:val="0"/>
          <w:highlight w:val="none"/>
          <w:lang w:eastAsia="ja-JP"/>
        </w:rPr>
        <w:t>的含税合规的增值税专用发票（包含税务机关代开），甲方在收到发票后30个工作日内</w:t>
      </w:r>
      <w:r>
        <w:rPr>
          <w:rFonts w:hint="eastAsia" w:ascii="仿宋" w:hAnsi="仿宋" w:eastAsia="仿宋" w:cs="仿宋"/>
          <w:color w:val="000000"/>
          <w:kern w:val="0"/>
          <w:highlight w:val="none"/>
          <w:lang w:val="en-US" w:eastAsia="zh-CN"/>
        </w:rPr>
        <w:t>支付95%的合同价款</w:t>
      </w:r>
      <w:r>
        <w:rPr>
          <w:rFonts w:hint="eastAsia" w:ascii="仿宋" w:hAnsi="仿宋" w:eastAsia="仿宋" w:cs="仿宋"/>
          <w:color w:val="000000"/>
          <w:kern w:val="0"/>
          <w:highlight w:val="none"/>
          <w:lang w:eastAsia="ja-JP"/>
        </w:rPr>
        <w:t>，余款5%作为质保金，待</w:t>
      </w:r>
      <w:r>
        <w:rPr>
          <w:rFonts w:hint="eastAsia" w:ascii="仿宋" w:hAnsi="仿宋" w:eastAsia="仿宋" w:cs="仿宋"/>
          <w:color w:val="000000"/>
          <w:kern w:val="0"/>
          <w:highlight w:val="none"/>
          <w:lang w:val="en-US" w:eastAsia="zh-CN"/>
        </w:rPr>
        <w:t>免费维护期</w:t>
      </w:r>
      <w:r>
        <w:rPr>
          <w:rFonts w:hint="eastAsia" w:ascii="仿宋" w:hAnsi="仿宋" w:eastAsia="仿宋" w:cs="仿宋"/>
          <w:color w:val="000000"/>
          <w:kern w:val="0"/>
          <w:highlight w:val="none"/>
          <w:lang w:eastAsia="ja-JP"/>
        </w:rPr>
        <w:t>满后乙方书面申请后无息支付。</w:t>
      </w:r>
    </w:p>
    <w:p>
      <w:pPr>
        <w:widowControl/>
        <w:numPr>
          <w:ilvl w:val="-1"/>
          <w:numId w:val="0"/>
        </w:numPr>
        <w:adjustRightInd w:val="0"/>
        <w:snapToGrid w:val="0"/>
        <w:spacing w:line="360" w:lineRule="exact"/>
        <w:ind w:left="1" w:leftChars="0" w:firstLine="425" w:firstLineChars="0"/>
        <w:rPr>
          <w:rFonts w:hint="eastAsia" w:ascii="仿宋" w:hAnsi="仿宋" w:eastAsia="仿宋" w:cs="仿宋"/>
          <w:color w:val="000000"/>
          <w:kern w:val="0"/>
          <w:highlight w:val="none"/>
          <w:lang w:eastAsia="ja-JP"/>
        </w:rPr>
      </w:pPr>
      <w:r>
        <w:rPr>
          <w:rFonts w:hint="eastAsia" w:ascii="仿宋" w:hAnsi="仿宋" w:eastAsia="仿宋" w:cs="仿宋"/>
          <w:color w:val="000000"/>
          <w:kern w:val="0"/>
          <w:highlight w:val="none"/>
          <w:lang w:val="en-US" w:eastAsia="zh-CN"/>
        </w:rPr>
        <w:t>免费维护期</w:t>
      </w:r>
      <w:r>
        <w:rPr>
          <w:rFonts w:hint="eastAsia" w:ascii="仿宋" w:hAnsi="仿宋" w:eastAsia="仿宋" w:cs="仿宋"/>
          <w:color w:val="000000"/>
          <w:highlight w:val="none"/>
          <w:lang w:eastAsia="ja-JP"/>
        </w:rPr>
        <w:t>满后3年内乙方仍未向甲方申请退还质保金的，已付款视为结算款，即乙方自愿放弃质保金。甲方每次付款前乙方应提供同等金额的增值税专用发票，否则甲方有权延迟付款并不承担违约责任。</w:t>
      </w:r>
    </w:p>
    <w:p>
      <w:pPr>
        <w:adjustRightInd w:val="0"/>
        <w:snapToGrid w:val="0"/>
        <w:spacing w:line="360" w:lineRule="exact"/>
        <w:ind w:left="1" w:firstLine="425"/>
        <w:rPr>
          <w:rFonts w:hint="eastAsia" w:ascii="仿宋" w:hAnsi="仿宋" w:eastAsia="仿宋" w:cs="仿宋"/>
          <w:sz w:val="24"/>
          <w:lang w:val="en-US" w:eastAsia="zh-CN"/>
        </w:rPr>
      </w:pPr>
      <w:r>
        <w:rPr>
          <w:rFonts w:hint="eastAsia" w:ascii="仿宋" w:hAnsi="仿宋" w:eastAsia="仿宋" w:cs="仿宋"/>
          <w:sz w:val="24"/>
        </w:rPr>
        <w:t>6.</w:t>
      </w:r>
      <w:r>
        <w:rPr>
          <w:rFonts w:hint="eastAsia" w:ascii="仿宋" w:hAnsi="仿宋" w:eastAsia="仿宋" w:cs="仿宋"/>
          <w:sz w:val="24"/>
          <w:lang w:val="en-US" w:eastAsia="zh-CN"/>
        </w:rPr>
        <w:t>3验收条件</w:t>
      </w:r>
    </w:p>
    <w:p>
      <w:pPr>
        <w:snapToGrid w:val="0"/>
        <w:spacing w:line="360" w:lineRule="exact"/>
        <w:ind w:left="1" w:firstLine="360" w:firstLineChars="150"/>
        <w:rPr>
          <w:rFonts w:hint="eastAsia" w:ascii="仿宋" w:hAnsi="仿宋" w:eastAsia="仿宋" w:cs="仿宋"/>
          <w:sz w:val="24"/>
          <w:lang w:val="en-US" w:eastAsia="zh-CN"/>
        </w:rPr>
      </w:pPr>
      <w:r>
        <w:rPr>
          <w:rFonts w:hint="eastAsia" w:ascii="仿宋" w:hAnsi="仿宋" w:eastAsia="仿宋" w:cs="仿宋"/>
          <w:sz w:val="24"/>
          <w:lang w:val="en-US" w:eastAsia="zh-CN"/>
        </w:rPr>
        <w:t>系统上线正常、功能符合需求且稳定运行30天后，甲方组织人员配合乙方完成项目验收。</w:t>
      </w:r>
    </w:p>
    <w:p>
      <w:pPr>
        <w:adjustRightInd w:val="0"/>
        <w:snapToGrid w:val="0"/>
        <w:spacing w:line="360" w:lineRule="exact"/>
        <w:rPr>
          <w:rFonts w:hint="eastAsia" w:ascii="仿宋" w:hAnsi="仿宋" w:eastAsia="仿宋" w:cs="仿宋"/>
          <w:b/>
          <w:sz w:val="24"/>
        </w:rPr>
      </w:pPr>
      <w:r>
        <w:rPr>
          <w:rFonts w:hint="eastAsia" w:ascii="仿宋" w:hAnsi="仿宋" w:eastAsia="仿宋" w:cs="仿宋"/>
          <w:b/>
          <w:sz w:val="24"/>
        </w:rPr>
        <w:t>第七条、保证与免责</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7.1合法软件:乙方所开发的软件必须符合国家有关软件产品方面的规定和软件标准规范。</w:t>
      </w:r>
    </w:p>
    <w:p>
      <w:pPr>
        <w:adjustRightInd w:val="0"/>
        <w:snapToGrid w:val="0"/>
        <w:spacing w:line="360" w:lineRule="exact"/>
        <w:ind w:left="482" w:hanging="482" w:hangingChars="200"/>
        <w:rPr>
          <w:rFonts w:hint="eastAsia" w:ascii="仿宋" w:hAnsi="仿宋" w:eastAsia="仿宋" w:cs="仿宋"/>
          <w:b/>
          <w:sz w:val="24"/>
        </w:rPr>
      </w:pPr>
      <w:r>
        <w:rPr>
          <w:rFonts w:hint="eastAsia" w:ascii="仿宋" w:hAnsi="仿宋" w:eastAsia="仿宋" w:cs="仿宋"/>
          <w:b/>
          <w:sz w:val="24"/>
        </w:rPr>
        <w:t>第八条、违约责任</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8.1乙方不履行本合同义务或履行义务不符合约定的，甲方有权要求乙方继续履行、赔偿损失或支付违约金等违约责任。</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8.2若乙方未在合同所规定的时间内完成和交付本合同规定的项目，每延期1天，乙方应向甲方支付合同总价0.5%的违约金。</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8.3如甲方未按合同规定的期限付款，每延期1/天，甲方应向乙方支付合同总价0.5%的违约金；</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8.4任何一方违反本合同所规定的义务，除本合同另有规定外，违约方应按合同总价30%的金额向对方支付违约金。</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8.5</w:t>
      </w:r>
      <w:r>
        <w:rPr>
          <w:rFonts w:hint="eastAsia" w:ascii="仿宋" w:hAnsi="仿宋" w:eastAsia="仿宋" w:cs="仿宋"/>
          <w:sz w:val="24"/>
          <w:highlight w:val="none"/>
          <w:lang w:eastAsia="ja-JP"/>
        </w:rPr>
        <w:t>系统试运行期间，乙方应在8个小时内处理故障或问题。如故障或问题影响基本功能和目标的实现，且排除故障或处理问题的时间超过5个工作日，则视为乙方交付违约，乙方应当按照</w:t>
      </w:r>
      <w:r>
        <w:rPr>
          <w:rFonts w:hint="eastAsia" w:ascii="仿宋" w:hAnsi="仿宋" w:eastAsia="仿宋" w:cs="仿宋"/>
          <w:sz w:val="24"/>
          <w:highlight w:val="none"/>
          <w:lang w:val="en-US" w:eastAsia="ja-JP"/>
        </w:rPr>
        <w:t>8.2</w:t>
      </w:r>
      <w:r>
        <w:rPr>
          <w:rFonts w:hint="eastAsia" w:ascii="仿宋" w:hAnsi="仿宋" w:eastAsia="仿宋" w:cs="仿宋"/>
          <w:sz w:val="24"/>
          <w:highlight w:val="none"/>
          <w:lang w:eastAsia="ja-JP"/>
        </w:rPr>
        <w:t>规定向甲方支付迟延履行违约金。前述故障和问题是由甲方引起的除外。</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8.6</w:t>
      </w:r>
      <w:r>
        <w:rPr>
          <w:rFonts w:hint="eastAsia" w:ascii="仿宋" w:hAnsi="仿宋" w:eastAsia="仿宋" w:cs="仿宋"/>
          <w:sz w:val="24"/>
          <w:highlight w:val="none"/>
          <w:lang w:eastAsia="ja-JP"/>
        </w:rPr>
        <w:t>乙方未按合同约定履行质保义务的，每次应承担500元的违约金，该款在质保金中扣除。此外，甲方有权委托他人完成质保内容。因此产生的费用及造成的损失由乙方承担。</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8.7</w:t>
      </w:r>
      <w:r>
        <w:rPr>
          <w:rFonts w:hint="eastAsia" w:ascii="仿宋" w:hAnsi="仿宋" w:eastAsia="仿宋" w:cs="仿宋"/>
          <w:sz w:val="24"/>
          <w:highlight w:val="none"/>
          <w:lang w:eastAsia="ja-JP"/>
        </w:rPr>
        <w:t>任何一方违反本项目合同所规定的保密义务，违约方应按本项目总合同金额的10％支付违约金。如包括利润在内的实际损失超过该违约金的，受损失一方有权要求对方赔偿超过部分。</w:t>
      </w:r>
    </w:p>
    <w:p>
      <w:pPr>
        <w:widowControl/>
        <w:numPr>
          <w:ilvl w:val="0"/>
          <w:numId w:val="0"/>
        </w:numPr>
        <w:spacing w:line="360" w:lineRule="exact"/>
        <w:ind w:left="1" w:firstLine="425" w:firstLineChars="0"/>
        <w:rPr>
          <w:rFonts w:hint="eastAsia" w:ascii="仿宋" w:hAnsi="仿宋" w:eastAsia="仿宋" w:cs="仿宋"/>
          <w:sz w:val="24"/>
          <w:szCs w:val="24"/>
          <w:highlight w:val="none"/>
          <w:lang w:eastAsia="ja-JP"/>
        </w:rPr>
      </w:pPr>
      <w:r>
        <w:rPr>
          <w:rFonts w:hint="eastAsia" w:ascii="仿宋" w:hAnsi="仿宋" w:eastAsia="仿宋" w:cs="仿宋"/>
          <w:sz w:val="24"/>
          <w:szCs w:val="24"/>
          <w:highlight w:val="none"/>
          <w:lang w:val="en-US" w:eastAsia="ja-JP"/>
        </w:rPr>
        <w:t>8.8</w:t>
      </w:r>
      <w:r>
        <w:rPr>
          <w:rFonts w:hint="eastAsia" w:ascii="仿宋" w:hAnsi="仿宋" w:eastAsia="仿宋" w:cs="仿宋"/>
          <w:sz w:val="24"/>
          <w:szCs w:val="24"/>
          <w:highlight w:val="none"/>
          <w:lang w:eastAsia="ja-JP"/>
        </w:rPr>
        <w:t>乙方应确保其交付甲方的开发成果及相关技术资料不被任何第三人主张权利，否则，视为乙方违约，乙方应承担由此引起的一切经济责任及法律责任。甲方有权解除合同，乙方需支付合同总价款的20%作为违约金，给甲方造成损失的，乙方还应赔偿甲方实际损失（包括但不限于损失赔偿金、诉讼费、仲裁费、鉴定费、律师费、交通费）。</w:t>
      </w:r>
    </w:p>
    <w:p>
      <w:pPr>
        <w:widowControl/>
        <w:numPr>
          <w:ilvl w:val="0"/>
          <w:numId w:val="0"/>
        </w:numPr>
        <w:adjustRightInd w:val="0"/>
        <w:snapToGrid w:val="0"/>
        <w:spacing w:line="360" w:lineRule="exact"/>
        <w:ind w:left="1" w:firstLine="425" w:firstLineChars="0"/>
        <w:jc w:val="left"/>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8.9</w:t>
      </w:r>
      <w:r>
        <w:rPr>
          <w:rFonts w:hint="eastAsia" w:ascii="仿宋" w:hAnsi="仿宋" w:eastAsia="仿宋" w:cs="仿宋"/>
          <w:sz w:val="24"/>
          <w:highlight w:val="none"/>
          <w:lang w:eastAsia="ja-JP"/>
        </w:rPr>
        <w:t>若乙方违约，甲方因主张权利而支出的诉讼费、律师费、鉴定费、交通费等均由乙方承担。</w:t>
      </w:r>
    </w:p>
    <w:p>
      <w:pPr>
        <w:widowControl/>
        <w:numPr>
          <w:ilvl w:val="0"/>
          <w:numId w:val="0"/>
        </w:numPr>
        <w:adjustRightInd w:val="0"/>
        <w:snapToGrid w:val="0"/>
        <w:spacing w:line="360" w:lineRule="exact"/>
        <w:ind w:left="1" w:firstLine="425" w:firstLineChars="0"/>
        <w:jc w:val="left"/>
        <w:rPr>
          <w:rFonts w:hint="eastAsia" w:ascii="仿宋" w:hAnsi="仿宋" w:eastAsia="仿宋" w:cs="仿宋"/>
          <w:sz w:val="24"/>
          <w:highlight w:val="none"/>
          <w:lang w:eastAsia="ja-JP"/>
        </w:rPr>
      </w:pPr>
      <w:r>
        <w:rPr>
          <w:rFonts w:hint="eastAsia" w:ascii="仿宋" w:hAnsi="仿宋" w:eastAsia="仿宋" w:cs="仿宋"/>
          <w:sz w:val="24"/>
          <w:highlight w:val="none"/>
          <w:lang w:val="en-US" w:eastAsia="ja-JP"/>
        </w:rPr>
        <w:t>8.10</w:t>
      </w:r>
      <w:r>
        <w:rPr>
          <w:rFonts w:hint="eastAsia" w:ascii="仿宋" w:hAnsi="仿宋" w:eastAsia="仿宋" w:cs="仿宋"/>
          <w:sz w:val="24"/>
          <w:highlight w:val="none"/>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0"/>
          <w:numId w:val="0"/>
        </w:numPr>
        <w:adjustRightInd w:val="0"/>
        <w:snapToGrid w:val="0"/>
        <w:spacing w:line="360" w:lineRule="exact"/>
        <w:ind w:left="1" w:firstLine="425" w:firstLineChars="0"/>
        <w:rPr>
          <w:rFonts w:hint="eastAsia"/>
        </w:rPr>
      </w:pPr>
      <w:r>
        <w:rPr>
          <w:rFonts w:hint="eastAsia" w:ascii="仿宋" w:hAnsi="仿宋" w:eastAsia="仿宋" w:cs="仿宋"/>
          <w:sz w:val="24"/>
          <w:highlight w:val="none"/>
          <w:lang w:val="en-US" w:eastAsia="ja-JP"/>
        </w:rPr>
        <w:t>8.11</w:t>
      </w:r>
      <w:r>
        <w:rPr>
          <w:rFonts w:hint="eastAsia" w:ascii="仿宋" w:hAnsi="仿宋" w:eastAsia="仿宋" w:cs="仿宋"/>
          <w:kern w:val="0"/>
          <w:sz w:val="24"/>
          <w:highlight w:val="none"/>
          <w:lang w:eastAsia="ja-JP"/>
        </w:rPr>
        <w:t>上述违约责任涉及的乙方应当承担的违约金、赔偿金等，乙方应当自收到甲方通知之日起10日历天内向甲方支付，同时甲方有权从未支付的乙方款项、乙方的履约保证金以及质保金中进行抵扣或扣除。前述乙方的履约保证金以及质保金因抵扣或扣除导致不足的，乙方应当以现金补足。</w:t>
      </w:r>
    </w:p>
    <w:p>
      <w:pPr>
        <w:adjustRightInd w:val="0"/>
        <w:snapToGrid w:val="0"/>
        <w:spacing w:line="360" w:lineRule="exact"/>
        <w:ind w:left="361" w:hanging="361" w:hangingChars="150"/>
        <w:jc w:val="left"/>
        <w:rPr>
          <w:rFonts w:hint="eastAsia" w:ascii="仿宋" w:hAnsi="仿宋" w:eastAsia="仿宋" w:cs="仿宋"/>
          <w:b/>
          <w:sz w:val="24"/>
        </w:rPr>
      </w:pPr>
      <w:r>
        <w:rPr>
          <w:rFonts w:hint="eastAsia" w:ascii="仿宋" w:hAnsi="仿宋" w:eastAsia="仿宋" w:cs="仿宋"/>
          <w:b/>
          <w:sz w:val="24"/>
        </w:rPr>
        <w:t>第九条、不可抗力</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若发生不可抗力事件，则受阻方应在5个日历日内将事件发生地政府开具的证明提供给对方。若乙方受阻，应在当天告知甲方影响合同执行的情况，并在3日内告知甲方是否还能继续履行。</w:t>
      </w:r>
    </w:p>
    <w:p>
      <w:pPr>
        <w:adjustRightInd w:val="0"/>
        <w:snapToGrid w:val="0"/>
        <w:spacing w:line="360" w:lineRule="auto"/>
        <w:rPr>
          <w:rFonts w:asciiTheme="minorEastAsia" w:hAnsiTheme="minorEastAsia" w:eastAsiaTheme="minorEastAsia" w:cstheme="minorEastAsia"/>
          <w:b/>
          <w:bCs/>
          <w:color w:val="000000"/>
          <w:kern w:val="0"/>
          <w:sz w:val="24"/>
        </w:rPr>
      </w:pPr>
      <w:r>
        <w:rPr>
          <w:rFonts w:hint="eastAsia" w:ascii="仿宋" w:hAnsi="仿宋" w:eastAsia="仿宋" w:cs="仿宋"/>
          <w:b/>
          <w:sz w:val="24"/>
        </w:rPr>
        <w:t>第十条、</w:t>
      </w:r>
      <w:r>
        <w:rPr>
          <w:rFonts w:hint="eastAsia" w:asciiTheme="minorEastAsia" w:hAnsiTheme="minorEastAsia" w:eastAsiaTheme="minorEastAsia" w:cstheme="minorEastAsia"/>
          <w:b/>
          <w:bCs/>
          <w:color w:val="000000"/>
          <w:kern w:val="0"/>
          <w:sz w:val="24"/>
        </w:rPr>
        <w:t>通知条款</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（1）发给甲方的通知地址：</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收件人：</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收件地址：</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联系电话：</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邮编：</w:t>
      </w:r>
    </w:p>
    <w:p>
      <w:pPr>
        <w:widowControl/>
        <w:numPr>
          <w:ilvl w:val="0"/>
          <w:numId w:val="0"/>
        </w:numPr>
        <w:adjustRightInd w:val="0"/>
        <w:snapToGrid w:val="0"/>
        <w:spacing w:line="360" w:lineRule="exact"/>
        <w:ind w:left="1" w:firstLine="425" w:firstLineChars="0"/>
        <w:rPr>
          <w:rFonts w:hint="eastAsia" w:ascii="仿宋" w:hAnsi="仿宋" w:eastAsia="仿宋" w:cs="仿宋"/>
          <w:color w:val="000000"/>
          <w:sz w:val="24"/>
          <w:highlight w:val="none"/>
          <w:lang w:eastAsia="ja-JP"/>
        </w:rPr>
      </w:pPr>
      <w:r>
        <w:rPr>
          <w:rFonts w:hint="eastAsia" w:ascii="仿宋" w:hAnsi="仿宋" w:eastAsia="仿宋" w:cs="仿宋"/>
          <w:color w:val="000000"/>
          <w:sz w:val="24"/>
          <w:highlight w:val="none"/>
          <w:lang w:eastAsia="ja-JP"/>
        </w:rPr>
        <w:t>（2）发给乙方的通知地址：</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收件人：</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收件地址：</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联系电话：</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邮编：</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本合同项下的或与本合同有关的通知、信函、报告等材料，本合同双方确认采用特快专递方式寄出，在按照上述地址送交邮政局或快递公司后2个工作日即视为已经送达。</w:t>
      </w:r>
    </w:p>
    <w:p>
      <w:pPr>
        <w:spacing w:line="360" w:lineRule="exact"/>
        <w:ind w:left="357" w:hanging="357" w:hangingChars="148"/>
        <w:rPr>
          <w:rFonts w:hint="eastAsia" w:ascii="仿宋" w:hAnsi="仿宋" w:eastAsia="仿宋" w:cs="仿宋"/>
          <w:b/>
          <w:sz w:val="24"/>
        </w:rPr>
      </w:pPr>
      <w:r>
        <w:rPr>
          <w:rFonts w:hint="eastAsia" w:ascii="仿宋" w:hAnsi="仿宋" w:eastAsia="仿宋" w:cs="仿宋"/>
          <w:b/>
          <w:sz w:val="24"/>
        </w:rPr>
        <w:t>第十一条、争议解决</w:t>
      </w:r>
    </w:p>
    <w:p>
      <w:pPr>
        <w:widowControl/>
        <w:numPr>
          <w:ilvl w:val="0"/>
          <w:numId w:val="0"/>
        </w:numPr>
        <w:adjustRightInd w:val="0"/>
        <w:snapToGrid w:val="0"/>
        <w:spacing w:line="360" w:lineRule="exact"/>
        <w:ind w:left="1" w:firstLine="425" w:firstLineChars="0"/>
        <w:rPr>
          <w:rFonts w:hint="eastAsia" w:ascii="仿宋" w:hAnsi="仿宋" w:eastAsia="仿宋" w:cs="仿宋"/>
          <w:sz w:val="24"/>
          <w:highlight w:val="none"/>
          <w:lang w:eastAsia="ja-JP"/>
        </w:rPr>
      </w:pPr>
      <w:r>
        <w:rPr>
          <w:rFonts w:hint="eastAsia" w:ascii="仿宋" w:hAnsi="仿宋" w:eastAsia="仿宋" w:cs="仿宋"/>
          <w:sz w:val="24"/>
          <w:highlight w:val="none"/>
          <w:lang w:eastAsia="ja-JP"/>
        </w:rPr>
        <w:t>甲、乙双方在履行本合同过程中发生争议，应通过协商解决，协商不成的，双方同意向福州仲裁委员会申请仲裁。</w:t>
      </w:r>
    </w:p>
    <w:p>
      <w:pPr>
        <w:adjustRightInd w:val="0"/>
        <w:snapToGrid w:val="0"/>
        <w:spacing w:line="360" w:lineRule="exact"/>
        <w:ind w:left="1" w:firstLine="425"/>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 xml:space="preserve">第十二条、合同生效 </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12.1本合同未尽事宜，双方共同协商，作出补充规定，补充规定与本合同具有同等效力。</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12.2本合同一式陆份，甲方</w:t>
      </w:r>
      <w:r>
        <w:rPr>
          <w:rFonts w:hint="eastAsia" w:ascii="仿宋" w:hAnsi="仿宋" w:eastAsia="仿宋" w:cs="仿宋"/>
          <w:sz w:val="24"/>
          <w:lang w:val="en-US" w:eastAsia="zh-CN"/>
        </w:rPr>
        <w:t>叁</w:t>
      </w:r>
      <w:r>
        <w:rPr>
          <w:rFonts w:hint="eastAsia" w:ascii="仿宋" w:hAnsi="仿宋" w:eastAsia="仿宋" w:cs="仿宋"/>
          <w:sz w:val="24"/>
        </w:rPr>
        <w:t>份，乙方</w:t>
      </w:r>
      <w:r>
        <w:rPr>
          <w:rFonts w:hint="eastAsia" w:ascii="仿宋" w:hAnsi="仿宋" w:eastAsia="仿宋" w:cs="仿宋"/>
          <w:sz w:val="24"/>
          <w:lang w:val="en-US" w:eastAsia="zh-CN"/>
        </w:rPr>
        <w:t>叁</w:t>
      </w:r>
      <w:r>
        <w:rPr>
          <w:rFonts w:hint="eastAsia" w:ascii="仿宋" w:hAnsi="仿宋" w:eastAsia="仿宋" w:cs="仿宋"/>
          <w:sz w:val="24"/>
        </w:rPr>
        <w:t>份。本合同自双方签字并盖章之日起生效。</w:t>
      </w:r>
    </w:p>
    <w:p>
      <w:pPr>
        <w:adjustRightInd w:val="0"/>
        <w:snapToGrid w:val="0"/>
        <w:spacing w:line="360" w:lineRule="exact"/>
        <w:ind w:left="1" w:firstLine="425"/>
        <w:rPr>
          <w:rFonts w:hint="eastAsia" w:ascii="仿宋" w:hAnsi="仿宋" w:eastAsia="仿宋" w:cs="仿宋"/>
          <w:sz w:val="24"/>
        </w:rPr>
      </w:pPr>
      <w:r>
        <w:rPr>
          <w:rFonts w:hint="eastAsia" w:ascii="仿宋" w:hAnsi="仿宋" w:eastAsia="仿宋" w:cs="仿宋"/>
          <w:sz w:val="24"/>
        </w:rPr>
        <w:t>12.3本合同由上述双方当事人</w:t>
      </w:r>
      <w:r>
        <w:rPr>
          <w:rFonts w:hint="eastAsia" w:ascii="仿宋" w:hAnsi="仿宋" w:eastAsia="仿宋" w:cs="仿宋"/>
          <w:sz w:val="24"/>
          <w:highlight w:val="none"/>
        </w:rPr>
        <w:t>于</w:t>
      </w:r>
      <w:r>
        <w:rPr>
          <w:rFonts w:hint="eastAsia" w:ascii="仿宋" w:hAnsi="仿宋" w:eastAsia="仿宋" w:cs="仿宋"/>
          <w:sz w:val="24"/>
          <w:highlight w:val="none"/>
          <w:lang w:val="en-US" w:eastAsia="zh-CN"/>
        </w:rPr>
        <w:t>2024</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日在</w:t>
      </w:r>
      <w:r>
        <w:rPr>
          <w:rFonts w:hint="eastAsia" w:ascii="仿宋" w:hAnsi="仿宋" w:eastAsia="仿宋" w:cs="仿宋"/>
          <w:sz w:val="24"/>
        </w:rPr>
        <w:t>中国福建省福州市长乐区签署生效。</w:t>
      </w:r>
    </w:p>
    <w:p>
      <w:pPr>
        <w:spacing w:line="360" w:lineRule="exact"/>
        <w:rPr>
          <w:rFonts w:hint="eastAsia" w:ascii="仿宋" w:hAnsi="仿宋" w:eastAsia="仿宋" w:cs="仿宋"/>
          <w:sz w:val="24"/>
        </w:rPr>
      </w:pPr>
    </w:p>
    <w:p>
      <w:pPr>
        <w:spacing w:line="360" w:lineRule="exact"/>
        <w:rPr>
          <w:rFonts w:hint="eastAsia" w:ascii="仿宋" w:hAnsi="仿宋" w:eastAsia="仿宋" w:cs="仿宋"/>
          <w:sz w:val="24"/>
          <w:highlight w:val="none"/>
          <w:lang w:val="en-US" w:eastAsia="zh-CN"/>
        </w:rPr>
      </w:pPr>
      <w:r>
        <w:rPr>
          <w:rFonts w:hint="eastAsia" w:ascii="仿宋" w:hAnsi="仿宋" w:eastAsia="仿宋" w:cs="仿宋"/>
          <w:sz w:val="24"/>
        </w:rPr>
        <w:t>甲</w:t>
      </w:r>
      <w:r>
        <w:rPr>
          <w:rFonts w:hint="eastAsia" w:ascii="仿宋" w:hAnsi="仿宋" w:eastAsia="仿宋" w:cs="仿宋"/>
          <w:sz w:val="24"/>
          <w:highlight w:val="none"/>
        </w:rPr>
        <w:t>方：福州市滨海水务发展有限公司     乙方：</w:t>
      </w:r>
      <w:r>
        <w:rPr>
          <w:rFonts w:hint="eastAsia" w:ascii="仿宋" w:hAnsi="仿宋" w:eastAsia="仿宋" w:cs="仿宋"/>
          <w:sz w:val="24"/>
          <w:highlight w:val="none"/>
          <w:lang w:val="en-US" w:eastAsia="zh-CN"/>
        </w:rPr>
        <w:t xml:space="preserve"> </w:t>
      </w:r>
    </w:p>
    <w:p>
      <w:pPr>
        <w:spacing w:line="360" w:lineRule="exact"/>
        <w:ind w:left="6120" w:hanging="6120" w:hangingChars="2550"/>
        <w:rPr>
          <w:rFonts w:hint="eastAsia" w:ascii="仿宋" w:hAnsi="仿宋" w:eastAsia="仿宋" w:cs="仿宋"/>
          <w:sz w:val="24"/>
          <w:highlight w:val="none"/>
        </w:rPr>
      </w:pPr>
      <w:r>
        <w:rPr>
          <w:rFonts w:hint="eastAsia" w:ascii="仿宋" w:hAnsi="仿宋" w:eastAsia="仿宋" w:cs="仿宋"/>
          <w:sz w:val="24"/>
          <w:highlight w:val="none"/>
        </w:rPr>
        <w:t>地址：                               地址：</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 xml:space="preserve">        </w:t>
      </w:r>
    </w:p>
    <w:p>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法定代表人：                         法定代表人：</w:t>
      </w:r>
      <w:r>
        <w:rPr>
          <w:rFonts w:hint="eastAsia" w:ascii="仿宋" w:hAnsi="仿宋" w:eastAsia="仿宋" w:cs="仿宋"/>
          <w:sz w:val="24"/>
          <w:highlight w:val="none"/>
          <w:lang w:val="en-US" w:eastAsia="zh-CN"/>
        </w:rPr>
        <w:t xml:space="preserve"> </w:t>
      </w:r>
    </w:p>
    <w:p>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电      话：                         电   话：</w:t>
      </w:r>
      <w:r>
        <w:rPr>
          <w:rFonts w:hint="eastAsia" w:ascii="仿宋" w:hAnsi="仿宋" w:eastAsia="仿宋" w:cs="仿宋"/>
          <w:sz w:val="24"/>
          <w:highlight w:val="none"/>
          <w:lang w:val="en-US" w:eastAsia="zh-CN"/>
        </w:rPr>
        <w:t xml:space="preserve"> </w:t>
      </w:r>
    </w:p>
    <w:p>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开 户 银 行：                        开户银行：</w:t>
      </w:r>
      <w:r>
        <w:rPr>
          <w:rFonts w:hint="eastAsia" w:ascii="仿宋" w:hAnsi="仿宋" w:eastAsia="仿宋" w:cs="仿宋"/>
          <w:sz w:val="24"/>
          <w:highlight w:val="none"/>
          <w:lang w:val="en-US" w:eastAsia="zh-CN"/>
        </w:rPr>
        <w:t xml:space="preserve"> </w:t>
      </w:r>
    </w:p>
    <w:p>
      <w:pPr>
        <w:spacing w:line="360" w:lineRule="exact"/>
        <w:ind w:left="6120" w:hanging="6120" w:hangingChars="2550"/>
        <w:rPr>
          <w:rFonts w:hint="eastAsia" w:ascii="仿宋" w:hAnsi="仿宋" w:eastAsia="仿宋" w:cs="仿宋"/>
          <w:sz w:val="24"/>
          <w:highlight w:val="none"/>
          <w:lang w:val="en-US" w:eastAsia="zh-CN"/>
        </w:rPr>
      </w:pPr>
      <w:r>
        <w:rPr>
          <w:rFonts w:hint="eastAsia" w:ascii="仿宋" w:hAnsi="仿宋" w:eastAsia="仿宋" w:cs="仿宋"/>
          <w:sz w:val="24"/>
          <w:highlight w:val="none"/>
        </w:rPr>
        <w:t>账      号：                         账  号：</w:t>
      </w:r>
      <w:r>
        <w:rPr>
          <w:rFonts w:hint="eastAsia" w:ascii="仿宋" w:hAnsi="仿宋" w:eastAsia="仿宋" w:cs="仿宋"/>
          <w:sz w:val="24"/>
          <w:highlight w:val="none"/>
          <w:lang w:val="en-US" w:eastAsia="zh-CN"/>
        </w:rPr>
        <w:t xml:space="preserve"> </w:t>
      </w:r>
    </w:p>
    <w:p>
      <w:pPr>
        <w:spacing w:line="360" w:lineRule="exact"/>
        <w:ind w:left="6120" w:hanging="6120" w:hangingChars="2550"/>
        <w:rPr>
          <w:rFonts w:hint="eastAsia" w:ascii="仿宋" w:hAnsi="仿宋" w:eastAsia="仿宋" w:cs="仿宋"/>
          <w:sz w:val="24"/>
          <w:highlight w:val="none"/>
          <w:lang w:eastAsia="zh-CN"/>
        </w:rPr>
      </w:pPr>
      <w:r>
        <w:rPr>
          <w:rFonts w:hint="eastAsia" w:ascii="仿宋" w:hAnsi="仿宋" w:eastAsia="仿宋" w:cs="仿宋"/>
          <w:sz w:val="24"/>
          <w:highlight w:val="none"/>
        </w:rPr>
        <w:t>纳税人识别号：                       纳税人识别号：</w:t>
      </w:r>
      <w:r>
        <w:rPr>
          <w:rFonts w:hint="eastAsia" w:ascii="仿宋" w:hAnsi="仿宋" w:eastAsia="仿宋" w:cs="仿宋"/>
          <w:sz w:val="24"/>
          <w:highlight w:val="none"/>
          <w:lang w:val="en-US" w:eastAsia="zh-CN"/>
        </w:rPr>
        <w:t xml:space="preserve"> </w:t>
      </w:r>
    </w:p>
    <w:p>
      <w:pPr>
        <w:spacing w:line="360" w:lineRule="exact"/>
        <w:jc w:val="right"/>
        <w:rPr>
          <w:rFonts w:hint="eastAsia" w:ascii="仿宋" w:hAnsi="仿宋" w:eastAsia="仿宋" w:cs="仿宋"/>
          <w:sz w:val="24"/>
          <w:highlight w:val="none"/>
        </w:rPr>
        <w:sectPr>
          <w:footerReference r:id="rId6" w:type="default"/>
          <w:pgSz w:w="11906" w:h="16838"/>
          <w:pgMar w:top="1134" w:right="1800" w:bottom="1135" w:left="1800" w:header="708" w:footer="510" w:gutter="0"/>
          <w:pgBorders>
            <w:top w:val="none" w:sz="0" w:space="0"/>
            <w:left w:val="none" w:sz="0" w:space="0"/>
            <w:bottom w:val="none" w:sz="0" w:space="0"/>
            <w:right w:val="none" w:sz="0" w:space="0"/>
          </w:pgBorders>
          <w:cols w:space="720" w:num="1"/>
          <w:docGrid w:type="lines" w:linePitch="360" w:charSpace="0"/>
        </w:sectPr>
      </w:pPr>
      <w:r>
        <w:rPr>
          <w:rFonts w:hint="eastAsia" w:ascii="仿宋" w:hAnsi="仿宋" w:eastAsia="仿宋" w:cs="仿宋"/>
          <w:sz w:val="24"/>
          <w:highlight w:val="none"/>
        </w:rPr>
        <w:t>时  间：    年  月  日</w:t>
      </w:r>
    </w:p>
    <w:p>
      <w:pPr>
        <w:widowControl/>
        <w:wordWrap/>
        <w:spacing w:line="240" w:lineRule="auto"/>
        <w:ind w:firstLine="0" w:firstLineChars="0"/>
        <w:jc w:val="left"/>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附件1：</w:t>
      </w:r>
      <w:r>
        <w:rPr>
          <w:rFonts w:hint="eastAsia" w:ascii="仿宋" w:hAnsi="仿宋" w:eastAsia="仿宋" w:cs="仿宋"/>
          <w:color w:val="auto"/>
          <w:sz w:val="32"/>
          <w:szCs w:val="32"/>
          <w:lang w:val="en-US" w:eastAsia="zh-CN"/>
        </w:rPr>
        <w:t>合作保密协议</w:t>
      </w:r>
    </w:p>
    <w:p>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p>
    <w:p>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甲方：福州市滨海水务发展有限公司</w:t>
      </w:r>
    </w:p>
    <w:p>
      <w:pPr>
        <w:pStyle w:val="22"/>
        <w:widowControl/>
        <w:spacing w:beforeAutospacing="0" w:after="144" w:afterAutospacing="0" w:line="240" w:lineRule="auto"/>
        <w:ind w:firstLine="480"/>
        <w:rPr>
          <w:rFonts w:hint="eastAsia"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乙方：</w:t>
      </w:r>
      <w:r>
        <w:rPr>
          <w:rFonts w:hint="eastAsia" w:asciiTheme="minorEastAsia" w:hAnsiTheme="minorEastAsia" w:eastAsiaTheme="minorEastAsia" w:cstheme="minorEastAsia"/>
          <w:color w:val="auto"/>
          <w:sz w:val="21"/>
          <w:szCs w:val="21"/>
          <w:u w:val="single"/>
          <w:lang w:val="en-US" w:eastAsia="zh-CN"/>
        </w:rPr>
        <w:t xml:space="preserve">                          </w:t>
      </w:r>
    </w:p>
    <w:p>
      <w:pPr>
        <w:pStyle w:val="22"/>
        <w:widowControl/>
        <w:spacing w:beforeAutospacing="0" w:after="144" w:afterAutospacing="0" w:line="240" w:lineRule="auto"/>
        <w:rPr>
          <w:rFonts w:hint="eastAsia" w:asciiTheme="minorEastAsia" w:hAnsiTheme="minorEastAsia" w:eastAsiaTheme="minorEastAsia" w:cstheme="minorEastAsia"/>
          <w:color w:val="auto"/>
          <w:sz w:val="21"/>
          <w:szCs w:val="21"/>
        </w:rPr>
      </w:pPr>
    </w:p>
    <w:p>
      <w:pPr>
        <w:pStyle w:val="22"/>
        <w:widowControl/>
        <w:spacing w:beforeAutospacing="0" w:after="144" w:afterAutospacing="0"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鉴于：</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甲乙双方</w:t>
      </w:r>
      <w:r>
        <w:rPr>
          <w:rFonts w:hint="eastAsia" w:asciiTheme="minorEastAsia" w:hAnsiTheme="minorEastAsia" w:eastAsiaTheme="minorEastAsia" w:cstheme="minorEastAsia"/>
          <w:color w:val="auto"/>
          <w:sz w:val="21"/>
          <w:szCs w:val="21"/>
          <w:lang w:val="en-US" w:eastAsia="zh-CN"/>
        </w:rPr>
        <w:t>就营收系统模块开发采购事项，</w:t>
      </w:r>
      <w:r>
        <w:rPr>
          <w:rFonts w:hint="eastAsia" w:asciiTheme="minorEastAsia" w:hAnsiTheme="minorEastAsia" w:eastAsiaTheme="minorEastAsia" w:cstheme="minorEastAsia"/>
          <w:color w:val="auto"/>
          <w:sz w:val="21"/>
          <w:szCs w:val="21"/>
        </w:rPr>
        <w:t>在洽谈或合作履约期间，均因工作需要可能获得或掌握对方有价值的保密资料（</w:t>
      </w:r>
      <w:r>
        <w:rPr>
          <w:rFonts w:hint="eastAsia" w:asciiTheme="minorEastAsia" w:hAnsiTheme="minorEastAsia" w:eastAsiaTheme="minorEastAsia" w:cstheme="minorEastAsia"/>
          <w:color w:val="auto"/>
          <w:sz w:val="21"/>
          <w:szCs w:val="21"/>
          <w:lang w:val="en-US" w:eastAsia="zh-CN"/>
        </w:rPr>
        <w:t>包括但不限于</w:t>
      </w:r>
      <w:r>
        <w:rPr>
          <w:rFonts w:hint="eastAsia" w:asciiTheme="minorEastAsia" w:hAnsiTheme="minorEastAsia" w:eastAsiaTheme="minorEastAsia" w:cstheme="minorEastAsia"/>
          <w:color w:val="auto"/>
          <w:sz w:val="21"/>
          <w:szCs w:val="21"/>
        </w:rPr>
        <w:t>口头、书面或者其他任何形式表现的</w:t>
      </w:r>
      <w:r>
        <w:rPr>
          <w:rFonts w:hint="eastAsia" w:asciiTheme="minorEastAsia" w:hAnsiTheme="minorEastAsia" w:eastAsiaTheme="minorEastAsia" w:cstheme="minorEastAsia"/>
          <w:color w:val="auto"/>
          <w:sz w:val="21"/>
          <w:szCs w:val="21"/>
          <w:lang w:val="en-US" w:eastAsia="zh-CN"/>
        </w:rPr>
        <w:t>资料</w:t>
      </w:r>
      <w:r>
        <w:rPr>
          <w:rFonts w:hint="eastAsia" w:asciiTheme="minorEastAsia" w:hAnsiTheme="minorEastAsia" w:eastAsiaTheme="minorEastAsia" w:cstheme="minorEastAsia"/>
          <w:color w:val="auto"/>
          <w:sz w:val="21"/>
          <w:szCs w:val="21"/>
        </w:rPr>
        <w:t>），且任何乙方均承认如向第三方披露任何该等保密资料将会损害对方研发相关产品及经营相关业务的能力或公司商业及其它利益。因此，甲乙双方经协商一致后，统一签署如下保密协议，以资信守。</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第一条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保密资料的定义</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所称“保密资料”，是指：甲乙双方中任何一方披露给对方的明确标注或指明是保密资料的相关业务和技术方面的书面、电子文档或其它形式的资料和信息，不论其形式如何，只要涉及到任何一方或任何一方关联企业未曾发表、公开或公众不可随时得到的技术、财务或商业咨询，包括但不限于客户名单及名片，正在接触的潜在客户名单、电话记录名单、价格资料、价格和报价方法信息、财务状况及预测信息、交易信息、研发技术、设计销售额及利润的信息、产品开发技术及开发计划、商业策略、程序、市场策略、营销方法以及涉及任何一方客户或关联企业的信息。该“保密资料”可以是符合法律规定条件的商业秘密，也可以是尚未到达法律规定商业秘密构成条件的其它保密资料。本协议所称“保密资料”不包括下述资料和信息：</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已经或将公布于众的资料，但不包括甲乙双方或其代表违反本协议规定未经授权所披露的；</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在任何一方向接受方披露前已为该方知悉的非保密性资料；</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第二条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双方责任</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甲乙双方互为保密资料的提供方和接受方，负有保密义务，承担保密责任。</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双方均须把保密资料的接触范围严格限制在因本协议规定目的而需接触保密资料的各自负责任的代表的范围内。</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除经过双方书面同意而必要进行披露外，任何一方不得将含有对方或其代表披露的保密资料复印或复制或者有意无意地提供给他人。</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（六）甲乙双方将以并应促使各自的代表以不低于其对自己拥有的类似资料的照料程度来对待对方向其披露的保密资料，但在任何情况下，对保密资料的照料都不能低于合理程度。</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第三条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知识产权</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第四条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保密资料的保存和使用</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甲乙双方中的任何一方有权保存必要的保密资料，以便在履行其在合作项目工作中所承担的法律、规章与义务时使用该等保密资料。</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甲乙双方有权使用保密资料对任何针对接受方或其代表的与本协议项目及其事务相关的索赔、诉讼、司法程序及指控进行抗辩，或者对与本协议项目及其事务相关的传唤、传票或其他法律程序做出答复。</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任何一方在书面通知对方并将披露的复印件抄送对方后，可根据需要在提交任何市、省、中央或其他对接受方有管辖权或声称对接受方有管辖权的监管团体的任何报告、声明或证明中披露保密资料。</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第五条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争议解决和适用法律</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pStyle w:val="22"/>
        <w:widowControl/>
        <w:spacing w:beforeAutospacing="0" w:after="144" w:afterAutospacing="0" w:line="240" w:lineRule="auto"/>
        <w:ind w:firstLine="422" w:firstLineChars="200"/>
        <w:rPr>
          <w:rFonts w:hint="eastAsia" w:asciiTheme="minorEastAsia" w:hAnsiTheme="minorEastAsia" w:eastAsiaTheme="minorEastAsia" w:cstheme="minorEastAsia"/>
          <w:color w:val="auto"/>
          <w:sz w:val="21"/>
          <w:szCs w:val="21"/>
        </w:rPr>
      </w:pPr>
      <w:r>
        <w:rPr>
          <w:rStyle w:val="28"/>
          <w:rFonts w:hint="eastAsia" w:asciiTheme="minorEastAsia" w:hAnsiTheme="minorEastAsia" w:eastAsiaTheme="minorEastAsia" w:cstheme="minorEastAsia"/>
          <w:color w:val="auto"/>
          <w:sz w:val="21"/>
          <w:szCs w:val="21"/>
        </w:rPr>
        <w:t>第六条</w:t>
      </w:r>
      <w:r>
        <w:rPr>
          <w:rStyle w:val="28"/>
          <w:rFonts w:hint="eastAsia" w:asciiTheme="minorEastAsia" w:hAnsiTheme="minorEastAsia" w:eastAsiaTheme="minorEastAsia" w:cstheme="minorEastAsia"/>
          <w:color w:val="auto"/>
          <w:sz w:val="21"/>
          <w:szCs w:val="21"/>
          <w:lang w:val="en-US" w:eastAsia="zh-CN"/>
        </w:rPr>
        <w:t xml:space="preserve"> </w:t>
      </w:r>
      <w:r>
        <w:rPr>
          <w:rStyle w:val="28"/>
          <w:rFonts w:hint="eastAsia" w:asciiTheme="minorEastAsia" w:hAnsiTheme="minorEastAsia" w:eastAsiaTheme="minorEastAsia" w:cstheme="minorEastAsia"/>
          <w:color w:val="auto"/>
          <w:sz w:val="21"/>
          <w:szCs w:val="21"/>
        </w:rPr>
        <w:t>协议有效期</w:t>
      </w:r>
      <w:r>
        <w:rPr>
          <w:rStyle w:val="28"/>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本协议自甲乙双方签字盖章之日起生效。</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以下为滨海水务公司营收系统模块开发项目技术服务合同</w:t>
      </w:r>
      <w:r>
        <w:rPr>
          <w:rFonts w:hint="eastAsia" w:asciiTheme="minorEastAsia" w:hAnsiTheme="minorEastAsia" w:eastAsiaTheme="minorEastAsia" w:cstheme="minorEastAsia"/>
          <w:color w:val="auto"/>
          <w:sz w:val="21"/>
          <w:szCs w:val="21"/>
        </w:rPr>
        <w:t>合作保密</w:t>
      </w:r>
      <w:r>
        <w:rPr>
          <w:rFonts w:hint="eastAsia" w:asciiTheme="minorEastAsia" w:hAnsiTheme="minorEastAsia" w:eastAsiaTheme="minorEastAsia" w:cstheme="minorEastAsia"/>
          <w:color w:val="auto"/>
          <w:sz w:val="21"/>
          <w:szCs w:val="21"/>
          <w:lang w:val="en-US" w:eastAsia="zh-CN"/>
        </w:rPr>
        <w:t>协议签署页</w:t>
      </w:r>
      <w:r>
        <w:rPr>
          <w:rFonts w:hint="eastAsia" w:asciiTheme="minorEastAsia" w:hAnsiTheme="minorEastAsia" w:eastAsiaTheme="minorEastAsia" w:cstheme="minorEastAsia"/>
          <w:color w:val="auto"/>
          <w:sz w:val="21"/>
          <w:szCs w:val="21"/>
          <w:lang w:eastAsia="zh-CN"/>
        </w:rPr>
        <w:t>）</w:t>
      </w:r>
    </w:p>
    <w:p>
      <w:pPr>
        <w:pStyle w:val="22"/>
        <w:widowControl/>
        <w:spacing w:beforeAutospacing="0" w:after="144" w:afterAutospacing="0"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甲方（盖章）：_________           乙方（盖章）：_________</w:t>
      </w:r>
    </w:p>
    <w:p>
      <w:pPr>
        <w:widowControl/>
        <w:spacing w:line="240" w:lineRule="auto"/>
        <w:ind w:firstLine="0" w:firstLineChars="0"/>
        <w:jc w:val="left"/>
        <w:rPr>
          <w:rFonts w:hint="eastAsia" w:ascii="仿宋" w:hAnsi="仿宋" w:eastAsia="仿宋" w:cs="仿宋"/>
          <w:color w:val="auto"/>
          <w:kern w:val="0"/>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p>
    <w:p>
      <w:pPr>
        <w:widowControl/>
        <w:spacing w:line="240" w:lineRule="auto"/>
        <w:ind w:firstLine="0" w:firstLineChars="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附件2：</w:t>
      </w:r>
      <w:r>
        <w:rPr>
          <w:rFonts w:hint="eastAsia" w:ascii="仿宋" w:hAnsi="仿宋" w:eastAsia="仿宋" w:cs="仿宋"/>
          <w:b w:val="0"/>
          <w:bCs w:val="0"/>
          <w:color w:val="auto"/>
          <w:sz w:val="32"/>
          <w:szCs w:val="32"/>
          <w:lang w:val="en-US" w:eastAsia="zh-CN"/>
        </w:rPr>
        <w:t>相关</w:t>
      </w:r>
      <w:r>
        <w:rPr>
          <w:rFonts w:hint="eastAsia" w:ascii="仿宋" w:hAnsi="仿宋" w:eastAsia="仿宋" w:cs="仿宋"/>
          <w:color w:val="auto"/>
          <w:kern w:val="0"/>
          <w:sz w:val="32"/>
          <w:szCs w:val="32"/>
          <w:lang w:val="en-US" w:eastAsia="zh-CN"/>
        </w:rPr>
        <w:t>技术参数要求</w:t>
      </w:r>
    </w:p>
    <w:tbl>
      <w:tblPr>
        <w:tblStyle w:val="25"/>
        <w:tblpPr w:leftFromText="181" w:rightFromText="181" w:vertAnchor="text" w:horzAnchor="page" w:tblpX="2397" w:tblpY="291"/>
        <w:tblW w:w="77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7"/>
        <w:gridCol w:w="2931"/>
        <w:gridCol w:w="760"/>
        <w:gridCol w:w="749"/>
        <w:gridCol w:w="25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787" w:type="dxa"/>
            <w:shd w:val="clear" w:color="000000" w:fill="FFFFFF" w:themeFill="background1"/>
            <w:noWrap w:val="0"/>
            <w:vAlign w:val="center"/>
          </w:tcPr>
          <w:p>
            <w:pPr>
              <w:widowControl/>
              <w:tabs>
                <w:tab w:val="left" w:pos="915"/>
              </w:tabs>
              <w:spacing w:line="240" w:lineRule="auto"/>
              <w:jc w:val="center"/>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序号</w:t>
            </w:r>
            <w:r>
              <w:rPr>
                <w:rFonts w:ascii="微软雅黑" w:hAnsi="微软雅黑" w:eastAsia="微软雅黑"/>
                <w:color w:val="000000" w:themeColor="text1"/>
                <w:szCs w:val="21"/>
                <w14:textFill>
                  <w14:solidFill>
                    <w14:schemeClr w14:val="tx1"/>
                  </w14:solidFill>
                </w14:textFill>
              </w:rPr>
              <w:tab/>
            </w:r>
            <w:r>
              <w:rPr>
                <w:rFonts w:hint="eastAsia" w:ascii="微软雅黑" w:hAnsi="微软雅黑" w:eastAsia="微软雅黑" w:cs="宋体"/>
                <w:b/>
                <w:bCs/>
                <w:color w:val="000000" w:themeColor="text1"/>
                <w:kern w:val="0"/>
                <w:szCs w:val="21"/>
                <w14:textFill>
                  <w14:solidFill>
                    <w14:schemeClr w14:val="tx1"/>
                  </w14:solidFill>
                </w14:textFill>
              </w:rPr>
              <w:t>号</w:t>
            </w:r>
          </w:p>
        </w:tc>
        <w:tc>
          <w:tcPr>
            <w:tcW w:w="2931" w:type="dxa"/>
            <w:shd w:val="clear" w:color="000000" w:fill="FFFFFF" w:themeFill="background1"/>
            <w:noWrap w:val="0"/>
            <w:vAlign w:val="center"/>
          </w:tcPr>
          <w:p>
            <w:pPr>
              <w:widowControl/>
              <w:spacing w:line="240" w:lineRule="auto"/>
              <w:jc w:val="center"/>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功能项目</w:t>
            </w:r>
          </w:p>
        </w:tc>
        <w:tc>
          <w:tcPr>
            <w:tcW w:w="760" w:type="dxa"/>
            <w:shd w:val="clear" w:color="000000" w:fill="FFFFFF" w:themeFill="background1"/>
            <w:noWrap w:val="0"/>
            <w:vAlign w:val="center"/>
          </w:tcPr>
          <w:p>
            <w:pPr>
              <w:widowControl/>
              <w:spacing w:line="240" w:lineRule="auto"/>
              <w:jc w:val="center"/>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单位</w:t>
            </w:r>
          </w:p>
        </w:tc>
        <w:tc>
          <w:tcPr>
            <w:tcW w:w="749" w:type="dxa"/>
            <w:shd w:val="clear" w:color="000000" w:fill="FFFFFF" w:themeFill="background1"/>
            <w:noWrap w:val="0"/>
            <w:vAlign w:val="center"/>
          </w:tcPr>
          <w:p>
            <w:pPr>
              <w:widowControl/>
              <w:spacing w:line="240" w:lineRule="auto"/>
              <w:jc w:val="center"/>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数量</w:t>
            </w:r>
          </w:p>
        </w:tc>
        <w:tc>
          <w:tcPr>
            <w:tcW w:w="2571" w:type="dxa"/>
            <w:shd w:val="clear" w:color="000000" w:fill="FFFFFF" w:themeFill="background1"/>
            <w:noWrap w:val="0"/>
            <w:vAlign w:val="center"/>
          </w:tcPr>
          <w:p>
            <w:pPr>
              <w:widowControl/>
              <w:spacing w:line="240" w:lineRule="auto"/>
              <w:jc w:val="center"/>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787"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1</w:t>
            </w:r>
          </w:p>
        </w:tc>
        <w:tc>
          <w:tcPr>
            <w:tcW w:w="293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报装功能对接e签宝电子合同功能对接开发</w:t>
            </w:r>
          </w:p>
        </w:tc>
        <w:tc>
          <w:tcPr>
            <w:tcW w:w="760"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套</w:t>
            </w:r>
          </w:p>
        </w:tc>
        <w:tc>
          <w:tcPr>
            <w:tcW w:w="749"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1</w:t>
            </w:r>
          </w:p>
        </w:tc>
        <w:tc>
          <w:tcPr>
            <w:tcW w:w="257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实现调用电子合同签署功能；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787"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2</w:t>
            </w:r>
          </w:p>
        </w:tc>
        <w:tc>
          <w:tcPr>
            <w:tcW w:w="2931" w:type="dxa"/>
            <w:noWrap w:val="0"/>
            <w:vAlign w:val="center"/>
          </w:tcPr>
          <w:p>
            <w:pPr>
              <w:widowControl/>
              <w:spacing w:line="240" w:lineRule="auto"/>
              <w:jc w:val="center"/>
              <w:rPr>
                <w:rFonts w:hint="default"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e签宝电子签名服务</w:t>
            </w:r>
          </w:p>
        </w:tc>
        <w:tc>
          <w:tcPr>
            <w:tcW w:w="760"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套</w:t>
            </w:r>
          </w:p>
        </w:tc>
        <w:tc>
          <w:tcPr>
            <w:tcW w:w="749"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1</w:t>
            </w:r>
          </w:p>
        </w:tc>
        <w:tc>
          <w:tcPr>
            <w:tcW w:w="257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5" w:hRule="atLeast"/>
          <w:jc w:val="center"/>
        </w:trPr>
        <w:tc>
          <w:tcPr>
            <w:tcW w:w="787"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3</w:t>
            </w:r>
          </w:p>
        </w:tc>
        <w:tc>
          <w:tcPr>
            <w:tcW w:w="293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电子合同流量包</w:t>
            </w:r>
          </w:p>
        </w:tc>
        <w:tc>
          <w:tcPr>
            <w:tcW w:w="760"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份</w:t>
            </w:r>
          </w:p>
        </w:tc>
        <w:tc>
          <w:tcPr>
            <w:tcW w:w="749"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1000</w:t>
            </w:r>
          </w:p>
        </w:tc>
        <w:tc>
          <w:tcPr>
            <w:tcW w:w="257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以合同签署成功数量计费。含实名意愿认证服务、电子合同签署服务、存证服务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87"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4</w:t>
            </w:r>
          </w:p>
        </w:tc>
        <w:tc>
          <w:tcPr>
            <w:tcW w:w="293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营收系统语音催缴功能</w:t>
            </w:r>
          </w:p>
        </w:tc>
        <w:tc>
          <w:tcPr>
            <w:tcW w:w="760"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套</w:t>
            </w:r>
          </w:p>
        </w:tc>
        <w:tc>
          <w:tcPr>
            <w:tcW w:w="749"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1</w:t>
            </w:r>
          </w:p>
        </w:tc>
        <w:tc>
          <w:tcPr>
            <w:tcW w:w="2571"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14:textFill>
                  <w14:solidFill>
                    <w14:schemeClr w14:val="tx1"/>
                  </w14:solidFill>
                </w14:textFill>
              </w:rPr>
            </w:pPr>
            <w:r>
              <w:rPr>
                <w:rFonts w:hint="eastAsia" w:ascii="华文仿宋" w:hAnsi="华文仿宋" w:eastAsia="华文仿宋" w:cs="华文仿宋"/>
                <w:color w:val="000000" w:themeColor="text1"/>
                <w:kern w:val="0"/>
                <w:szCs w:val="21"/>
                <w14:textFill>
                  <w14:solidFill>
                    <w14:schemeClr w14:val="tx1"/>
                  </w14:solidFill>
                </w14:textFill>
              </w:rPr>
              <w:t>调用阿里云语音通知产品，实现水费账单的语音通知；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87"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5</w:t>
            </w:r>
          </w:p>
        </w:tc>
        <w:tc>
          <w:tcPr>
            <w:tcW w:w="2931" w:type="dxa"/>
            <w:noWrap w:val="0"/>
            <w:vAlign w:val="center"/>
          </w:tcPr>
          <w:p>
            <w:pPr>
              <w:widowControl/>
              <w:spacing w:line="240" w:lineRule="auto"/>
              <w:jc w:val="center"/>
              <w:rPr>
                <w:rFonts w:hint="default"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自动开票</w:t>
            </w:r>
          </w:p>
        </w:tc>
        <w:tc>
          <w:tcPr>
            <w:tcW w:w="760"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套</w:t>
            </w:r>
          </w:p>
        </w:tc>
        <w:tc>
          <w:tcPr>
            <w:tcW w:w="749" w:type="dxa"/>
            <w:noWrap w:val="0"/>
            <w:vAlign w:val="center"/>
          </w:tcPr>
          <w:p>
            <w:pPr>
              <w:widowControl/>
              <w:spacing w:line="240" w:lineRule="auto"/>
              <w:jc w:val="center"/>
              <w:rPr>
                <w:rFonts w:hint="eastAsia"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1</w:t>
            </w:r>
          </w:p>
        </w:tc>
        <w:tc>
          <w:tcPr>
            <w:tcW w:w="2571" w:type="dxa"/>
            <w:noWrap w:val="0"/>
            <w:vAlign w:val="center"/>
          </w:tcPr>
          <w:p>
            <w:pPr>
              <w:widowControl/>
              <w:spacing w:line="240" w:lineRule="auto"/>
              <w:jc w:val="center"/>
              <w:rPr>
                <w:rFonts w:hint="default" w:ascii="华文仿宋" w:hAnsi="华文仿宋" w:eastAsia="华文仿宋" w:cs="华文仿宋"/>
                <w:color w:val="000000" w:themeColor="text1"/>
                <w:kern w:val="0"/>
                <w:szCs w:val="21"/>
                <w:lang w:val="en-US" w:eastAsia="zh-CN"/>
                <w14:textFill>
                  <w14:solidFill>
                    <w14:schemeClr w14:val="tx1"/>
                  </w14:solidFill>
                </w14:textFill>
              </w:rPr>
            </w:pPr>
            <w:r>
              <w:rPr>
                <w:rFonts w:hint="eastAsia" w:ascii="华文仿宋" w:hAnsi="华文仿宋" w:eastAsia="华文仿宋" w:cs="华文仿宋"/>
                <w:color w:val="000000" w:themeColor="text1"/>
                <w:kern w:val="0"/>
                <w:szCs w:val="21"/>
                <w:lang w:val="en-US" w:eastAsia="zh-CN"/>
                <w14:textFill>
                  <w14:solidFill>
                    <w14:schemeClr w14:val="tx1"/>
                  </w14:solidFill>
                </w14:textFill>
              </w:rPr>
              <w:t>实现数电发票自动开具</w:t>
            </w:r>
          </w:p>
        </w:tc>
      </w:tr>
    </w:tbl>
    <w:p>
      <w:pPr>
        <w:spacing w:line="400" w:lineRule="exact"/>
        <w:rPr>
          <w:rFonts w:hint="eastAsia" w:ascii="仿宋" w:hAnsi="仿宋" w:eastAsia="仿宋" w:cs="仿宋"/>
          <w:sz w:val="28"/>
          <w:szCs w:val="28"/>
        </w:rPr>
      </w:pPr>
    </w:p>
    <w:p>
      <w:pPr>
        <w:rPr>
          <w:rFonts w:hint="eastAsia" w:ascii="仿宋" w:hAnsi="仿宋" w:eastAsia="仿宋" w:cs="仿宋"/>
          <w:sz w:val="28"/>
          <w:szCs w:val="28"/>
        </w:rPr>
      </w:pPr>
    </w:p>
    <w:p>
      <w:pPr>
        <w:pStyle w:val="3"/>
        <w:numPr>
          <w:ilvl w:val="-1"/>
          <w:numId w:val="0"/>
        </w:numPr>
        <w:ind w:left="17" w:leftChars="7" w:firstLine="0"/>
        <w:rPr>
          <w:rFonts w:hint="eastAsia" w:ascii="仿宋" w:hAnsi="仿宋" w:eastAsia="仿宋" w:cs="仿宋"/>
          <w:sz w:val="28"/>
          <w:szCs w:val="28"/>
        </w:rPr>
      </w:pPr>
    </w:p>
    <w:p>
      <w:pPr>
        <w:pStyle w:val="3"/>
        <w:numPr>
          <w:ilvl w:val="-1"/>
          <w:numId w:val="0"/>
        </w:numPr>
        <w:ind w:left="17" w:leftChars="7" w:firstLine="0"/>
        <w:rPr>
          <w:rFonts w:hint="eastAsia" w:ascii="仿宋" w:hAnsi="仿宋" w:eastAsia="仿宋" w:cs="仿宋"/>
          <w:sz w:val="28"/>
          <w:szCs w:val="28"/>
        </w:rPr>
      </w:pPr>
    </w:p>
    <w:p>
      <w:pPr>
        <w:pStyle w:val="3"/>
        <w:numPr>
          <w:ilvl w:val="-1"/>
          <w:numId w:val="0"/>
        </w:numPr>
        <w:ind w:left="17" w:leftChars="7" w:firstLine="0"/>
        <w:rPr>
          <w:rFonts w:hint="eastAsia" w:ascii="仿宋" w:hAnsi="仿宋" w:eastAsia="仿宋" w:cs="仿宋"/>
          <w:sz w:val="28"/>
          <w:szCs w:val="28"/>
        </w:rPr>
      </w:pPr>
    </w:p>
    <w:p>
      <w:pPr>
        <w:pStyle w:val="3"/>
        <w:numPr>
          <w:ilvl w:val="-1"/>
          <w:numId w:val="0"/>
        </w:numPr>
        <w:ind w:left="0" w:leftChars="0" w:firstLine="0"/>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pStyle w:val="3"/>
        <w:numPr>
          <w:ilvl w:val="-1"/>
          <w:numId w:val="0"/>
        </w:numPr>
        <w:ind w:left="0" w:leftChars="0" w:firstLine="0"/>
        <w:rPr>
          <w:rFonts w:hint="eastAsia"/>
        </w:rPr>
      </w:pPr>
    </w:p>
    <w:p>
      <w:pPr>
        <w:spacing w:line="400" w:lineRule="exact"/>
        <w:rPr>
          <w:rFonts w:hint="eastAsia" w:ascii="仿宋" w:hAnsi="仿宋" w:eastAsia="仿宋" w:cs="仿宋"/>
          <w:sz w:val="28"/>
          <w:szCs w:val="28"/>
        </w:rPr>
      </w:pPr>
      <w:r>
        <w:rPr>
          <w:rFonts w:hint="eastAsia" w:ascii="仿宋" w:hAnsi="仿宋" w:eastAsia="仿宋" w:cs="仿宋"/>
          <w:sz w:val="28"/>
          <w:szCs w:val="28"/>
        </w:rPr>
        <w:t>一、报装系统升级改造</w:t>
      </w:r>
    </w:p>
    <w:p>
      <w:pPr>
        <w:spacing w:line="400" w:lineRule="exact"/>
        <w:rPr>
          <w:rFonts w:hint="eastAsia" w:ascii="仿宋" w:hAnsi="仿宋" w:eastAsia="仿宋" w:cs="仿宋"/>
          <w:sz w:val="28"/>
          <w:szCs w:val="28"/>
        </w:rPr>
      </w:pPr>
      <w:r>
        <w:rPr>
          <w:rFonts w:hint="eastAsia" w:ascii="仿宋" w:hAnsi="仿宋" w:eastAsia="仿宋" w:cs="仿宋"/>
          <w:sz w:val="28"/>
          <w:szCs w:val="28"/>
        </w:rPr>
        <w:t>电子合同对接：对现有报装系统进行升级，实现与e签宝平台的无缝对接，确保报装系统能够同步出具和管理电子合同。</w:t>
      </w:r>
    </w:p>
    <w:p>
      <w:pPr>
        <w:spacing w:line="400" w:lineRule="exact"/>
        <w:rPr>
          <w:rFonts w:hint="eastAsia" w:ascii="仿宋" w:hAnsi="仿宋" w:eastAsia="仿宋" w:cs="仿宋"/>
          <w:sz w:val="28"/>
          <w:szCs w:val="28"/>
        </w:rPr>
      </w:pPr>
      <w:r>
        <w:rPr>
          <w:rFonts w:hint="eastAsia" w:ascii="仿宋" w:hAnsi="仿宋" w:eastAsia="仿宋" w:cs="仿宋"/>
          <w:sz w:val="28"/>
          <w:szCs w:val="28"/>
        </w:rPr>
        <w:t>实名认证服务：在升级后的报装系统中集成实名认证功能，确保合同签署双方的身份真实有效。</w:t>
      </w:r>
    </w:p>
    <w:p>
      <w:pPr>
        <w:spacing w:line="400" w:lineRule="exact"/>
        <w:rPr>
          <w:rFonts w:hint="eastAsia" w:ascii="仿宋" w:hAnsi="仿宋" w:eastAsia="仿宋" w:cs="仿宋"/>
          <w:sz w:val="28"/>
          <w:szCs w:val="28"/>
        </w:rPr>
      </w:pPr>
      <w:r>
        <w:rPr>
          <w:rFonts w:hint="eastAsia" w:ascii="仿宋" w:hAnsi="仿宋" w:eastAsia="仿宋" w:cs="仿宋"/>
          <w:sz w:val="28"/>
          <w:szCs w:val="28"/>
        </w:rPr>
        <w:t>电子合同签署：提供电子合同签署服务，确保合同信息的安全性和法律效力，同时简化合同签署流程。</w:t>
      </w:r>
    </w:p>
    <w:p>
      <w:pPr>
        <w:spacing w:line="400" w:lineRule="exact"/>
        <w:rPr>
          <w:rFonts w:hint="eastAsia" w:ascii="仿宋" w:hAnsi="仿宋" w:eastAsia="仿宋" w:cs="仿宋"/>
          <w:sz w:val="28"/>
          <w:szCs w:val="28"/>
        </w:rPr>
      </w:pPr>
      <w:r>
        <w:rPr>
          <w:rFonts w:hint="eastAsia" w:ascii="仿宋" w:hAnsi="仿宋" w:eastAsia="仿宋" w:cs="仿宋"/>
          <w:sz w:val="28"/>
          <w:szCs w:val="28"/>
        </w:rPr>
        <w:t>授权费用：报价中需包含电子合同签订数量为1000份的授权费用，以满足初期业务需求。</w:t>
      </w:r>
    </w:p>
    <w:p>
      <w:pPr>
        <w:spacing w:line="400" w:lineRule="exact"/>
        <w:rPr>
          <w:rFonts w:hint="eastAsia" w:ascii="仿宋" w:hAnsi="仿宋" w:eastAsia="仿宋" w:cs="仿宋"/>
          <w:sz w:val="28"/>
          <w:szCs w:val="28"/>
        </w:rPr>
      </w:pPr>
      <w:r>
        <w:rPr>
          <w:rFonts w:hint="eastAsia" w:ascii="仿宋" w:hAnsi="仿宋" w:eastAsia="仿宋" w:cs="仿宋"/>
          <w:sz w:val="28"/>
          <w:szCs w:val="28"/>
        </w:rPr>
        <w:t>二、营业收费系统升级改造</w:t>
      </w:r>
    </w:p>
    <w:p>
      <w:pPr>
        <w:spacing w:line="400" w:lineRule="exact"/>
        <w:rPr>
          <w:rFonts w:hint="eastAsia" w:ascii="仿宋" w:hAnsi="仿宋" w:eastAsia="仿宋" w:cs="仿宋"/>
          <w:sz w:val="28"/>
          <w:szCs w:val="28"/>
        </w:rPr>
      </w:pPr>
      <w:r>
        <w:rPr>
          <w:rFonts w:hint="eastAsia" w:ascii="仿宋" w:hAnsi="仿宋" w:eastAsia="仿宋" w:cs="仿宋"/>
          <w:sz w:val="28"/>
          <w:szCs w:val="28"/>
        </w:rPr>
        <w:t>账单语音通知：对营业收费系统进行改造，实现账单信息的语音通知功能，支持定时配置及手动触发，提升用户服务体验。</w:t>
      </w:r>
    </w:p>
    <w:p>
      <w:pPr>
        <w:spacing w:line="400" w:lineRule="exact"/>
        <w:rPr>
          <w:rFonts w:hint="eastAsia" w:ascii="仿宋" w:hAnsi="仿宋" w:eastAsia="仿宋" w:cs="仿宋"/>
          <w:sz w:val="28"/>
          <w:szCs w:val="28"/>
        </w:rPr>
      </w:pPr>
      <w:r>
        <w:rPr>
          <w:rFonts w:hint="eastAsia" w:ascii="仿宋" w:hAnsi="仿宋" w:eastAsia="仿宋" w:cs="仿宋"/>
          <w:sz w:val="28"/>
          <w:szCs w:val="28"/>
        </w:rPr>
        <w:t>数电发票开具：在营业收费系统中增加数电发票开具功能，支持营收PC端柜台人员开具和打印数电发票，满足用户对于电子发票的需求。</w:t>
      </w:r>
    </w:p>
    <w:p>
      <w:pPr>
        <w:spacing w:line="400" w:lineRule="exact"/>
        <w:rPr>
          <w:rFonts w:hint="eastAsia" w:ascii="仿宋" w:hAnsi="仿宋" w:eastAsia="仿宋" w:cs="仿宋"/>
          <w:sz w:val="28"/>
          <w:szCs w:val="28"/>
        </w:rPr>
      </w:pPr>
      <w:r>
        <w:rPr>
          <w:rFonts w:hint="eastAsia" w:ascii="仿宋" w:hAnsi="仿宋" w:eastAsia="仿宋" w:cs="仿宋"/>
          <w:sz w:val="28"/>
          <w:szCs w:val="28"/>
        </w:rPr>
        <w:t>三、网上营业厅改造</w:t>
      </w:r>
    </w:p>
    <w:p>
      <w:pPr>
        <w:spacing w:line="400" w:lineRule="exact"/>
        <w:rPr>
          <w:rFonts w:hint="eastAsia" w:ascii="仿宋" w:hAnsi="仿宋" w:eastAsia="仿宋" w:cs="仿宋"/>
          <w:sz w:val="28"/>
          <w:szCs w:val="28"/>
        </w:rPr>
      </w:pPr>
      <w:r>
        <w:rPr>
          <w:rFonts w:hint="eastAsia" w:ascii="仿宋" w:hAnsi="仿宋" w:eastAsia="仿宋" w:cs="仿宋"/>
          <w:sz w:val="28"/>
          <w:szCs w:val="28"/>
        </w:rPr>
        <w:t>数电发票申请与下载：对网上营业厅进行改造，允许用户在线申请数电发票的开具，并提供电子发票的下载功能，提高用户服务的便捷性。</w:t>
      </w:r>
      <w:r>
        <w:rPr>
          <w:rFonts w:hint="eastAsia" w:ascii="仿宋" w:hAnsi="仿宋" w:eastAsia="仿宋" w:cs="仿宋"/>
          <w:sz w:val="28"/>
          <w:szCs w:val="28"/>
          <w:lang w:val="en-US" w:eastAsia="zh-CN"/>
        </w:rPr>
        <w:t>主要功能为</w:t>
      </w:r>
      <w:r>
        <w:rPr>
          <w:rFonts w:hint="eastAsia" w:ascii="仿宋" w:hAnsi="仿宋" w:eastAsia="仿宋" w:cs="仿宋"/>
          <w:sz w:val="28"/>
          <w:szCs w:val="28"/>
        </w:rPr>
        <w:t>打通智慧营收系统、网上营业厅与税控开票系统，确保数据互通；自动补齐购买方信息及对商品进行智能赋码；根据当月营收总额，限制当月总开票金额，合计开票金额不超过当月营收总额；根据企业用户的需求，对数据进行合并开具；购方信息未设置开票类型时默认不开票；针对已导入待开票数据，可以修改备注栏中信息；如有用户涉及加价水费，需分行开具基础水费和加价水费；全电发票全面上线后，需完成更新对接使用。</w:t>
      </w:r>
    </w:p>
    <w:p>
      <w:pPr>
        <w:spacing w:line="400" w:lineRule="exact"/>
        <w:rPr>
          <w:rFonts w:hint="eastAsia"/>
          <w:lang w:val="en-US" w:eastAsia="zh-CN"/>
        </w:rPr>
      </w:pPr>
      <w:r>
        <w:rPr>
          <w:rFonts w:hint="eastAsia" w:ascii="仿宋" w:hAnsi="仿宋" w:eastAsia="仿宋" w:cs="仿宋"/>
          <w:sz w:val="28"/>
          <w:szCs w:val="28"/>
        </w:rPr>
        <w:t>接口费用：报价中需包含数电发票接口的相关费用，确保改造项目的完整性和经济性。</w:t>
      </w:r>
    </w:p>
    <w:p>
      <w:pPr>
        <w:pStyle w:val="3"/>
        <w:numPr>
          <w:ilvl w:val="-1"/>
          <w:numId w:val="0"/>
        </w:numPr>
        <w:ind w:left="17" w:leftChars="7" w:firstLine="0"/>
        <w:rPr>
          <w:rFonts w:hint="eastAsia"/>
          <w:lang w:val="en-US" w:eastAsia="zh-CN"/>
        </w:rPr>
      </w:pPr>
      <w:r>
        <w:rPr>
          <w:rFonts w:ascii="Times New Roman" w:hAnsi="Times New Roman" w:eastAsia="宋体" w:cs="Times New Roman"/>
        </w:rPr>
        <w:drawing>
          <wp:inline distT="0" distB="0" distL="0" distR="0">
            <wp:extent cx="5422900" cy="4090035"/>
            <wp:effectExtent l="0" t="0" r="254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22900" cy="4090035"/>
                    </a:xfrm>
                    <a:prstGeom prst="rect">
                      <a:avLst/>
                    </a:prstGeom>
                    <a:noFill/>
                    <a:ln>
                      <a:noFill/>
                    </a:ln>
                  </pic:spPr>
                </pic:pic>
              </a:graphicData>
            </a:graphic>
          </wp:inline>
        </w:drawing>
      </w:r>
    </w:p>
    <w:p>
      <w:pPr>
        <w:pStyle w:val="3"/>
        <w:numPr>
          <w:ilvl w:val="-1"/>
          <w:numId w:val="0"/>
        </w:numPr>
        <w:ind w:left="17" w:leftChars="7" w:firstLine="0"/>
        <w:rPr>
          <w:rFonts w:hint="eastAsia"/>
          <w:lang w:val="en-US" w:eastAsia="zh-CN"/>
        </w:rPr>
      </w:pPr>
    </w:p>
    <w:p>
      <w:pPr>
        <w:widowControl/>
        <w:ind w:firstLine="0" w:firstLineChars="0"/>
        <w:rPr>
          <w:rFonts w:hint="default"/>
          <w:color w:val="auto"/>
          <w:lang w:val="en-US" w:eastAsia="zh-CN"/>
        </w:rPr>
      </w:pPr>
      <w:r>
        <w:rPr>
          <w:rFonts w:hint="eastAsia" w:ascii="仿宋" w:hAnsi="仿宋" w:eastAsia="仿宋" w:cs="仿宋"/>
          <w:color w:val="auto"/>
          <w:kern w:val="0"/>
          <w:sz w:val="32"/>
          <w:szCs w:val="32"/>
          <w:lang w:val="en-US" w:eastAsia="zh-CN"/>
        </w:rPr>
        <w:br w:type="page"/>
      </w:r>
    </w:p>
    <w:p>
      <w:pPr>
        <w:spacing w:line="500" w:lineRule="exact"/>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附件3：授权委托书 </w:t>
      </w:r>
    </w:p>
    <w:p>
      <w:pPr>
        <w:spacing w:line="500" w:lineRule="exact"/>
        <w:jc w:val="left"/>
        <w:rPr>
          <w:rFonts w:hint="eastAsia" w:ascii="仿宋" w:hAnsi="仿宋" w:eastAsia="仿宋" w:cs="仿宋"/>
          <w:kern w:val="0"/>
          <w:sz w:val="32"/>
          <w:szCs w:val="32"/>
          <w:lang w:val="en-US" w:eastAsia="zh-CN"/>
        </w:rPr>
      </w:pPr>
    </w:p>
    <w:p>
      <w:pPr>
        <w:spacing w:line="500" w:lineRule="exact"/>
        <w:jc w:val="center"/>
        <w:rPr>
          <w:rFonts w:hint="eastAsia" w:ascii="黑体" w:hAnsi="黑体" w:eastAsia="黑体" w:cs="黑体"/>
          <w:b/>
          <w:bCs/>
          <w:kern w:val="0"/>
          <w:sz w:val="40"/>
          <w:szCs w:val="40"/>
          <w:lang w:val="en-US" w:eastAsia="zh-CN"/>
        </w:rPr>
      </w:pPr>
      <w:r>
        <w:rPr>
          <w:rFonts w:hint="eastAsia" w:ascii="黑体" w:hAnsi="黑体" w:eastAsia="黑体" w:cs="黑体"/>
          <w:b/>
          <w:bCs/>
          <w:kern w:val="0"/>
          <w:sz w:val="40"/>
          <w:szCs w:val="40"/>
          <w:lang w:val="en-US" w:eastAsia="zh-CN"/>
        </w:rPr>
        <w:t>授 权 委 托 书</w:t>
      </w:r>
    </w:p>
    <w:p>
      <w:pPr>
        <w:spacing w:line="360" w:lineRule="auto"/>
        <w:jc w:val="center"/>
        <w:rPr>
          <w:rFonts w:hint="eastAsia" w:ascii="仿宋" w:hAnsi="仿宋" w:eastAsia="仿宋" w:cs="仿宋"/>
          <w:b/>
          <w:bCs/>
          <w:kern w:val="0"/>
          <w:sz w:val="40"/>
          <w:szCs w:val="40"/>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本人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（身份证号码）系</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（报价人名称） 的法定代表人，现委托</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（身份证号码）为我方代理人， 以我方名义签署、澄清、说明、补正、递交、撤回、修改</w:t>
      </w:r>
      <w:r>
        <w:rPr>
          <w:rFonts w:hint="eastAsia" w:ascii="仿宋" w:hAnsi="仿宋" w:eastAsia="仿宋" w:cs="仿宋"/>
          <w:kern w:val="0"/>
          <w:sz w:val="32"/>
          <w:szCs w:val="32"/>
          <w:u w:val="single"/>
          <w:lang w:val="en-US" w:eastAsia="zh-CN"/>
        </w:rPr>
        <w:t xml:space="preserve">  营收系统模块开发采购项目  </w:t>
      </w:r>
      <w:r>
        <w:rPr>
          <w:rFonts w:hint="eastAsia" w:ascii="仿宋" w:hAnsi="仿宋" w:eastAsia="仿宋" w:cs="仿宋"/>
          <w:kern w:val="0"/>
          <w:sz w:val="32"/>
          <w:szCs w:val="32"/>
          <w:lang w:val="en-US" w:eastAsia="zh-CN"/>
        </w:rPr>
        <w:t xml:space="preserve">的报价文件、签订合同和处理有关事宜，其法律后果由我方承担。 </w:t>
      </w: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代理人无转委托权。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代理人姓名：        性别：        年龄： </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身份证号码：</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授权期限：</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日至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日 </w:t>
      </w:r>
    </w:p>
    <w:p>
      <w:pPr>
        <w:spacing w:line="360" w:lineRule="auto"/>
        <w:ind w:left="72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附：委托代理人身份证复印件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2880" w:firstLineChars="9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报价人：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（盖报价人单位公章）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法定代表人：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(签字或签章)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委托代理人：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(签字) </w:t>
      </w:r>
    </w:p>
    <w:p>
      <w:pPr>
        <w:spacing w:line="360" w:lineRule="auto"/>
        <w:ind w:left="0" w:leftChars="0" w:firstLine="640" w:firstLineChars="200"/>
        <w:jc w:val="right"/>
        <w:rPr>
          <w:rFonts w:hint="eastAsia" w:ascii="仿宋" w:hAnsi="仿宋" w:eastAsia="仿宋" w:cs="仿宋"/>
          <w:kern w:val="0"/>
          <w:sz w:val="32"/>
          <w:szCs w:val="32"/>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仿宋" w:hAnsi="仿宋" w:eastAsia="仿宋" w:cs="仿宋"/>
          <w:kern w:val="0"/>
          <w:sz w:val="32"/>
          <w:szCs w:val="32"/>
          <w:lang w:val="en-US" w:eastAsia="zh-CN"/>
        </w:rPr>
        <w:t xml:space="preserve">日期：   年   月   日 </w:t>
      </w:r>
    </w:p>
    <w:p>
      <w:pPr>
        <w:spacing w:line="500" w:lineRule="exact"/>
        <w:jc w:val="left"/>
        <w:rPr>
          <w:rFonts w:ascii="宋体" w:hAnsi="宋体" w:eastAsia="宋体" w:cs="宋体"/>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：项目询价承诺函及报价表</w:t>
      </w:r>
      <w:r>
        <w:rPr>
          <w:rFonts w:ascii="宋体" w:hAnsi="宋体" w:eastAsia="宋体" w:cs="宋体"/>
          <w:sz w:val="24"/>
          <w:szCs w:val="24"/>
        </w:rPr>
        <w:t xml:space="preserve"> </w:t>
      </w:r>
    </w:p>
    <w:p>
      <w:pPr>
        <w:spacing w:line="500" w:lineRule="exact"/>
        <w:jc w:val="left"/>
        <w:rPr>
          <w:rFonts w:ascii="宋体" w:hAnsi="宋体" w:eastAsia="宋体" w:cs="宋体"/>
          <w:sz w:val="24"/>
          <w:szCs w:val="24"/>
        </w:rPr>
      </w:pPr>
    </w:p>
    <w:p>
      <w:pPr>
        <w:spacing w:line="500" w:lineRule="exact"/>
        <w:jc w:val="left"/>
        <w:rPr>
          <w:rFonts w:ascii="宋体" w:hAnsi="宋体" w:eastAsia="宋体" w:cs="宋体"/>
          <w:sz w:val="24"/>
          <w:szCs w:val="24"/>
        </w:rPr>
      </w:pPr>
    </w:p>
    <w:p>
      <w:pPr>
        <w:spacing w:line="50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项目询价承诺函及报价表</w:t>
      </w:r>
    </w:p>
    <w:p>
      <w:pPr>
        <w:spacing w:line="500" w:lineRule="exact"/>
        <w:jc w:val="center"/>
        <w:rPr>
          <w:rFonts w:hint="eastAsia" w:ascii="黑体" w:hAnsi="黑体" w:eastAsia="黑体" w:cs="黑体"/>
          <w:kern w:val="0"/>
          <w:sz w:val="36"/>
          <w:szCs w:val="36"/>
        </w:rPr>
      </w:pPr>
    </w:p>
    <w:p>
      <w:pPr>
        <w:spacing w:line="360" w:lineRule="auto"/>
        <w:jc w:val="left"/>
        <w:rPr>
          <w:rFonts w:hint="eastAsia" w:ascii="仿宋" w:hAnsi="仿宋" w:eastAsia="仿宋" w:cs="仿宋"/>
          <w:kern w:val="0"/>
          <w:sz w:val="32"/>
          <w:szCs w:val="32"/>
          <w:lang w:eastAsia="zh-CN"/>
        </w:rPr>
      </w:pPr>
      <w:r>
        <w:rPr>
          <w:rFonts w:hint="eastAsia" w:ascii="仿宋" w:hAnsi="仿宋" w:eastAsia="仿宋" w:cs="仿宋"/>
          <w:kern w:val="0"/>
          <w:sz w:val="32"/>
          <w:szCs w:val="32"/>
          <w:highlight w:val="none"/>
        </w:rPr>
        <w:t>福州市滨海水务发展有限公司</w:t>
      </w:r>
      <w:r>
        <w:rPr>
          <w:rFonts w:hint="eastAsia" w:ascii="仿宋" w:hAnsi="仿宋" w:eastAsia="仿宋" w:cs="仿宋"/>
          <w:kern w:val="0"/>
          <w:sz w:val="32"/>
          <w:szCs w:val="32"/>
          <w:lang w:eastAsia="zh-CN"/>
        </w:rPr>
        <w:t>：</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我单位已理解贵司的项目情况与要求，同意按要求对贵司</w:t>
      </w:r>
      <w:r>
        <w:rPr>
          <w:rFonts w:hint="eastAsia" w:ascii="仿宋" w:hAnsi="仿宋" w:eastAsia="仿宋" w:cs="仿宋"/>
          <w:kern w:val="0"/>
          <w:sz w:val="32"/>
          <w:szCs w:val="32"/>
          <w:u w:val="single"/>
          <w:lang w:val="en-US" w:eastAsia="zh-CN"/>
        </w:rPr>
        <w:t xml:space="preserve">  营收系统模块开发</w:t>
      </w:r>
      <w:r>
        <w:rPr>
          <w:rFonts w:hint="eastAsia" w:ascii="仿宋" w:hAnsi="仿宋" w:eastAsia="仿宋" w:cs="仿宋"/>
          <w:kern w:val="0"/>
          <w:sz w:val="32"/>
          <w:szCs w:val="32"/>
          <w:u w:val="single"/>
        </w:rPr>
        <w:t>采购项目</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进行报价，含税报价为</w:t>
      </w:r>
      <w:r>
        <w:rPr>
          <w:rFonts w:hint="eastAsia" w:ascii="仿宋" w:hAnsi="仿宋" w:eastAsia="仿宋" w:cs="仿宋"/>
          <w:kern w:val="0"/>
          <w:sz w:val="32"/>
          <w:szCs w:val="32"/>
          <w:u w:val="single"/>
          <w:lang w:eastAsia="zh-CN"/>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元。并承诺，我单位所提供的所有资料均真实、合法，近两年内没有不良记录，若查出存在虚假信息，由此产生的法律后果一律由我单位承担。 </w:t>
      </w: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联系人：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联系电话：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报价承诺单位：(公章)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日期：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日 </w:t>
      </w: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pStyle w:val="3"/>
        <w:numPr>
          <w:ilvl w:val="-1"/>
          <w:numId w:val="0"/>
        </w:numPr>
        <w:ind w:left="17" w:leftChars="7" w:firstLine="0"/>
        <w:rPr>
          <w:rFonts w:hint="eastAsia"/>
        </w:rPr>
      </w:pPr>
    </w:p>
    <w:p>
      <w:pPr>
        <w:spacing w:line="500" w:lineRule="exact"/>
        <w:ind w:firstLine="0" w:firstLineChars="0"/>
        <w:jc w:val="center"/>
        <w:rPr>
          <w:rFonts w:hint="eastAsia"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报价日期：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p>
      <w:pPr>
        <w:numPr>
          <w:ilvl w:val="0"/>
          <w:numId w:val="0"/>
        </w:numPr>
        <w:spacing w:line="500" w:lineRule="exact"/>
        <w:ind w:left="160" w:firstLine="0" w:firstLineChars="0"/>
        <w:jc w:val="both"/>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仿宋" w:hAnsi="仿宋" w:eastAsia="仿宋" w:cs="仿宋"/>
          <w:kern w:val="0"/>
          <w:sz w:val="32"/>
          <w:szCs w:val="32"/>
        </w:rPr>
        <w:t>具体报价如下</w:t>
      </w:r>
      <w:r>
        <w:rPr>
          <w:rFonts w:ascii="宋体" w:hAnsi="宋体" w:eastAsia="宋体" w:cs="宋体"/>
          <w:sz w:val="24"/>
          <w:szCs w:val="24"/>
        </w:rPr>
        <w:t>：</w:t>
      </w:r>
    </w:p>
    <w:tbl>
      <w:tblPr>
        <w:tblStyle w:val="25"/>
        <w:tblpPr w:leftFromText="180" w:rightFromText="180" w:vertAnchor="text" w:horzAnchor="page" w:tblpX="886" w:tblpY="491"/>
        <w:tblOverlap w:val="never"/>
        <w:tblW w:w="9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1"/>
        <w:gridCol w:w="724"/>
        <w:gridCol w:w="1491"/>
        <w:gridCol w:w="2657"/>
        <w:gridCol w:w="772"/>
        <w:gridCol w:w="822"/>
        <w:gridCol w:w="1252"/>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color w:val="auto"/>
                <w:sz w:val="24"/>
              </w:rPr>
            </w:pPr>
            <w:r>
              <w:rPr>
                <w:color w:val="auto"/>
                <w:sz w:val="24"/>
              </w:rPr>
              <w:t>序号</w:t>
            </w:r>
          </w:p>
        </w:tc>
        <w:tc>
          <w:tcPr>
            <w:tcW w:w="72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color w:val="auto"/>
                <w:sz w:val="24"/>
              </w:rPr>
            </w:pPr>
            <w:r>
              <w:rPr>
                <w:rFonts w:hint="eastAsia" w:cs="仿宋"/>
                <w:color w:val="auto"/>
                <w:sz w:val="24"/>
                <w:lang w:val="en-US" w:eastAsia="zh-CN"/>
              </w:rPr>
              <w:t>产品</w:t>
            </w:r>
            <w:r>
              <w:rPr>
                <w:rFonts w:hint="default" w:ascii="仿宋" w:hAnsi="仿宋" w:eastAsia="仿宋" w:cs="仿宋"/>
                <w:color w:val="auto"/>
                <w:sz w:val="24"/>
                <w:lang w:val="en-US" w:eastAsia="zh-CN"/>
              </w:rPr>
              <w:t>名称</w:t>
            </w:r>
          </w:p>
        </w:tc>
        <w:tc>
          <w:tcPr>
            <w:tcW w:w="14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151" w:hangingChars="63"/>
              <w:jc w:val="center"/>
              <w:rPr>
                <w:color w:val="auto"/>
                <w:sz w:val="24"/>
              </w:rPr>
            </w:pPr>
            <w:r>
              <w:rPr>
                <w:rFonts w:hint="eastAsia" w:cs="仿宋"/>
                <w:color w:val="auto"/>
                <w:sz w:val="24"/>
                <w:lang w:val="en-US" w:eastAsia="zh-CN"/>
              </w:rPr>
              <w:t>模块名称</w:t>
            </w: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360" w:lineRule="auto"/>
              <w:ind w:left="124" w:leftChars="0" w:right="0" w:rightChars="0" w:hanging="124" w:hangingChars="52"/>
              <w:jc w:val="center"/>
              <w:rPr>
                <w:rFonts w:hint="default" w:eastAsia="仿宋"/>
                <w:color w:val="auto"/>
                <w:sz w:val="24"/>
                <w:lang w:val="en-US" w:eastAsia="zh-CN"/>
              </w:rPr>
            </w:pPr>
            <w:r>
              <w:rPr>
                <w:rFonts w:hint="default" w:ascii="仿宋" w:hAnsi="仿宋" w:eastAsia="仿宋" w:cs="仿宋"/>
                <w:b w:val="0"/>
                <w:bCs w:val="0"/>
                <w:color w:val="auto"/>
                <w:kern w:val="0"/>
                <w:sz w:val="24"/>
                <w:szCs w:val="24"/>
                <w:lang w:val="en-US" w:eastAsia="zh-CN"/>
              </w:rPr>
              <w:t>功能项目</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105" w:hangingChars="44"/>
              <w:jc w:val="center"/>
              <w:rPr>
                <w:color w:val="auto"/>
                <w:sz w:val="24"/>
              </w:rPr>
            </w:pPr>
            <w:r>
              <w:rPr>
                <w:rFonts w:hint="eastAsia"/>
                <w:color w:val="auto"/>
                <w:sz w:val="24"/>
                <w:lang w:val="en-US"/>
              </w:rPr>
              <w:t>单位</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ind w:left="0" w:hanging="69" w:hangingChars="29"/>
              <w:jc w:val="center"/>
              <w:rPr>
                <w:color w:val="auto"/>
                <w:sz w:val="24"/>
                <w:lang w:val="en-US"/>
              </w:rPr>
            </w:pPr>
            <w:r>
              <w:rPr>
                <w:rFonts w:hint="eastAsia"/>
                <w:color w:val="auto"/>
                <w:sz w:val="24"/>
                <w:lang w:val="en-US"/>
              </w:rPr>
              <w:t>数量</w:t>
            </w:r>
          </w:p>
        </w:tc>
        <w:tc>
          <w:tcPr>
            <w:tcW w:w="12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rFonts w:hint="default" w:eastAsia="仿宋"/>
                <w:color w:val="auto"/>
                <w:sz w:val="24"/>
                <w:lang w:val="en-US" w:eastAsia="zh-CN"/>
              </w:rPr>
            </w:pPr>
            <w:r>
              <w:rPr>
                <w:rFonts w:hint="eastAsia"/>
                <w:color w:val="auto"/>
                <w:sz w:val="24"/>
                <w:lang w:val="en-US" w:eastAsia="zh-CN"/>
              </w:rPr>
              <w:t>报价</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line="240" w:lineRule="auto"/>
              <w:jc w:val="center"/>
              <w:rPr>
                <w:rFonts w:hint="default"/>
                <w:color w:val="auto"/>
                <w:sz w:val="24"/>
                <w:lang w:val="en-US" w:eastAsia="zh-CN"/>
              </w:rPr>
            </w:pPr>
            <w:r>
              <w:rPr>
                <w:rFonts w:hint="eastAsia"/>
                <w:color w:val="auto"/>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exact"/>
        </w:trPr>
        <w:tc>
          <w:tcPr>
            <w:tcW w:w="5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r>
              <w:rPr>
                <w:rFonts w:hint="eastAsia"/>
                <w:color w:val="auto"/>
                <w:sz w:val="24"/>
                <w:lang w:val="en-US" w:eastAsia="zh-CN"/>
              </w:rPr>
              <w:t>1</w:t>
            </w:r>
          </w:p>
        </w:tc>
        <w:tc>
          <w:tcPr>
            <w:tcW w:w="724"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r>
              <w:rPr>
                <w:rFonts w:hint="eastAsia"/>
                <w:color w:val="auto"/>
                <w:sz w:val="24"/>
                <w:lang w:val="en-US" w:eastAsia="zh-CN"/>
              </w:rPr>
              <w:t>营收系统模块开发</w:t>
            </w:r>
          </w:p>
        </w:tc>
        <w:tc>
          <w:tcPr>
            <w:tcW w:w="14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default"/>
                <w:color w:val="auto"/>
                <w:sz w:val="24"/>
                <w:lang w:val="en-US" w:eastAsia="zh-CN"/>
              </w:rPr>
            </w:pPr>
            <w:r>
              <w:rPr>
                <w:rFonts w:hint="default"/>
                <w:color w:val="auto"/>
                <w:sz w:val="24"/>
                <w:lang w:val="en-US" w:eastAsia="zh-CN"/>
              </w:rPr>
              <w:t>自来水发票模块</w:t>
            </w: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eastAsia="仿宋"/>
                <w:color w:val="auto"/>
                <w:sz w:val="24"/>
                <w:lang w:val="en-US" w:eastAsia="zh-CN"/>
              </w:rPr>
            </w:pPr>
            <w:r>
              <w:rPr>
                <w:rFonts w:hint="eastAsia" w:ascii="仿宋" w:hAnsi="仿宋" w:eastAsia="仿宋" w:cs="仿宋"/>
                <w:kern w:val="0"/>
                <w:szCs w:val="21"/>
                <w:lang w:val="en-US" w:eastAsia="zh-CN"/>
              </w:rPr>
              <w:t>自动开票</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color w:val="auto"/>
                <w:sz w:val="24"/>
                <w:lang w:val="en-US" w:eastAsia="zh-CN"/>
              </w:rPr>
            </w:pPr>
            <w:r>
              <w:rPr>
                <w:rFonts w:hint="eastAsia" w:ascii="仿宋" w:hAnsi="仿宋" w:eastAsia="仿宋" w:cs="仿宋"/>
                <w:kern w:val="0"/>
                <w:szCs w:val="21"/>
                <w:lang w:val="en-US" w:eastAsia="zh-CN"/>
              </w:rPr>
              <w:t>套</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color w:val="auto"/>
                <w:sz w:val="24"/>
                <w:lang w:val="en-US" w:eastAsia="zh-CN"/>
              </w:rPr>
            </w:pPr>
            <w:r>
              <w:rPr>
                <w:rFonts w:hint="eastAsia" w:ascii="仿宋" w:hAnsi="仿宋" w:eastAsia="仿宋" w:cs="仿宋"/>
                <w:kern w:val="0"/>
                <w:szCs w:val="21"/>
                <w:lang w:val="en-US" w:eastAsia="zh-CN"/>
              </w:rPr>
              <w:t>1</w:t>
            </w:r>
          </w:p>
        </w:tc>
        <w:tc>
          <w:tcPr>
            <w:tcW w:w="125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default" w:eastAsia="仿宋"/>
                <w:color w:val="auto"/>
                <w:sz w:val="24"/>
                <w:lang w:val="en-US" w:eastAsia="zh-CN"/>
              </w:rPr>
            </w:pPr>
            <w:r>
              <w:rPr>
                <w:rFonts w:hint="eastAsia"/>
                <w:color w:val="auto"/>
                <w:sz w:val="24"/>
                <w:lang w:val="en-US" w:eastAsia="zh-CN"/>
              </w:rPr>
              <w:t xml:space="preserve"> </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napToGrid w:val="0"/>
              <w:spacing w:line="360" w:lineRule="exact"/>
              <w:ind w:firstLine="0" w:firstLineChars="0"/>
              <w:jc w:val="left"/>
              <w:textAlignment w:val="center"/>
              <w:rPr>
                <w:rFonts w:hint="eastAsia" w:ascii="仿宋" w:hAnsi="仿宋" w:eastAsia="仿宋" w:cs="仿宋"/>
                <w:b w:val="0"/>
                <w:sz w:val="22"/>
                <w:szCs w:val="21"/>
                <w:lang w:val="zh-CN" w:eastAsia="en-US" w:bidi="zh-CN"/>
              </w:rPr>
            </w:pPr>
            <w:r>
              <w:rPr>
                <w:rFonts w:hint="eastAsia" w:ascii="仿宋" w:hAnsi="仿宋" w:eastAsia="仿宋" w:cs="仿宋"/>
                <w:b w:val="0"/>
                <w:sz w:val="22"/>
                <w:szCs w:val="21"/>
                <w:lang w:val="zh-CN" w:eastAsia="en-US" w:bidi="zh-CN"/>
              </w:rPr>
              <w:t>具体需求详见附件2。</w:t>
            </w:r>
          </w:p>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exact"/>
        </w:trPr>
        <w:tc>
          <w:tcPr>
            <w:tcW w:w="501"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r>
              <w:rPr>
                <w:rFonts w:hint="eastAsia"/>
                <w:color w:val="auto"/>
                <w:sz w:val="24"/>
                <w:lang w:val="en-US" w:eastAsia="zh-CN"/>
              </w:rPr>
              <w:t>2</w:t>
            </w:r>
          </w:p>
        </w:tc>
        <w:tc>
          <w:tcPr>
            <w:tcW w:w="724"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p>
        </w:tc>
        <w:tc>
          <w:tcPr>
            <w:tcW w:w="149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3"/>
              <w:spacing w:before="2" w:line="240" w:lineRule="auto"/>
              <w:ind w:left="0" w:leftChars="0" w:right="0" w:rightChars="0" w:firstLine="0" w:firstLineChars="0"/>
              <w:jc w:val="center"/>
              <w:rPr>
                <w:rFonts w:hint="eastAsia"/>
                <w:color w:val="auto"/>
                <w:sz w:val="24"/>
                <w:lang w:val="en-US" w:eastAsia="zh-CN"/>
              </w:rPr>
            </w:pPr>
            <w:r>
              <w:rPr>
                <w:rFonts w:hint="eastAsia"/>
                <w:color w:val="auto"/>
                <w:sz w:val="24"/>
                <w:lang w:val="en-US" w:eastAsia="zh-CN"/>
              </w:rPr>
              <w:t>营收系统线上过户、语音催缴服务</w:t>
            </w: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e签宝电子签名服务</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lang w:val="en-US" w:eastAsia="zh-CN"/>
              </w:rPr>
              <w:t>套</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lang w:val="en-US" w:eastAsia="zh-CN"/>
              </w:rPr>
              <w:t>1</w:t>
            </w:r>
          </w:p>
        </w:tc>
        <w:tc>
          <w:tcPr>
            <w:tcW w:w="1252" w:type="dxa"/>
            <w:vMerge w:val="restart"/>
            <w:tcBorders>
              <w:top w:val="single" w:color="000000" w:sz="8" w:space="0"/>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r>
              <w:rPr>
                <w:rFonts w:hint="eastAsia"/>
                <w:color w:val="auto"/>
                <w:sz w:val="24"/>
                <w:lang w:val="en-US" w:eastAsia="zh-CN"/>
              </w:rPr>
              <w:t xml:space="preserve"> </w:t>
            </w:r>
          </w:p>
        </w:tc>
        <w:tc>
          <w:tcPr>
            <w:tcW w:w="1320" w:type="dxa"/>
            <w:vMerge w:val="restart"/>
            <w:tcBorders>
              <w:top w:val="single" w:color="000000" w:sz="8" w:space="0"/>
              <w:left w:val="single" w:color="000000" w:sz="8" w:space="0"/>
              <w:right w:val="single" w:color="000000" w:sz="8" w:space="0"/>
            </w:tcBorders>
            <w:shd w:val="clear" w:color="auto" w:fill="FFFFFF"/>
            <w:vAlign w:val="center"/>
          </w:tcPr>
          <w:p>
            <w:pPr>
              <w:widowControl/>
              <w:snapToGrid w:val="0"/>
              <w:spacing w:line="360" w:lineRule="exact"/>
              <w:ind w:firstLine="0" w:firstLineChars="0"/>
              <w:jc w:val="left"/>
              <w:textAlignment w:val="center"/>
              <w:rPr>
                <w:rFonts w:hint="eastAsia" w:ascii="仿宋" w:hAnsi="仿宋" w:eastAsia="仿宋" w:cs="仿宋"/>
                <w:b w:val="0"/>
                <w:sz w:val="22"/>
                <w:szCs w:val="21"/>
                <w:lang w:val="zh-CN" w:eastAsia="en-US" w:bidi="zh-CN"/>
              </w:rPr>
            </w:pPr>
            <w:r>
              <w:rPr>
                <w:rFonts w:hint="eastAsia" w:ascii="仿宋" w:hAnsi="仿宋" w:eastAsia="仿宋" w:cs="仿宋"/>
                <w:b w:val="0"/>
                <w:sz w:val="22"/>
                <w:szCs w:val="21"/>
                <w:lang w:val="zh-CN" w:eastAsia="en-US" w:bidi="zh-CN"/>
              </w:rPr>
              <w:t>具体需求详见附件2。</w:t>
            </w:r>
          </w:p>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exact"/>
        </w:trPr>
        <w:tc>
          <w:tcPr>
            <w:tcW w:w="501"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724"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电子合同流量包</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份</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 w:val="22"/>
                <w:szCs w:val="20"/>
              </w:rPr>
              <w:t>1000</w:t>
            </w:r>
          </w:p>
        </w:tc>
        <w:tc>
          <w:tcPr>
            <w:tcW w:w="1252"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320" w:type="dxa"/>
            <w:vMerge w:val="continue"/>
            <w:tcBorders>
              <w:left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exact"/>
        </w:trPr>
        <w:tc>
          <w:tcPr>
            <w:tcW w:w="501"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724"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营收系统语音催缴功能</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套</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1</w:t>
            </w:r>
          </w:p>
        </w:tc>
        <w:tc>
          <w:tcPr>
            <w:tcW w:w="1252" w:type="dxa"/>
            <w:vMerge w:val="continue"/>
            <w:tcBorders>
              <w:left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320" w:type="dxa"/>
            <w:vMerge w:val="continue"/>
            <w:tcBorders>
              <w:left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exact"/>
        </w:trPr>
        <w:tc>
          <w:tcPr>
            <w:tcW w:w="501"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default"/>
                <w:color w:val="auto"/>
                <w:sz w:val="24"/>
                <w:lang w:val="en-US" w:eastAsia="zh-CN"/>
              </w:rPr>
            </w:pPr>
          </w:p>
        </w:tc>
        <w:tc>
          <w:tcPr>
            <w:tcW w:w="724" w:type="dxa"/>
            <w:vMerge w:val="continue"/>
            <w:tcBorders>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149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p>
        </w:tc>
        <w:tc>
          <w:tcPr>
            <w:tcW w:w="265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s="仿宋"/>
                <w:kern w:val="0"/>
                <w:szCs w:val="21"/>
                <w:lang w:val="en-US" w:eastAsia="zh-CN"/>
              </w:rPr>
            </w:pPr>
            <w:r>
              <w:rPr>
                <w:rFonts w:hint="eastAsia" w:ascii="仿宋" w:hAnsi="仿宋" w:eastAsia="仿宋" w:cs="仿宋"/>
                <w:kern w:val="0"/>
                <w:szCs w:val="21"/>
              </w:rPr>
              <w:t>报装功能对接e签宝电子合同功能对接开发</w:t>
            </w:r>
          </w:p>
        </w:tc>
        <w:tc>
          <w:tcPr>
            <w:tcW w:w="7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套</w:t>
            </w:r>
          </w:p>
        </w:tc>
        <w:tc>
          <w:tcPr>
            <w:tcW w:w="8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60" w:lineRule="exact"/>
              <w:ind w:left="0" w:leftChars="0" w:right="0" w:rightChars="0" w:firstLine="0" w:firstLineChars="0"/>
              <w:jc w:val="center"/>
              <w:rPr>
                <w:rFonts w:hint="eastAsia"/>
                <w:color w:val="auto"/>
                <w:sz w:val="24"/>
                <w:lang w:val="en-US" w:eastAsia="zh-CN"/>
              </w:rPr>
            </w:pPr>
            <w:r>
              <w:rPr>
                <w:rFonts w:hint="eastAsia" w:ascii="仿宋" w:hAnsi="仿宋" w:eastAsia="仿宋" w:cs="仿宋"/>
                <w:kern w:val="0"/>
                <w:szCs w:val="21"/>
              </w:rPr>
              <w:t>1</w:t>
            </w:r>
          </w:p>
        </w:tc>
        <w:tc>
          <w:tcPr>
            <w:tcW w:w="1252"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center"/>
              <w:rPr>
                <w:rFonts w:hint="eastAsia"/>
                <w:color w:val="auto"/>
                <w:sz w:val="24"/>
                <w:lang w:val="en-US" w:eastAsia="zh-CN"/>
              </w:rPr>
            </w:pPr>
          </w:p>
        </w:tc>
        <w:tc>
          <w:tcPr>
            <w:tcW w:w="1320" w:type="dxa"/>
            <w:vMerge w:val="continue"/>
            <w:tcBorders>
              <w:left w:val="single" w:color="000000" w:sz="8" w:space="0"/>
              <w:bottom w:val="single" w:color="000000" w:sz="8" w:space="0"/>
              <w:right w:val="single" w:color="000000" w:sz="8" w:space="0"/>
            </w:tcBorders>
            <w:shd w:val="clear" w:color="auto" w:fill="FFFFFF"/>
            <w:vAlign w:val="center"/>
          </w:tcPr>
          <w:p>
            <w:pPr>
              <w:pStyle w:val="43"/>
              <w:spacing w:before="2" w:line="240" w:lineRule="auto"/>
              <w:jc w:val="left"/>
              <w:rPr>
                <w:rFonts w:hint="eastAsia"/>
                <w:color w:val="000000"/>
                <w:sz w:val="22"/>
                <w:szCs w:val="21"/>
                <w:lang w:val="zh-CN"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7" w:hRule="exact"/>
        </w:trPr>
        <w:tc>
          <w:tcPr>
            <w:tcW w:w="9539"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ind w:firstLine="480" w:firstLineChars="200"/>
              <w:rPr>
                <w:rFonts w:hint="eastAsia" w:ascii="仿宋" w:hAnsi="仿宋" w:eastAsia="仿宋" w:cs="仿宋"/>
                <w:color w:val="auto"/>
                <w:sz w:val="24"/>
                <w:szCs w:val="24"/>
                <w:lang w:val="en-US" w:bidi="en-US"/>
              </w:rPr>
            </w:pPr>
            <w:r>
              <w:rPr>
                <w:rFonts w:hint="eastAsia" w:ascii="仿宋" w:hAnsi="仿宋" w:eastAsia="仿宋" w:cs="仿宋"/>
                <w:color w:val="auto"/>
                <w:kern w:val="0"/>
                <w:sz w:val="24"/>
                <w:szCs w:val="24"/>
              </w:rPr>
              <w:t>报价金额总价（含税费费用）：</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（大写：</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税率  %</w:t>
            </w:r>
            <w:r>
              <w:rPr>
                <w:rFonts w:hint="eastAsia" w:ascii="仿宋" w:hAnsi="仿宋" w:eastAsia="仿宋" w:cs="仿宋"/>
                <w:color w:val="auto"/>
                <w:sz w:val="24"/>
                <w:szCs w:val="24"/>
                <w:lang w:val="en-US" w:bidi="en-US"/>
              </w:rPr>
              <w:t>。</w:t>
            </w:r>
          </w:p>
          <w:p>
            <w:pPr>
              <w:adjustRightInd w:val="0"/>
              <w:snapToGrid w:val="0"/>
              <w:spacing w:line="360" w:lineRule="exact"/>
              <w:ind w:left="1" w:firstLine="425"/>
              <w:rPr>
                <w:rFonts w:hint="eastAsia"/>
              </w:rPr>
            </w:pPr>
            <w:r>
              <w:rPr>
                <w:rFonts w:hint="eastAsia" w:ascii="仿宋" w:hAnsi="仿宋" w:eastAsia="仿宋" w:cs="仿宋"/>
                <w:sz w:val="24"/>
                <w:highlight w:val="none"/>
              </w:rPr>
              <w:t>上述价格包括但不限于技术方案设计、要求和需求调研、软件开发、技术培训、软件集成、系统安装、系统调试、系统测试、试运行及期内的支撑保障、维护期内的系统维护服务以及与其他系统间的数据接口开发等完成本项目最终验收所需一切费用</w:t>
            </w:r>
            <w:r>
              <w:rPr>
                <w:rFonts w:hint="eastAsia" w:ascii="仿宋" w:hAnsi="仿宋" w:eastAsia="仿宋" w:cs="仿宋"/>
                <w:sz w:val="24"/>
                <w:highlight w:val="none"/>
                <w:lang w:eastAsia="zh-CN"/>
              </w:rPr>
              <w:t>；</w:t>
            </w:r>
            <w:r>
              <w:rPr>
                <w:rFonts w:hint="eastAsia" w:ascii="仿宋" w:hAnsi="仿宋" w:eastAsia="仿宋" w:cs="仿宋"/>
                <w:sz w:val="24"/>
                <w:highlight w:val="none"/>
              </w:rPr>
              <w:t>税</w:t>
            </w:r>
            <w:r>
              <w:rPr>
                <w:rFonts w:hint="eastAsia" w:ascii="仿宋" w:hAnsi="仿宋" w:eastAsia="仿宋" w:cs="仿宋"/>
                <w:sz w:val="24"/>
                <w:highlight w:val="none"/>
                <w:lang w:eastAsia="zh-CN"/>
              </w:rPr>
              <w:t>费</w:t>
            </w:r>
            <w:r>
              <w:rPr>
                <w:rFonts w:hint="eastAsia" w:ascii="仿宋" w:hAnsi="仿宋" w:eastAsia="仿宋" w:cs="仿宋"/>
                <w:sz w:val="24"/>
                <w:highlight w:val="none"/>
              </w:rPr>
              <w:t>和其它应缴的费用，以及可合理推断的责任和义务。</w:t>
            </w:r>
          </w:p>
          <w:p>
            <w:pPr>
              <w:pStyle w:val="3"/>
              <w:numPr>
                <w:ilvl w:val="-1"/>
                <w:numId w:val="0"/>
              </w:numPr>
              <w:ind w:left="17" w:leftChars="7" w:firstLine="0"/>
              <w:rPr>
                <w:rFonts w:hint="eastAsia"/>
              </w:rPr>
            </w:pPr>
          </w:p>
        </w:tc>
      </w:tr>
    </w:tbl>
    <w:p>
      <w:pPr>
        <w:numPr>
          <w:ilvl w:val="-1"/>
          <w:numId w:val="0"/>
        </w:numPr>
        <w:spacing w:line="500" w:lineRule="exact"/>
        <w:ind w:left="0" w:firstLine="0" w:firstLineChars="0"/>
        <w:jc w:val="both"/>
        <w:rPr>
          <w:rFonts w:ascii="宋体" w:hAnsi="宋体" w:eastAsia="宋体" w:cs="宋体"/>
          <w:sz w:val="24"/>
          <w:szCs w:val="24"/>
        </w:rPr>
      </w:pP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二、</w:t>
      </w:r>
      <w:r>
        <w:rPr>
          <w:rFonts w:hint="eastAsia" w:ascii="仿宋" w:hAnsi="仿宋" w:eastAsia="仿宋" w:cs="仿宋"/>
          <w:kern w:val="0"/>
          <w:sz w:val="32"/>
          <w:szCs w:val="32"/>
        </w:rPr>
        <w:t>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三、</w:t>
      </w:r>
      <w:r>
        <w:rPr>
          <w:rFonts w:hint="eastAsia" w:ascii="仿宋" w:hAnsi="仿宋" w:eastAsia="仿宋" w:cs="仿宋"/>
          <w:kern w:val="0"/>
          <w:sz w:val="32"/>
          <w:szCs w:val="32"/>
        </w:rPr>
        <w:t>质保期响应：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四、</w:t>
      </w:r>
      <w:r>
        <w:rPr>
          <w:rFonts w:hint="eastAsia" w:ascii="仿宋" w:hAnsi="仿宋" w:eastAsia="仿宋" w:cs="仿宋"/>
          <w:kern w:val="0"/>
          <w:sz w:val="32"/>
          <w:szCs w:val="32"/>
        </w:rPr>
        <w:t>供货期响应：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numPr>
          <w:ilvl w:val="0"/>
          <w:numId w:val="0"/>
        </w:numPr>
        <w:spacing w:line="480" w:lineRule="auto"/>
        <w:ind w:left="159"/>
        <w:rPr>
          <w:rFonts w:hint="default" w:ascii="Times New Roman" w:hAnsi="Times New Roman" w:eastAsia="宋体" w:cs="Times New Roman"/>
          <w:kern w:val="2"/>
          <w:sz w:val="24"/>
          <w:szCs w:val="24"/>
          <w:lang w:val="en-US" w:eastAsia="zh-CN"/>
        </w:rPr>
      </w:pPr>
      <w:r>
        <w:rPr>
          <w:rFonts w:hint="eastAsia" w:ascii="仿宋" w:hAnsi="仿宋" w:eastAsia="仿宋" w:cs="仿宋"/>
          <w:kern w:val="0"/>
          <w:sz w:val="32"/>
          <w:szCs w:val="32"/>
        </w:rPr>
        <w:t>五、附法人身份证复印件、企业法人营业执照三证合一复印件（加盖公章）</w:t>
      </w:r>
    </w:p>
    <w:p>
      <w:pPr>
        <w:pStyle w:val="24"/>
        <w:rPr>
          <w:rFonts w:hint="default"/>
          <w:color w:val="auto"/>
          <w:lang w:val="en-US" w:eastAsia="zh-CN"/>
        </w:rPr>
      </w:pPr>
    </w:p>
    <w:sectPr>
      <w:pgSz w:w="11906" w:h="16838"/>
      <w:pgMar w:top="1440" w:right="1800" w:bottom="1440" w:left="1800" w:header="709" w:footer="425" w:gutter="0"/>
      <w:pgBorders>
        <w:top w:val="none" w:sz="0" w:space="0"/>
        <w:left w:val="none" w:sz="0" w:space="0"/>
        <w:bottom w:val="none" w:sz="0" w:space="0"/>
        <w:right w:val="none" w:sz="0" w:space="0"/>
      </w:pgBorders>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1</w:t>
    </w:r>
    <w:r>
      <w:fldChar w:fldCharType="end"/>
    </w: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0253"/>
    <w:multiLevelType w:val="singleLevel"/>
    <w:tmpl w:val="856B0253"/>
    <w:lvl w:ilvl="0" w:tentative="0">
      <w:start w:val="6"/>
      <w:numFmt w:val="chineseCounting"/>
      <w:suff w:val="nothing"/>
      <w:lvlText w:val="第%1条、"/>
      <w:lvlJc w:val="left"/>
      <w:rPr>
        <w:rFonts w:hint="eastAsia"/>
      </w:rPr>
    </w:lvl>
  </w:abstractNum>
  <w:abstractNum w:abstractNumId="1">
    <w:nsid w:val="97E4CDF1"/>
    <w:multiLevelType w:val="singleLevel"/>
    <w:tmpl w:val="97E4CDF1"/>
    <w:lvl w:ilvl="0" w:tentative="0">
      <w:start w:val="1"/>
      <w:numFmt w:val="decimal"/>
      <w:suff w:val="nothing"/>
      <w:lvlText w:val="（%1）"/>
      <w:lvlJc w:val="left"/>
    </w:lvl>
  </w:abstractNum>
  <w:abstractNum w:abstractNumId="2">
    <w:nsid w:val="1D15DB64"/>
    <w:multiLevelType w:val="singleLevel"/>
    <w:tmpl w:val="1D15DB64"/>
    <w:lvl w:ilvl="0" w:tentative="0">
      <w:start w:val="3"/>
      <w:numFmt w:val="decimal"/>
      <w:suff w:val="nothing"/>
      <w:lvlText w:val="（%1）"/>
      <w:lvlJc w:val="left"/>
    </w:lvl>
  </w:abstractNum>
  <w:abstractNum w:abstractNumId="3">
    <w:nsid w:val="39021BC2"/>
    <w:multiLevelType w:val="singleLevel"/>
    <w:tmpl w:val="39021BC2"/>
    <w:lvl w:ilvl="0" w:tentative="0">
      <w:start w:val="1"/>
      <w:numFmt w:val="chineseCounting"/>
      <w:pStyle w:val="3"/>
      <w:suff w:val="space"/>
      <w:lvlText w:val="第%1条"/>
      <w:lvlJc w:val="left"/>
      <w:pPr>
        <w:tabs>
          <w:tab w:val="left" w:pos="0"/>
        </w:tabs>
        <w:ind w:left="40" w:leftChars="0"/>
      </w:pPr>
      <w:rPr>
        <w:rFonts w:hint="eastAsia" w:cs="宋体"/>
        <w:b/>
        <w:bCs/>
        <w:sz w:val="24"/>
        <w:szCs w:val="24"/>
      </w:rPr>
    </w:lvl>
  </w:abstractNum>
  <w:abstractNum w:abstractNumId="4">
    <w:nsid w:val="6ED0B6A4"/>
    <w:multiLevelType w:val="singleLevel"/>
    <w:tmpl w:val="6ED0B6A4"/>
    <w:lvl w:ilvl="0" w:tentative="0">
      <w:start w:val="5"/>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Tc3M2FlNjMzNDNkMTEyNzljZDQwYWI4ZmJjMzRlMTAifQ=="/>
    <w:docVar w:name="KGWebUrl" w:val="http://eip.fzwater/sys/attachment/sys_att_main/jg_service.jsp"/>
  </w:docVars>
  <w:rsids>
    <w:rsidRoot w:val="00000000"/>
    <w:rsid w:val="000E5D71"/>
    <w:rsid w:val="002F1444"/>
    <w:rsid w:val="00497811"/>
    <w:rsid w:val="009224FE"/>
    <w:rsid w:val="00A51991"/>
    <w:rsid w:val="00BC57CD"/>
    <w:rsid w:val="00E6284A"/>
    <w:rsid w:val="00E865C2"/>
    <w:rsid w:val="010A6538"/>
    <w:rsid w:val="0159126E"/>
    <w:rsid w:val="01714809"/>
    <w:rsid w:val="01901F51"/>
    <w:rsid w:val="019D73AC"/>
    <w:rsid w:val="01B464A4"/>
    <w:rsid w:val="01CC715B"/>
    <w:rsid w:val="01D134FA"/>
    <w:rsid w:val="021B4775"/>
    <w:rsid w:val="023F0464"/>
    <w:rsid w:val="024D3076"/>
    <w:rsid w:val="025263E9"/>
    <w:rsid w:val="02783976"/>
    <w:rsid w:val="027F6AB2"/>
    <w:rsid w:val="02873BB9"/>
    <w:rsid w:val="02B32C00"/>
    <w:rsid w:val="02DC5CB3"/>
    <w:rsid w:val="02E37041"/>
    <w:rsid w:val="02EB05EB"/>
    <w:rsid w:val="03221E0A"/>
    <w:rsid w:val="032558AB"/>
    <w:rsid w:val="036F2FCB"/>
    <w:rsid w:val="03A32C74"/>
    <w:rsid w:val="03C36E72"/>
    <w:rsid w:val="03C74BB5"/>
    <w:rsid w:val="03E868D9"/>
    <w:rsid w:val="03EE3EEF"/>
    <w:rsid w:val="042F0B9E"/>
    <w:rsid w:val="046F17A9"/>
    <w:rsid w:val="04E36CDB"/>
    <w:rsid w:val="04F443AA"/>
    <w:rsid w:val="04FE63B4"/>
    <w:rsid w:val="05092FAB"/>
    <w:rsid w:val="05096B07"/>
    <w:rsid w:val="053E4042"/>
    <w:rsid w:val="05436A02"/>
    <w:rsid w:val="05573D16"/>
    <w:rsid w:val="05634469"/>
    <w:rsid w:val="05776166"/>
    <w:rsid w:val="05A51EA0"/>
    <w:rsid w:val="05B22DF8"/>
    <w:rsid w:val="05C0232D"/>
    <w:rsid w:val="05D12403"/>
    <w:rsid w:val="05EF2F96"/>
    <w:rsid w:val="05FB788B"/>
    <w:rsid w:val="06021ED4"/>
    <w:rsid w:val="06071298"/>
    <w:rsid w:val="062067FE"/>
    <w:rsid w:val="06344057"/>
    <w:rsid w:val="06411969"/>
    <w:rsid w:val="065A3ABE"/>
    <w:rsid w:val="068B011B"/>
    <w:rsid w:val="069A65B0"/>
    <w:rsid w:val="06A967F3"/>
    <w:rsid w:val="06AB4AE2"/>
    <w:rsid w:val="06BF1B73"/>
    <w:rsid w:val="06CC4290"/>
    <w:rsid w:val="06D04F61"/>
    <w:rsid w:val="06DA69AD"/>
    <w:rsid w:val="06DD137C"/>
    <w:rsid w:val="06DD649D"/>
    <w:rsid w:val="06E67100"/>
    <w:rsid w:val="07283BBC"/>
    <w:rsid w:val="076149B2"/>
    <w:rsid w:val="076F07AD"/>
    <w:rsid w:val="07771203"/>
    <w:rsid w:val="0781151E"/>
    <w:rsid w:val="07943000"/>
    <w:rsid w:val="07C37441"/>
    <w:rsid w:val="07D85DEC"/>
    <w:rsid w:val="07E376B7"/>
    <w:rsid w:val="080F6B2A"/>
    <w:rsid w:val="08471E20"/>
    <w:rsid w:val="08635EDA"/>
    <w:rsid w:val="086A5B0F"/>
    <w:rsid w:val="08915791"/>
    <w:rsid w:val="089A2898"/>
    <w:rsid w:val="08B15498"/>
    <w:rsid w:val="08B374B6"/>
    <w:rsid w:val="08BA4CE8"/>
    <w:rsid w:val="08C3745F"/>
    <w:rsid w:val="08C47915"/>
    <w:rsid w:val="08DB07BA"/>
    <w:rsid w:val="08E41D65"/>
    <w:rsid w:val="08F17FDE"/>
    <w:rsid w:val="08F57ACE"/>
    <w:rsid w:val="09EB3B1C"/>
    <w:rsid w:val="09FC6C3A"/>
    <w:rsid w:val="0A054A0C"/>
    <w:rsid w:val="0A173A74"/>
    <w:rsid w:val="0A1B3564"/>
    <w:rsid w:val="0A206DCD"/>
    <w:rsid w:val="0A4707FD"/>
    <w:rsid w:val="0A5922DF"/>
    <w:rsid w:val="0A641FEF"/>
    <w:rsid w:val="0A717628"/>
    <w:rsid w:val="0A92134D"/>
    <w:rsid w:val="0A9B30A2"/>
    <w:rsid w:val="0AB063A2"/>
    <w:rsid w:val="0AB75541"/>
    <w:rsid w:val="0ADA51CD"/>
    <w:rsid w:val="0ADD2F10"/>
    <w:rsid w:val="0AEB5059"/>
    <w:rsid w:val="0AF35114"/>
    <w:rsid w:val="0B093D05"/>
    <w:rsid w:val="0B163D2C"/>
    <w:rsid w:val="0B183F48"/>
    <w:rsid w:val="0B332B30"/>
    <w:rsid w:val="0B616901"/>
    <w:rsid w:val="0B6C2809"/>
    <w:rsid w:val="0B7B7B74"/>
    <w:rsid w:val="0B7C0033"/>
    <w:rsid w:val="0B7C3B29"/>
    <w:rsid w:val="0B8E7D66"/>
    <w:rsid w:val="0BF95725"/>
    <w:rsid w:val="0C2D3A23"/>
    <w:rsid w:val="0C32079B"/>
    <w:rsid w:val="0C324B95"/>
    <w:rsid w:val="0C3B6140"/>
    <w:rsid w:val="0C476893"/>
    <w:rsid w:val="0C7852C6"/>
    <w:rsid w:val="0C833643"/>
    <w:rsid w:val="0C8D14A1"/>
    <w:rsid w:val="0C9475FE"/>
    <w:rsid w:val="0CA548B4"/>
    <w:rsid w:val="0CC223BD"/>
    <w:rsid w:val="0CC60476"/>
    <w:rsid w:val="0CF4009D"/>
    <w:rsid w:val="0CF54ADA"/>
    <w:rsid w:val="0D065FC8"/>
    <w:rsid w:val="0D186481"/>
    <w:rsid w:val="0D49663A"/>
    <w:rsid w:val="0D5C4AE8"/>
    <w:rsid w:val="0D75742F"/>
    <w:rsid w:val="0D817B82"/>
    <w:rsid w:val="0D8E229F"/>
    <w:rsid w:val="0D971E4A"/>
    <w:rsid w:val="0DB241E0"/>
    <w:rsid w:val="0DBA7538"/>
    <w:rsid w:val="0DEC6ABA"/>
    <w:rsid w:val="0E1B004D"/>
    <w:rsid w:val="0E1B7FD7"/>
    <w:rsid w:val="0E4D5CB6"/>
    <w:rsid w:val="0E5B6E42"/>
    <w:rsid w:val="0E807E3A"/>
    <w:rsid w:val="0E820056"/>
    <w:rsid w:val="0E8C4A31"/>
    <w:rsid w:val="0E9A4A35"/>
    <w:rsid w:val="0EB9159E"/>
    <w:rsid w:val="0ECF2B6F"/>
    <w:rsid w:val="0EF86D3D"/>
    <w:rsid w:val="0EF967CB"/>
    <w:rsid w:val="0F0547E3"/>
    <w:rsid w:val="0F1A64E0"/>
    <w:rsid w:val="0F233D22"/>
    <w:rsid w:val="0F2F1860"/>
    <w:rsid w:val="0F467260"/>
    <w:rsid w:val="0F5372FC"/>
    <w:rsid w:val="0F7756E1"/>
    <w:rsid w:val="0FA53526"/>
    <w:rsid w:val="0FB57FB7"/>
    <w:rsid w:val="0FF3288D"/>
    <w:rsid w:val="101D790A"/>
    <w:rsid w:val="1054157E"/>
    <w:rsid w:val="107439CE"/>
    <w:rsid w:val="10750FFB"/>
    <w:rsid w:val="10C36704"/>
    <w:rsid w:val="10CB7366"/>
    <w:rsid w:val="1102722C"/>
    <w:rsid w:val="11050ACA"/>
    <w:rsid w:val="11641C95"/>
    <w:rsid w:val="11731370"/>
    <w:rsid w:val="1173563E"/>
    <w:rsid w:val="11F03528"/>
    <w:rsid w:val="120C57CA"/>
    <w:rsid w:val="123F625E"/>
    <w:rsid w:val="12745F08"/>
    <w:rsid w:val="128824FC"/>
    <w:rsid w:val="12896DF2"/>
    <w:rsid w:val="128F1601"/>
    <w:rsid w:val="12A64890"/>
    <w:rsid w:val="12B176A9"/>
    <w:rsid w:val="12C10A21"/>
    <w:rsid w:val="12C624DB"/>
    <w:rsid w:val="12CF0872"/>
    <w:rsid w:val="12ED29AC"/>
    <w:rsid w:val="12EF558E"/>
    <w:rsid w:val="12F2507E"/>
    <w:rsid w:val="13021765"/>
    <w:rsid w:val="13103CCD"/>
    <w:rsid w:val="13274D28"/>
    <w:rsid w:val="13930B3F"/>
    <w:rsid w:val="13BB725D"/>
    <w:rsid w:val="13F15336"/>
    <w:rsid w:val="1405067D"/>
    <w:rsid w:val="140D6614"/>
    <w:rsid w:val="141F1EA3"/>
    <w:rsid w:val="142A6886"/>
    <w:rsid w:val="14425B91"/>
    <w:rsid w:val="144F072D"/>
    <w:rsid w:val="14587163"/>
    <w:rsid w:val="147541B9"/>
    <w:rsid w:val="14AA20B4"/>
    <w:rsid w:val="14B2081F"/>
    <w:rsid w:val="14C111AC"/>
    <w:rsid w:val="14C47A72"/>
    <w:rsid w:val="151632A6"/>
    <w:rsid w:val="152738F7"/>
    <w:rsid w:val="15282FD9"/>
    <w:rsid w:val="153E27FD"/>
    <w:rsid w:val="154850F3"/>
    <w:rsid w:val="154871D8"/>
    <w:rsid w:val="155E69FB"/>
    <w:rsid w:val="15EC2259"/>
    <w:rsid w:val="15F555B1"/>
    <w:rsid w:val="15F9724C"/>
    <w:rsid w:val="16227A29"/>
    <w:rsid w:val="164B3423"/>
    <w:rsid w:val="165F2147"/>
    <w:rsid w:val="166C6737"/>
    <w:rsid w:val="167209B0"/>
    <w:rsid w:val="16827936"/>
    <w:rsid w:val="168E1562"/>
    <w:rsid w:val="16C93787"/>
    <w:rsid w:val="16DA7C8A"/>
    <w:rsid w:val="16DE1BA1"/>
    <w:rsid w:val="173B6FF4"/>
    <w:rsid w:val="17407DDA"/>
    <w:rsid w:val="177F46EE"/>
    <w:rsid w:val="179452BD"/>
    <w:rsid w:val="17A32DEB"/>
    <w:rsid w:val="17BA1946"/>
    <w:rsid w:val="17EF56DD"/>
    <w:rsid w:val="17EF7DDE"/>
    <w:rsid w:val="17F92F2F"/>
    <w:rsid w:val="182E0907"/>
    <w:rsid w:val="18371EB1"/>
    <w:rsid w:val="18486B25"/>
    <w:rsid w:val="184F580C"/>
    <w:rsid w:val="18946FC0"/>
    <w:rsid w:val="18C354F3"/>
    <w:rsid w:val="18DC588F"/>
    <w:rsid w:val="190B0499"/>
    <w:rsid w:val="191277AD"/>
    <w:rsid w:val="19202945"/>
    <w:rsid w:val="192F4936"/>
    <w:rsid w:val="19362169"/>
    <w:rsid w:val="196F7429"/>
    <w:rsid w:val="197113F3"/>
    <w:rsid w:val="19801780"/>
    <w:rsid w:val="198D78AF"/>
    <w:rsid w:val="19940C3D"/>
    <w:rsid w:val="1997072D"/>
    <w:rsid w:val="199E1ABC"/>
    <w:rsid w:val="19A215AC"/>
    <w:rsid w:val="19E36852"/>
    <w:rsid w:val="1A0062D3"/>
    <w:rsid w:val="1A1A5CFE"/>
    <w:rsid w:val="1A372CFF"/>
    <w:rsid w:val="1A585552"/>
    <w:rsid w:val="1A646862"/>
    <w:rsid w:val="1A8011C2"/>
    <w:rsid w:val="1A9C249F"/>
    <w:rsid w:val="1AA42C09"/>
    <w:rsid w:val="1AB3111B"/>
    <w:rsid w:val="1AB85D88"/>
    <w:rsid w:val="1ADF413A"/>
    <w:rsid w:val="1AEF49ED"/>
    <w:rsid w:val="1AF776D6"/>
    <w:rsid w:val="1B1D6C32"/>
    <w:rsid w:val="1B2D1349"/>
    <w:rsid w:val="1B4A7AAB"/>
    <w:rsid w:val="1B583468"/>
    <w:rsid w:val="1B783891"/>
    <w:rsid w:val="1BC577D4"/>
    <w:rsid w:val="1BD9534F"/>
    <w:rsid w:val="1C0A51E7"/>
    <w:rsid w:val="1C134850"/>
    <w:rsid w:val="1C533032"/>
    <w:rsid w:val="1C5A43C0"/>
    <w:rsid w:val="1C8A6328"/>
    <w:rsid w:val="1CBA4E5F"/>
    <w:rsid w:val="1CC17F9B"/>
    <w:rsid w:val="1CC7132A"/>
    <w:rsid w:val="1CC932F4"/>
    <w:rsid w:val="1CE77D13"/>
    <w:rsid w:val="1CF739BD"/>
    <w:rsid w:val="1D862F93"/>
    <w:rsid w:val="1DC53ABB"/>
    <w:rsid w:val="1DC75A85"/>
    <w:rsid w:val="1DE2466D"/>
    <w:rsid w:val="1E195BB5"/>
    <w:rsid w:val="1E197963"/>
    <w:rsid w:val="1E2B1249"/>
    <w:rsid w:val="1E4470D6"/>
    <w:rsid w:val="1E4A5D6E"/>
    <w:rsid w:val="1E4D5058"/>
    <w:rsid w:val="1E7D7EF2"/>
    <w:rsid w:val="1E7E3DC6"/>
    <w:rsid w:val="1E802E42"/>
    <w:rsid w:val="1E8A0861"/>
    <w:rsid w:val="1E8F4AF1"/>
    <w:rsid w:val="1EB414E9"/>
    <w:rsid w:val="1EE61F3B"/>
    <w:rsid w:val="1EE93A34"/>
    <w:rsid w:val="1F0B7BF4"/>
    <w:rsid w:val="1F1365CD"/>
    <w:rsid w:val="1F2C545F"/>
    <w:rsid w:val="1F367DFB"/>
    <w:rsid w:val="1F41572B"/>
    <w:rsid w:val="1F422EEA"/>
    <w:rsid w:val="1F444EB4"/>
    <w:rsid w:val="1F4C3ABD"/>
    <w:rsid w:val="1F550E6F"/>
    <w:rsid w:val="1F724C14"/>
    <w:rsid w:val="1F8D23B7"/>
    <w:rsid w:val="1FA871F0"/>
    <w:rsid w:val="1FB45B95"/>
    <w:rsid w:val="1FBA1230"/>
    <w:rsid w:val="202B281E"/>
    <w:rsid w:val="203C115D"/>
    <w:rsid w:val="205F190F"/>
    <w:rsid w:val="20696D4F"/>
    <w:rsid w:val="20801F1B"/>
    <w:rsid w:val="208337BA"/>
    <w:rsid w:val="20A844E0"/>
    <w:rsid w:val="20B41BC5"/>
    <w:rsid w:val="20F03667"/>
    <w:rsid w:val="20F85F56"/>
    <w:rsid w:val="2116462E"/>
    <w:rsid w:val="21195E75"/>
    <w:rsid w:val="21244F9D"/>
    <w:rsid w:val="213B5E42"/>
    <w:rsid w:val="215E494E"/>
    <w:rsid w:val="217F6E19"/>
    <w:rsid w:val="219954B9"/>
    <w:rsid w:val="21DB1B4E"/>
    <w:rsid w:val="22196184"/>
    <w:rsid w:val="22364F87"/>
    <w:rsid w:val="224534CB"/>
    <w:rsid w:val="229E2B43"/>
    <w:rsid w:val="22AC64ED"/>
    <w:rsid w:val="22BA3DC5"/>
    <w:rsid w:val="22BD2FB3"/>
    <w:rsid w:val="23007343"/>
    <w:rsid w:val="23403BE4"/>
    <w:rsid w:val="23517B9F"/>
    <w:rsid w:val="237A70F6"/>
    <w:rsid w:val="237B69CA"/>
    <w:rsid w:val="238E0DF3"/>
    <w:rsid w:val="23AF1424"/>
    <w:rsid w:val="23BA3996"/>
    <w:rsid w:val="241430A6"/>
    <w:rsid w:val="24255C79"/>
    <w:rsid w:val="24480FA2"/>
    <w:rsid w:val="24743B45"/>
    <w:rsid w:val="24A85EE5"/>
    <w:rsid w:val="24B46637"/>
    <w:rsid w:val="24D10A1F"/>
    <w:rsid w:val="24F3691F"/>
    <w:rsid w:val="25331C52"/>
    <w:rsid w:val="254C09E6"/>
    <w:rsid w:val="2560231B"/>
    <w:rsid w:val="257A33DD"/>
    <w:rsid w:val="25897AC4"/>
    <w:rsid w:val="25A14E0E"/>
    <w:rsid w:val="25A20F73"/>
    <w:rsid w:val="25B508B9"/>
    <w:rsid w:val="25B62EE2"/>
    <w:rsid w:val="25DF0B24"/>
    <w:rsid w:val="260F621B"/>
    <w:rsid w:val="2645103E"/>
    <w:rsid w:val="264D6D44"/>
    <w:rsid w:val="2652435A"/>
    <w:rsid w:val="267B369D"/>
    <w:rsid w:val="269009DE"/>
    <w:rsid w:val="26AD0461"/>
    <w:rsid w:val="26C1503C"/>
    <w:rsid w:val="26C84C25"/>
    <w:rsid w:val="271D6716"/>
    <w:rsid w:val="27201D62"/>
    <w:rsid w:val="272E26D1"/>
    <w:rsid w:val="27415FDE"/>
    <w:rsid w:val="2785418B"/>
    <w:rsid w:val="27A74232"/>
    <w:rsid w:val="27B32BD6"/>
    <w:rsid w:val="27D74B17"/>
    <w:rsid w:val="27DA4EAE"/>
    <w:rsid w:val="28151B2E"/>
    <w:rsid w:val="282910EA"/>
    <w:rsid w:val="284570C8"/>
    <w:rsid w:val="28836A4D"/>
    <w:rsid w:val="288A7DDB"/>
    <w:rsid w:val="28924EE2"/>
    <w:rsid w:val="28BA7F95"/>
    <w:rsid w:val="290B259E"/>
    <w:rsid w:val="29143B49"/>
    <w:rsid w:val="29237601"/>
    <w:rsid w:val="29500971"/>
    <w:rsid w:val="298962E5"/>
    <w:rsid w:val="29981837"/>
    <w:rsid w:val="29CB0877"/>
    <w:rsid w:val="2A135BAE"/>
    <w:rsid w:val="2A2E1016"/>
    <w:rsid w:val="2A306760"/>
    <w:rsid w:val="2A426494"/>
    <w:rsid w:val="2ABE1FBE"/>
    <w:rsid w:val="2AD0584D"/>
    <w:rsid w:val="2AFB7CEE"/>
    <w:rsid w:val="2B133171"/>
    <w:rsid w:val="2B163BA8"/>
    <w:rsid w:val="2B3C2EE3"/>
    <w:rsid w:val="2B6F32B8"/>
    <w:rsid w:val="2B844FB6"/>
    <w:rsid w:val="2B887361"/>
    <w:rsid w:val="2B9D7E25"/>
    <w:rsid w:val="2BAA2542"/>
    <w:rsid w:val="2BDD6474"/>
    <w:rsid w:val="2BEB618B"/>
    <w:rsid w:val="2BF10171"/>
    <w:rsid w:val="2C0C6D59"/>
    <w:rsid w:val="2C1D4AC2"/>
    <w:rsid w:val="2C4209CD"/>
    <w:rsid w:val="2C610E53"/>
    <w:rsid w:val="2CA529CD"/>
    <w:rsid w:val="2CE63DF8"/>
    <w:rsid w:val="2CF33A75"/>
    <w:rsid w:val="2D051DD7"/>
    <w:rsid w:val="2D151C3D"/>
    <w:rsid w:val="2D2B320F"/>
    <w:rsid w:val="2D3E73E6"/>
    <w:rsid w:val="2D864102"/>
    <w:rsid w:val="2D8F7C42"/>
    <w:rsid w:val="2DA32C44"/>
    <w:rsid w:val="2DF14458"/>
    <w:rsid w:val="2E1B14D5"/>
    <w:rsid w:val="2E2C723F"/>
    <w:rsid w:val="2E3600BD"/>
    <w:rsid w:val="2E77173F"/>
    <w:rsid w:val="2EAC3D49"/>
    <w:rsid w:val="2EC441E4"/>
    <w:rsid w:val="2ECB4CA9"/>
    <w:rsid w:val="2F2A675E"/>
    <w:rsid w:val="2F436F36"/>
    <w:rsid w:val="2F4E59EB"/>
    <w:rsid w:val="2F5C1267"/>
    <w:rsid w:val="2F990904"/>
    <w:rsid w:val="2FA33530"/>
    <w:rsid w:val="2FC516F9"/>
    <w:rsid w:val="2FE80560"/>
    <w:rsid w:val="2FF41FDE"/>
    <w:rsid w:val="2FF95846"/>
    <w:rsid w:val="30004E27"/>
    <w:rsid w:val="30093CDB"/>
    <w:rsid w:val="3049232A"/>
    <w:rsid w:val="3050190A"/>
    <w:rsid w:val="307F7AFA"/>
    <w:rsid w:val="30C32F3F"/>
    <w:rsid w:val="312B5ED3"/>
    <w:rsid w:val="31462D0D"/>
    <w:rsid w:val="31723757"/>
    <w:rsid w:val="3183186A"/>
    <w:rsid w:val="31DE00C5"/>
    <w:rsid w:val="31E83DC4"/>
    <w:rsid w:val="31F42769"/>
    <w:rsid w:val="321D581C"/>
    <w:rsid w:val="3239017C"/>
    <w:rsid w:val="323A4620"/>
    <w:rsid w:val="323B3EF4"/>
    <w:rsid w:val="3253123E"/>
    <w:rsid w:val="326C67A3"/>
    <w:rsid w:val="327613D0"/>
    <w:rsid w:val="3291620A"/>
    <w:rsid w:val="32A74F76"/>
    <w:rsid w:val="32AC17EC"/>
    <w:rsid w:val="330E33B7"/>
    <w:rsid w:val="334A2E76"/>
    <w:rsid w:val="33615BDC"/>
    <w:rsid w:val="3369683F"/>
    <w:rsid w:val="338A30FD"/>
    <w:rsid w:val="339B2B44"/>
    <w:rsid w:val="33E10ACB"/>
    <w:rsid w:val="33E25AF5"/>
    <w:rsid w:val="34190265"/>
    <w:rsid w:val="34223306"/>
    <w:rsid w:val="342B1D46"/>
    <w:rsid w:val="342F7A89"/>
    <w:rsid w:val="343B467F"/>
    <w:rsid w:val="34480B4A"/>
    <w:rsid w:val="34634189"/>
    <w:rsid w:val="346C76AB"/>
    <w:rsid w:val="348576A9"/>
    <w:rsid w:val="34C93A39"/>
    <w:rsid w:val="34E44989"/>
    <w:rsid w:val="3509652C"/>
    <w:rsid w:val="350F4BD6"/>
    <w:rsid w:val="35373099"/>
    <w:rsid w:val="353F3CFB"/>
    <w:rsid w:val="354B1430"/>
    <w:rsid w:val="354B1C9B"/>
    <w:rsid w:val="355A28E3"/>
    <w:rsid w:val="3578720D"/>
    <w:rsid w:val="358F0D57"/>
    <w:rsid w:val="35987047"/>
    <w:rsid w:val="35A44863"/>
    <w:rsid w:val="35AD5109"/>
    <w:rsid w:val="35EB5C31"/>
    <w:rsid w:val="36017203"/>
    <w:rsid w:val="363668A0"/>
    <w:rsid w:val="365B4732"/>
    <w:rsid w:val="365B6913"/>
    <w:rsid w:val="3669639E"/>
    <w:rsid w:val="367774C5"/>
    <w:rsid w:val="36C721FA"/>
    <w:rsid w:val="36DB26C5"/>
    <w:rsid w:val="36DD1A1E"/>
    <w:rsid w:val="37024FE0"/>
    <w:rsid w:val="371216FC"/>
    <w:rsid w:val="37140DF7"/>
    <w:rsid w:val="374E0226"/>
    <w:rsid w:val="378257DB"/>
    <w:rsid w:val="378D51F2"/>
    <w:rsid w:val="37DF3574"/>
    <w:rsid w:val="37EF57C8"/>
    <w:rsid w:val="381A45AC"/>
    <w:rsid w:val="381E03A7"/>
    <w:rsid w:val="38B973CF"/>
    <w:rsid w:val="390633D0"/>
    <w:rsid w:val="391E0899"/>
    <w:rsid w:val="3922196A"/>
    <w:rsid w:val="393F42CA"/>
    <w:rsid w:val="39504729"/>
    <w:rsid w:val="395712EB"/>
    <w:rsid w:val="3973334A"/>
    <w:rsid w:val="39AE31FE"/>
    <w:rsid w:val="39BE1D8D"/>
    <w:rsid w:val="39FE23D7"/>
    <w:rsid w:val="3A3C2EFF"/>
    <w:rsid w:val="3A4B3142"/>
    <w:rsid w:val="3A512EB9"/>
    <w:rsid w:val="3A647D60"/>
    <w:rsid w:val="3A683CF4"/>
    <w:rsid w:val="3A8F302F"/>
    <w:rsid w:val="3AED7D56"/>
    <w:rsid w:val="3AF17846"/>
    <w:rsid w:val="3B27770B"/>
    <w:rsid w:val="3B2D4C0E"/>
    <w:rsid w:val="3B40257B"/>
    <w:rsid w:val="3B573C68"/>
    <w:rsid w:val="3B857CCE"/>
    <w:rsid w:val="3BC46F14"/>
    <w:rsid w:val="3BE41159"/>
    <w:rsid w:val="3BF75330"/>
    <w:rsid w:val="3BF91EBF"/>
    <w:rsid w:val="3C00309E"/>
    <w:rsid w:val="3C157564"/>
    <w:rsid w:val="3C243C4B"/>
    <w:rsid w:val="3C29300F"/>
    <w:rsid w:val="3C37572C"/>
    <w:rsid w:val="3C4C20C9"/>
    <w:rsid w:val="3C4E0CC8"/>
    <w:rsid w:val="3C5467D3"/>
    <w:rsid w:val="3C6504EB"/>
    <w:rsid w:val="3C6A3D54"/>
    <w:rsid w:val="3C6C1096"/>
    <w:rsid w:val="3CA01523"/>
    <w:rsid w:val="3CA60B04"/>
    <w:rsid w:val="3CA64660"/>
    <w:rsid w:val="3CD4741F"/>
    <w:rsid w:val="3CEE5E54"/>
    <w:rsid w:val="3CFE26EE"/>
    <w:rsid w:val="3D162C7E"/>
    <w:rsid w:val="3D4835A6"/>
    <w:rsid w:val="3D622C7D"/>
    <w:rsid w:val="3D6C58AA"/>
    <w:rsid w:val="3D7C2E18"/>
    <w:rsid w:val="3D804EB1"/>
    <w:rsid w:val="3DCC6348"/>
    <w:rsid w:val="3DF068BF"/>
    <w:rsid w:val="3DFA2EB5"/>
    <w:rsid w:val="3E09134A"/>
    <w:rsid w:val="3E186E4F"/>
    <w:rsid w:val="3E263CAA"/>
    <w:rsid w:val="3E32025B"/>
    <w:rsid w:val="3E35213F"/>
    <w:rsid w:val="3E4D6AF9"/>
    <w:rsid w:val="3E5C76CC"/>
    <w:rsid w:val="3E7762B4"/>
    <w:rsid w:val="3E9A6446"/>
    <w:rsid w:val="3EB56DDC"/>
    <w:rsid w:val="3EB94B1E"/>
    <w:rsid w:val="3EC84D62"/>
    <w:rsid w:val="3ECB52BF"/>
    <w:rsid w:val="3EEF59C1"/>
    <w:rsid w:val="3EF45B57"/>
    <w:rsid w:val="3F5254C3"/>
    <w:rsid w:val="3F6A406B"/>
    <w:rsid w:val="3F6F70D3"/>
    <w:rsid w:val="3F7B1EE7"/>
    <w:rsid w:val="3F980BD8"/>
    <w:rsid w:val="3F9C3737"/>
    <w:rsid w:val="3FC5015B"/>
    <w:rsid w:val="3FDE7BB8"/>
    <w:rsid w:val="3FE25F17"/>
    <w:rsid w:val="40073668"/>
    <w:rsid w:val="402D7572"/>
    <w:rsid w:val="40863624"/>
    <w:rsid w:val="40890521"/>
    <w:rsid w:val="40AB0497"/>
    <w:rsid w:val="40F736DC"/>
    <w:rsid w:val="40FB141E"/>
    <w:rsid w:val="41045888"/>
    <w:rsid w:val="41116068"/>
    <w:rsid w:val="4115478B"/>
    <w:rsid w:val="41165409"/>
    <w:rsid w:val="41354204"/>
    <w:rsid w:val="41413350"/>
    <w:rsid w:val="417E3DFD"/>
    <w:rsid w:val="41A25D3E"/>
    <w:rsid w:val="41A52AC1"/>
    <w:rsid w:val="41AF3FB7"/>
    <w:rsid w:val="41D103D1"/>
    <w:rsid w:val="42176922"/>
    <w:rsid w:val="421D7172"/>
    <w:rsid w:val="423F5F51"/>
    <w:rsid w:val="424726D6"/>
    <w:rsid w:val="4249393C"/>
    <w:rsid w:val="42AC3C23"/>
    <w:rsid w:val="42B21FB1"/>
    <w:rsid w:val="42B775C7"/>
    <w:rsid w:val="42CB4E20"/>
    <w:rsid w:val="42F425C9"/>
    <w:rsid w:val="42F8373B"/>
    <w:rsid w:val="4339622E"/>
    <w:rsid w:val="43402DD8"/>
    <w:rsid w:val="43413334"/>
    <w:rsid w:val="436679ED"/>
    <w:rsid w:val="43C53F65"/>
    <w:rsid w:val="43DB1093"/>
    <w:rsid w:val="441714DF"/>
    <w:rsid w:val="44461EA2"/>
    <w:rsid w:val="445D0367"/>
    <w:rsid w:val="4469458C"/>
    <w:rsid w:val="447A4D50"/>
    <w:rsid w:val="44A0019F"/>
    <w:rsid w:val="44AE0556"/>
    <w:rsid w:val="44EE4045"/>
    <w:rsid w:val="45266E16"/>
    <w:rsid w:val="45592BB7"/>
    <w:rsid w:val="459040FF"/>
    <w:rsid w:val="45980A14"/>
    <w:rsid w:val="45B7168C"/>
    <w:rsid w:val="45E83F3B"/>
    <w:rsid w:val="45F8417E"/>
    <w:rsid w:val="46496788"/>
    <w:rsid w:val="464F5D68"/>
    <w:rsid w:val="467A787E"/>
    <w:rsid w:val="46862B6D"/>
    <w:rsid w:val="46963997"/>
    <w:rsid w:val="469731B7"/>
    <w:rsid w:val="469D6AD4"/>
    <w:rsid w:val="46A936CA"/>
    <w:rsid w:val="46BA7686"/>
    <w:rsid w:val="46C16C66"/>
    <w:rsid w:val="47354F5E"/>
    <w:rsid w:val="474E019A"/>
    <w:rsid w:val="47AC2433"/>
    <w:rsid w:val="47B440D5"/>
    <w:rsid w:val="47E10C42"/>
    <w:rsid w:val="47ED75E7"/>
    <w:rsid w:val="47F6649C"/>
    <w:rsid w:val="47FB7F56"/>
    <w:rsid w:val="48272AF9"/>
    <w:rsid w:val="483A5325"/>
    <w:rsid w:val="48C447EC"/>
    <w:rsid w:val="48CB4E31"/>
    <w:rsid w:val="4913525A"/>
    <w:rsid w:val="49331971"/>
    <w:rsid w:val="49635DB3"/>
    <w:rsid w:val="496B4C67"/>
    <w:rsid w:val="49820694"/>
    <w:rsid w:val="49900B72"/>
    <w:rsid w:val="499457D7"/>
    <w:rsid w:val="499C3073"/>
    <w:rsid w:val="49A45160"/>
    <w:rsid w:val="49AC6531"/>
    <w:rsid w:val="49E97B05"/>
    <w:rsid w:val="4A0D5ACB"/>
    <w:rsid w:val="4A175919"/>
    <w:rsid w:val="4A2A2D74"/>
    <w:rsid w:val="4A64238D"/>
    <w:rsid w:val="4AAA603E"/>
    <w:rsid w:val="4AD01633"/>
    <w:rsid w:val="4AD70DE6"/>
    <w:rsid w:val="4AE253FD"/>
    <w:rsid w:val="4AEF06F5"/>
    <w:rsid w:val="4AFD2237"/>
    <w:rsid w:val="4B3A5C28"/>
    <w:rsid w:val="4B433C89"/>
    <w:rsid w:val="4B645E12"/>
    <w:rsid w:val="4B646826"/>
    <w:rsid w:val="4B6B71A0"/>
    <w:rsid w:val="4BBD1848"/>
    <w:rsid w:val="4BD95435"/>
    <w:rsid w:val="4C075AF6"/>
    <w:rsid w:val="4C143394"/>
    <w:rsid w:val="4C237A7B"/>
    <w:rsid w:val="4C3F4944"/>
    <w:rsid w:val="4C4579F1"/>
    <w:rsid w:val="4C57615E"/>
    <w:rsid w:val="4C5C2F8D"/>
    <w:rsid w:val="4C975D73"/>
    <w:rsid w:val="4CBC7B7E"/>
    <w:rsid w:val="4CFC13DA"/>
    <w:rsid w:val="4D023B34"/>
    <w:rsid w:val="4D3637DE"/>
    <w:rsid w:val="4D5D520F"/>
    <w:rsid w:val="4D73058E"/>
    <w:rsid w:val="4D7E765F"/>
    <w:rsid w:val="4D914929"/>
    <w:rsid w:val="4D950505"/>
    <w:rsid w:val="4DCC5922"/>
    <w:rsid w:val="4DE21AEF"/>
    <w:rsid w:val="4E0B4C6B"/>
    <w:rsid w:val="4E365D10"/>
    <w:rsid w:val="4E691F14"/>
    <w:rsid w:val="4E8D38D2"/>
    <w:rsid w:val="4EC07B5F"/>
    <w:rsid w:val="4F0F72B8"/>
    <w:rsid w:val="4F41173E"/>
    <w:rsid w:val="4F7D3946"/>
    <w:rsid w:val="4F895E47"/>
    <w:rsid w:val="4FA36773"/>
    <w:rsid w:val="4FB76E58"/>
    <w:rsid w:val="4FBD3D43"/>
    <w:rsid w:val="500D4CCA"/>
    <w:rsid w:val="502838B2"/>
    <w:rsid w:val="50447FC0"/>
    <w:rsid w:val="506D5769"/>
    <w:rsid w:val="508233B6"/>
    <w:rsid w:val="509118A4"/>
    <w:rsid w:val="50DB26D2"/>
    <w:rsid w:val="50EF617E"/>
    <w:rsid w:val="51024103"/>
    <w:rsid w:val="51071719"/>
    <w:rsid w:val="51121E6C"/>
    <w:rsid w:val="511B393B"/>
    <w:rsid w:val="512F0C70"/>
    <w:rsid w:val="513444D8"/>
    <w:rsid w:val="51580A4C"/>
    <w:rsid w:val="517F134F"/>
    <w:rsid w:val="51864D34"/>
    <w:rsid w:val="5196484B"/>
    <w:rsid w:val="51D07D5D"/>
    <w:rsid w:val="51D516BD"/>
    <w:rsid w:val="51E101BC"/>
    <w:rsid w:val="52151C14"/>
    <w:rsid w:val="52524077"/>
    <w:rsid w:val="52743188"/>
    <w:rsid w:val="528648C0"/>
    <w:rsid w:val="52C5188C"/>
    <w:rsid w:val="52D00CB0"/>
    <w:rsid w:val="530879CB"/>
    <w:rsid w:val="531225F7"/>
    <w:rsid w:val="531D5224"/>
    <w:rsid w:val="5322283B"/>
    <w:rsid w:val="53472B05"/>
    <w:rsid w:val="53681BFE"/>
    <w:rsid w:val="5405236E"/>
    <w:rsid w:val="54063F0A"/>
    <w:rsid w:val="54336CC9"/>
    <w:rsid w:val="5465688F"/>
    <w:rsid w:val="5485337F"/>
    <w:rsid w:val="549F0593"/>
    <w:rsid w:val="54DB1627"/>
    <w:rsid w:val="54E3249D"/>
    <w:rsid w:val="54EB4EAE"/>
    <w:rsid w:val="54EC22EF"/>
    <w:rsid w:val="54F975CB"/>
    <w:rsid w:val="552503C0"/>
    <w:rsid w:val="55264138"/>
    <w:rsid w:val="554A7E27"/>
    <w:rsid w:val="555313D1"/>
    <w:rsid w:val="556F1F83"/>
    <w:rsid w:val="55CE14EB"/>
    <w:rsid w:val="55F34962"/>
    <w:rsid w:val="55F86D45"/>
    <w:rsid w:val="56377882"/>
    <w:rsid w:val="56464A92"/>
    <w:rsid w:val="56521689"/>
    <w:rsid w:val="565C2507"/>
    <w:rsid w:val="567809C3"/>
    <w:rsid w:val="56833AD2"/>
    <w:rsid w:val="56B37C4E"/>
    <w:rsid w:val="56BC4D54"/>
    <w:rsid w:val="56D007FF"/>
    <w:rsid w:val="56E12A0D"/>
    <w:rsid w:val="57016C0B"/>
    <w:rsid w:val="5774562F"/>
    <w:rsid w:val="57B65C47"/>
    <w:rsid w:val="57F64296"/>
    <w:rsid w:val="581D7938"/>
    <w:rsid w:val="581E0D47"/>
    <w:rsid w:val="58201313"/>
    <w:rsid w:val="582C5F09"/>
    <w:rsid w:val="587F24DD"/>
    <w:rsid w:val="58B54151"/>
    <w:rsid w:val="58B549B3"/>
    <w:rsid w:val="590764CB"/>
    <w:rsid w:val="59653481"/>
    <w:rsid w:val="59A3044D"/>
    <w:rsid w:val="59B9557B"/>
    <w:rsid w:val="5A056A12"/>
    <w:rsid w:val="5A404902"/>
    <w:rsid w:val="5A4F5EDF"/>
    <w:rsid w:val="5A623E64"/>
    <w:rsid w:val="5A6333C7"/>
    <w:rsid w:val="5A6A4AC7"/>
    <w:rsid w:val="5A821E11"/>
    <w:rsid w:val="5A8E4C59"/>
    <w:rsid w:val="5A8F2CF3"/>
    <w:rsid w:val="5AA47FD9"/>
    <w:rsid w:val="5AA61FA3"/>
    <w:rsid w:val="5AAB580B"/>
    <w:rsid w:val="5AB0697E"/>
    <w:rsid w:val="5AC55D6C"/>
    <w:rsid w:val="5ACF48A0"/>
    <w:rsid w:val="5AD06273"/>
    <w:rsid w:val="5AF50835"/>
    <w:rsid w:val="5AF96577"/>
    <w:rsid w:val="5B0B0B94"/>
    <w:rsid w:val="5B2B1E8E"/>
    <w:rsid w:val="5B2D7FCE"/>
    <w:rsid w:val="5B5C4D58"/>
    <w:rsid w:val="5B7976B8"/>
    <w:rsid w:val="5B9F0927"/>
    <w:rsid w:val="5BC326E1"/>
    <w:rsid w:val="5BC70423"/>
    <w:rsid w:val="5BE10DB9"/>
    <w:rsid w:val="5C0351D3"/>
    <w:rsid w:val="5C183C0D"/>
    <w:rsid w:val="5C1D6025"/>
    <w:rsid w:val="5C237A56"/>
    <w:rsid w:val="5C266C2F"/>
    <w:rsid w:val="5C50666A"/>
    <w:rsid w:val="5CC76201"/>
    <w:rsid w:val="5CDA2E82"/>
    <w:rsid w:val="5CE15514"/>
    <w:rsid w:val="5CEA1D2C"/>
    <w:rsid w:val="5D4C032F"/>
    <w:rsid w:val="5D4E62B5"/>
    <w:rsid w:val="5D5932FD"/>
    <w:rsid w:val="5D910A66"/>
    <w:rsid w:val="5D950B00"/>
    <w:rsid w:val="5DAB78D0"/>
    <w:rsid w:val="5DAF116F"/>
    <w:rsid w:val="5DB524FD"/>
    <w:rsid w:val="5DDE3802"/>
    <w:rsid w:val="5E056FE1"/>
    <w:rsid w:val="5E1B2CA8"/>
    <w:rsid w:val="5E2E21D2"/>
    <w:rsid w:val="5E59201F"/>
    <w:rsid w:val="5E744166"/>
    <w:rsid w:val="5E7C5A3D"/>
    <w:rsid w:val="5E9D36BD"/>
    <w:rsid w:val="5EB033F0"/>
    <w:rsid w:val="5ECC2ACA"/>
    <w:rsid w:val="5EDD61AF"/>
    <w:rsid w:val="5F221E14"/>
    <w:rsid w:val="5F677827"/>
    <w:rsid w:val="5F724B4A"/>
    <w:rsid w:val="5F7F1015"/>
    <w:rsid w:val="5F8F74AA"/>
    <w:rsid w:val="5FAD0CA9"/>
    <w:rsid w:val="5FB567E4"/>
    <w:rsid w:val="5FCC24AC"/>
    <w:rsid w:val="60395667"/>
    <w:rsid w:val="604751DF"/>
    <w:rsid w:val="605204D7"/>
    <w:rsid w:val="608F02D8"/>
    <w:rsid w:val="60947504"/>
    <w:rsid w:val="60C018E5"/>
    <w:rsid w:val="60C47373"/>
    <w:rsid w:val="60E03D35"/>
    <w:rsid w:val="61037C0C"/>
    <w:rsid w:val="610D44D5"/>
    <w:rsid w:val="61131A15"/>
    <w:rsid w:val="6126799A"/>
    <w:rsid w:val="613F280A"/>
    <w:rsid w:val="61774699"/>
    <w:rsid w:val="61972646"/>
    <w:rsid w:val="619863BE"/>
    <w:rsid w:val="61B24C50"/>
    <w:rsid w:val="61E82EA1"/>
    <w:rsid w:val="62015D11"/>
    <w:rsid w:val="62062C11"/>
    <w:rsid w:val="620F6680"/>
    <w:rsid w:val="621E24B7"/>
    <w:rsid w:val="623D433F"/>
    <w:rsid w:val="62436329"/>
    <w:rsid w:val="624D71A8"/>
    <w:rsid w:val="62960877"/>
    <w:rsid w:val="629D3C8C"/>
    <w:rsid w:val="62C92CD3"/>
    <w:rsid w:val="62DE6052"/>
    <w:rsid w:val="62F13FD7"/>
    <w:rsid w:val="630F26B0"/>
    <w:rsid w:val="63497970"/>
    <w:rsid w:val="63551831"/>
    <w:rsid w:val="637B06F1"/>
    <w:rsid w:val="63894210"/>
    <w:rsid w:val="638A5E87"/>
    <w:rsid w:val="639F3A33"/>
    <w:rsid w:val="63AB687C"/>
    <w:rsid w:val="63C65C25"/>
    <w:rsid w:val="63CD5188"/>
    <w:rsid w:val="63E1229E"/>
    <w:rsid w:val="63EC1A14"/>
    <w:rsid w:val="64617252"/>
    <w:rsid w:val="647519C1"/>
    <w:rsid w:val="64754794"/>
    <w:rsid w:val="647851A9"/>
    <w:rsid w:val="64923556"/>
    <w:rsid w:val="64CC0858"/>
    <w:rsid w:val="64E90E4E"/>
    <w:rsid w:val="651F4A0E"/>
    <w:rsid w:val="65426D6C"/>
    <w:rsid w:val="654F78F7"/>
    <w:rsid w:val="65AB2B63"/>
    <w:rsid w:val="65DE4CE7"/>
    <w:rsid w:val="65E10333"/>
    <w:rsid w:val="660035B2"/>
    <w:rsid w:val="660758C0"/>
    <w:rsid w:val="66154481"/>
    <w:rsid w:val="661B7364"/>
    <w:rsid w:val="662446C4"/>
    <w:rsid w:val="663743F7"/>
    <w:rsid w:val="66495ED8"/>
    <w:rsid w:val="66521231"/>
    <w:rsid w:val="66546D57"/>
    <w:rsid w:val="667747F4"/>
    <w:rsid w:val="66B6356E"/>
    <w:rsid w:val="66B723CB"/>
    <w:rsid w:val="66D87988"/>
    <w:rsid w:val="66FD29E7"/>
    <w:rsid w:val="670267B3"/>
    <w:rsid w:val="670B41E6"/>
    <w:rsid w:val="673646AF"/>
    <w:rsid w:val="67780823"/>
    <w:rsid w:val="6781652B"/>
    <w:rsid w:val="67874F93"/>
    <w:rsid w:val="67A930D3"/>
    <w:rsid w:val="67B537CF"/>
    <w:rsid w:val="67B840C8"/>
    <w:rsid w:val="67D619EE"/>
    <w:rsid w:val="67DD0FCE"/>
    <w:rsid w:val="682269E1"/>
    <w:rsid w:val="6847738A"/>
    <w:rsid w:val="685D6643"/>
    <w:rsid w:val="687C2595"/>
    <w:rsid w:val="6893581B"/>
    <w:rsid w:val="68AD274F"/>
    <w:rsid w:val="68BF2482"/>
    <w:rsid w:val="68E1064A"/>
    <w:rsid w:val="68E1689C"/>
    <w:rsid w:val="68F13FE6"/>
    <w:rsid w:val="68F61812"/>
    <w:rsid w:val="68F640F6"/>
    <w:rsid w:val="690A194F"/>
    <w:rsid w:val="69540E1C"/>
    <w:rsid w:val="69564B94"/>
    <w:rsid w:val="69952F90"/>
    <w:rsid w:val="69A9560C"/>
    <w:rsid w:val="69E9584C"/>
    <w:rsid w:val="69EE2CCA"/>
    <w:rsid w:val="6A024D1C"/>
    <w:rsid w:val="6A0B6FCE"/>
    <w:rsid w:val="6A1F142A"/>
    <w:rsid w:val="6A2B6021"/>
    <w:rsid w:val="6A4D243B"/>
    <w:rsid w:val="6A841BD5"/>
    <w:rsid w:val="6A910032"/>
    <w:rsid w:val="6A9A31A7"/>
    <w:rsid w:val="6A9E67F3"/>
    <w:rsid w:val="6AB60CCB"/>
    <w:rsid w:val="6ACE4BFE"/>
    <w:rsid w:val="6AFC79BD"/>
    <w:rsid w:val="6B286A04"/>
    <w:rsid w:val="6B2D7B77"/>
    <w:rsid w:val="6B350631"/>
    <w:rsid w:val="6B655563"/>
    <w:rsid w:val="6B7E4876"/>
    <w:rsid w:val="6B8579B3"/>
    <w:rsid w:val="6BBC4607"/>
    <w:rsid w:val="6BDA5F51"/>
    <w:rsid w:val="6C0F3927"/>
    <w:rsid w:val="6C4E249B"/>
    <w:rsid w:val="6C5775A1"/>
    <w:rsid w:val="6C5F6456"/>
    <w:rsid w:val="6C627CF4"/>
    <w:rsid w:val="6C7A3290"/>
    <w:rsid w:val="6C8128AC"/>
    <w:rsid w:val="6C841A18"/>
    <w:rsid w:val="6C924135"/>
    <w:rsid w:val="6CA709F7"/>
    <w:rsid w:val="6CB25612"/>
    <w:rsid w:val="6CC462B9"/>
    <w:rsid w:val="6CCE0EE6"/>
    <w:rsid w:val="6CCE7137"/>
    <w:rsid w:val="6CE02D76"/>
    <w:rsid w:val="6CE54BAD"/>
    <w:rsid w:val="6D160BEB"/>
    <w:rsid w:val="6D1E1E6D"/>
    <w:rsid w:val="6D21151A"/>
    <w:rsid w:val="6D2679FE"/>
    <w:rsid w:val="6D3671B7"/>
    <w:rsid w:val="6D3F3B91"/>
    <w:rsid w:val="6D54763D"/>
    <w:rsid w:val="6D57712D"/>
    <w:rsid w:val="6D633D24"/>
    <w:rsid w:val="6D65499E"/>
    <w:rsid w:val="6D7A5449"/>
    <w:rsid w:val="6D857FA1"/>
    <w:rsid w:val="6D8C12B0"/>
    <w:rsid w:val="6DC01176"/>
    <w:rsid w:val="6DD020E1"/>
    <w:rsid w:val="6E25722B"/>
    <w:rsid w:val="6E2D38D3"/>
    <w:rsid w:val="6E2E7ECC"/>
    <w:rsid w:val="6E7D5A70"/>
    <w:rsid w:val="6E810905"/>
    <w:rsid w:val="6E9028F6"/>
    <w:rsid w:val="6EE83DD3"/>
    <w:rsid w:val="6F3E2352"/>
    <w:rsid w:val="6F4A6F49"/>
    <w:rsid w:val="6F650EA9"/>
    <w:rsid w:val="6F6618A9"/>
    <w:rsid w:val="6F79782E"/>
    <w:rsid w:val="6FE23626"/>
    <w:rsid w:val="6FED3D79"/>
    <w:rsid w:val="6FEE1FCA"/>
    <w:rsid w:val="70276AA6"/>
    <w:rsid w:val="70441BEA"/>
    <w:rsid w:val="704B11CB"/>
    <w:rsid w:val="704F058F"/>
    <w:rsid w:val="70652B92"/>
    <w:rsid w:val="70A72F4B"/>
    <w:rsid w:val="70B36D70"/>
    <w:rsid w:val="70B76ACD"/>
    <w:rsid w:val="70BD7BEF"/>
    <w:rsid w:val="70C26FB3"/>
    <w:rsid w:val="70E94540"/>
    <w:rsid w:val="71175551"/>
    <w:rsid w:val="71257C6E"/>
    <w:rsid w:val="712F1B94"/>
    <w:rsid w:val="71341C5F"/>
    <w:rsid w:val="714F4CEB"/>
    <w:rsid w:val="717901E3"/>
    <w:rsid w:val="719255E3"/>
    <w:rsid w:val="719501D4"/>
    <w:rsid w:val="71AD1A11"/>
    <w:rsid w:val="71BB412E"/>
    <w:rsid w:val="71BE59CD"/>
    <w:rsid w:val="71C33A91"/>
    <w:rsid w:val="71CD5C10"/>
    <w:rsid w:val="71D40D4C"/>
    <w:rsid w:val="71D46F9E"/>
    <w:rsid w:val="71D945B4"/>
    <w:rsid w:val="71E33685"/>
    <w:rsid w:val="71E847F7"/>
    <w:rsid w:val="71F15DA2"/>
    <w:rsid w:val="720158B9"/>
    <w:rsid w:val="720930EC"/>
    <w:rsid w:val="727861B3"/>
    <w:rsid w:val="72B50B7E"/>
    <w:rsid w:val="73010267"/>
    <w:rsid w:val="733777E5"/>
    <w:rsid w:val="73504D4A"/>
    <w:rsid w:val="73AF7CC3"/>
    <w:rsid w:val="73B02A4C"/>
    <w:rsid w:val="73C875D7"/>
    <w:rsid w:val="73D03795"/>
    <w:rsid w:val="73D239B1"/>
    <w:rsid w:val="73E57241"/>
    <w:rsid w:val="741475A5"/>
    <w:rsid w:val="741D19A8"/>
    <w:rsid w:val="74732A9E"/>
    <w:rsid w:val="74784559"/>
    <w:rsid w:val="74793E2D"/>
    <w:rsid w:val="74822CE1"/>
    <w:rsid w:val="749A44CF"/>
    <w:rsid w:val="74A25132"/>
    <w:rsid w:val="74A7099A"/>
    <w:rsid w:val="74A77B54"/>
    <w:rsid w:val="74BC310C"/>
    <w:rsid w:val="74D87DDE"/>
    <w:rsid w:val="74E05C5A"/>
    <w:rsid w:val="753945F3"/>
    <w:rsid w:val="755F74C6"/>
    <w:rsid w:val="75911025"/>
    <w:rsid w:val="75930F1E"/>
    <w:rsid w:val="761107C1"/>
    <w:rsid w:val="76283D5C"/>
    <w:rsid w:val="762A7AD4"/>
    <w:rsid w:val="765863F0"/>
    <w:rsid w:val="766703E1"/>
    <w:rsid w:val="76684159"/>
    <w:rsid w:val="766F0AB5"/>
    <w:rsid w:val="769648D0"/>
    <w:rsid w:val="76A41635"/>
    <w:rsid w:val="76AB5559"/>
    <w:rsid w:val="76E539FB"/>
    <w:rsid w:val="77043E82"/>
    <w:rsid w:val="77276760"/>
    <w:rsid w:val="77327164"/>
    <w:rsid w:val="774050A4"/>
    <w:rsid w:val="776D5ECB"/>
    <w:rsid w:val="777D59E2"/>
    <w:rsid w:val="77834D27"/>
    <w:rsid w:val="779213C4"/>
    <w:rsid w:val="77B82502"/>
    <w:rsid w:val="77BA6C36"/>
    <w:rsid w:val="781D0455"/>
    <w:rsid w:val="782F24BF"/>
    <w:rsid w:val="78A03022"/>
    <w:rsid w:val="78A31478"/>
    <w:rsid w:val="78C87131"/>
    <w:rsid w:val="790740FD"/>
    <w:rsid w:val="790E1DDB"/>
    <w:rsid w:val="791800B8"/>
    <w:rsid w:val="791E13DA"/>
    <w:rsid w:val="791F28F1"/>
    <w:rsid w:val="792A33F3"/>
    <w:rsid w:val="792B7DEB"/>
    <w:rsid w:val="7940316B"/>
    <w:rsid w:val="796725C8"/>
    <w:rsid w:val="79697F41"/>
    <w:rsid w:val="79845802"/>
    <w:rsid w:val="79A731EA"/>
    <w:rsid w:val="79DC10E6"/>
    <w:rsid w:val="79F93A46"/>
    <w:rsid w:val="79FD2E0A"/>
    <w:rsid w:val="7A015B93"/>
    <w:rsid w:val="7A122E28"/>
    <w:rsid w:val="7A4A43F9"/>
    <w:rsid w:val="7A5275FA"/>
    <w:rsid w:val="7A6F5AB6"/>
    <w:rsid w:val="7A794B87"/>
    <w:rsid w:val="7A9C34B1"/>
    <w:rsid w:val="7AA5772A"/>
    <w:rsid w:val="7AA91BC6"/>
    <w:rsid w:val="7AAA2F23"/>
    <w:rsid w:val="7B607AF4"/>
    <w:rsid w:val="7B75534E"/>
    <w:rsid w:val="7B764EB4"/>
    <w:rsid w:val="7BDC717B"/>
    <w:rsid w:val="7BF87D2D"/>
    <w:rsid w:val="7C0E39A7"/>
    <w:rsid w:val="7C1E59E5"/>
    <w:rsid w:val="7C2C7C29"/>
    <w:rsid w:val="7C572CA5"/>
    <w:rsid w:val="7C72188D"/>
    <w:rsid w:val="7CB1685A"/>
    <w:rsid w:val="7CD71D26"/>
    <w:rsid w:val="7CEF2EDE"/>
    <w:rsid w:val="7D1666BD"/>
    <w:rsid w:val="7D1E37C3"/>
    <w:rsid w:val="7D276B1C"/>
    <w:rsid w:val="7D4D2CED"/>
    <w:rsid w:val="7D5435DA"/>
    <w:rsid w:val="7D821FA4"/>
    <w:rsid w:val="7DCE6F97"/>
    <w:rsid w:val="7DD547CA"/>
    <w:rsid w:val="7DEF03E9"/>
    <w:rsid w:val="7E026C41"/>
    <w:rsid w:val="7E1A042F"/>
    <w:rsid w:val="7E1D3A7B"/>
    <w:rsid w:val="7E4C3F17"/>
    <w:rsid w:val="7E4E7A67"/>
    <w:rsid w:val="7E5A6A7D"/>
    <w:rsid w:val="7EB22415"/>
    <w:rsid w:val="7EC61EAD"/>
    <w:rsid w:val="7ED26CAC"/>
    <w:rsid w:val="7ED30525"/>
    <w:rsid w:val="7EDE320A"/>
    <w:rsid w:val="7EF70770"/>
    <w:rsid w:val="7F094C4D"/>
    <w:rsid w:val="7F182BC0"/>
    <w:rsid w:val="7F294554"/>
    <w:rsid w:val="7F370B6C"/>
    <w:rsid w:val="7F613B41"/>
    <w:rsid w:val="7F6C6A68"/>
    <w:rsid w:val="7F995383"/>
    <w:rsid w:val="7FAF2DF8"/>
    <w:rsid w:val="7FCE0093"/>
    <w:rsid w:val="7FD4460D"/>
    <w:rsid w:val="7FF421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34"/>
    <w:qFormat/>
    <w:uiPriority w:val="0"/>
    <w:pPr>
      <w:keepNext/>
      <w:keepLines/>
      <w:numPr>
        <w:ilvl w:val="0"/>
        <w:numId w:val="1"/>
      </w:numPr>
      <w:spacing w:after="0" w:line="480" w:lineRule="auto"/>
      <w:ind w:left="17" w:leftChars="7" w:firstLine="425"/>
      <w:jc w:val="left"/>
      <w:outlineLvl w:val="0"/>
    </w:pPr>
    <w:rPr>
      <w:rFonts w:ascii="黑体" w:hAnsi="黑体" w:eastAsia="宋体" w:cs="黑体"/>
      <w:b/>
      <w:color w:val="000000"/>
      <w:sz w:val="24"/>
      <w:szCs w:val="2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7"/>
    <w:unhideWhenUsed/>
    <w:qFormat/>
    <w:uiPriority w:val="0"/>
    <w:pPr>
      <w:keepNext/>
      <w:keepLines/>
      <w:spacing w:before="280" w:after="290" w:line="372" w:lineRule="auto"/>
      <w:outlineLvl w:val="3"/>
    </w:pPr>
    <w:rPr>
      <w:rFonts w:ascii="Arial" w:hAnsi="Arial" w:eastAsia="黑体"/>
      <w:b/>
      <w:sz w:val="28"/>
    </w:rPr>
  </w:style>
  <w:style w:type="character" w:default="1" w:styleId="27">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rPr>
      <w:sz w:val="28"/>
    </w:rPr>
  </w:style>
  <w:style w:type="paragraph" w:styleId="7">
    <w:name w:val="Normal Indent"/>
    <w:basedOn w:val="1"/>
    <w:unhideWhenUsed/>
    <w:qFormat/>
    <w:uiPriority w:val="99"/>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rFonts w:ascii="Verdana" w:hAnsi="Verdana"/>
    </w:rPr>
  </w:style>
  <w:style w:type="paragraph" w:customStyle="1" w:styleId="10">
    <w:name w:val="Default"/>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11">
    <w:name w:val="Body Text Indent"/>
    <w:basedOn w:val="1"/>
    <w:next w:val="12"/>
    <w:unhideWhenUsed/>
    <w:qFormat/>
    <w:uiPriority w:val="99"/>
    <w:pPr>
      <w:spacing w:after="120"/>
      <w:ind w:left="420" w:leftChars="200"/>
    </w:pPr>
  </w:style>
  <w:style w:type="paragraph" w:styleId="12">
    <w:name w:val="Body Text First Indent 2"/>
    <w:basedOn w:val="11"/>
    <w:unhideWhenUsed/>
    <w:qFormat/>
    <w:uiPriority w:val="99"/>
    <w:pPr>
      <w:ind w:firstLine="420" w:firstLineChars="2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Body Text Indent 2"/>
    <w:basedOn w:val="1"/>
    <w:qFormat/>
    <w:uiPriority w:val="99"/>
    <w:pPr>
      <w:spacing w:line="360" w:lineRule="auto"/>
      <w:ind w:firstLine="480" w:firstLineChars="200"/>
      <w:jc w:val="left"/>
    </w:pPr>
    <w:rPr>
      <w:rFonts w:hAnsi="宋体"/>
      <w:sz w:val="24"/>
      <w:szCs w:val="21"/>
    </w:rPr>
  </w:style>
  <w:style w:type="paragraph" w:styleId="16">
    <w:name w:val="Balloon Text"/>
    <w:basedOn w:val="1"/>
    <w:next w:val="1"/>
    <w:qFormat/>
    <w:uiPriority w:val="99"/>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rPr>
      <w:b/>
    </w:rPr>
  </w:style>
  <w:style w:type="paragraph" w:styleId="21">
    <w:name w:val="toc 2"/>
    <w:basedOn w:val="1"/>
    <w:next w:val="1"/>
    <w:qFormat/>
    <w:uiPriority w:val="0"/>
    <w:pPr>
      <w:ind w:left="420" w:leftChars="200"/>
    </w:pPr>
  </w:style>
  <w:style w:type="paragraph" w:styleId="22">
    <w:name w:val="Normal (Web)"/>
    <w:basedOn w:val="1"/>
    <w:unhideWhenUsed/>
    <w:qFormat/>
    <w:uiPriority w:val="1"/>
    <w:pPr>
      <w:spacing w:before="0" w:beforeAutospacing="0" w:after="210" w:afterAutospacing="0"/>
      <w:ind w:left="0" w:right="0"/>
      <w:jc w:val="left"/>
    </w:pPr>
    <w:rPr>
      <w:kern w:val="0"/>
      <w:sz w:val="24"/>
      <w:lang w:val="en-US" w:eastAsia="zh-CN" w:bidi="ar"/>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Body Text First Indent"/>
    <w:basedOn w:val="9"/>
    <w:qFormat/>
    <w:uiPriority w:val="99"/>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99"/>
    <w:rPr>
      <w:rFonts w:cs="Times New Roman"/>
      <w:b/>
    </w:rPr>
  </w:style>
  <w:style w:type="character" w:styleId="29">
    <w:name w:val="Emphasis"/>
    <w:basedOn w:val="27"/>
    <w:qFormat/>
    <w:uiPriority w:val="20"/>
    <w:rPr>
      <w:i/>
      <w:iCs/>
    </w:rPr>
  </w:style>
  <w:style w:type="character" w:styleId="30">
    <w:name w:val="Hyperlink"/>
    <w:unhideWhenUsed/>
    <w:qFormat/>
    <w:uiPriority w:val="99"/>
    <w:rPr>
      <w:rFonts w:ascii="宋体" w:hAnsi="宋体" w:eastAsia="宋体"/>
      <w:color w:val="0563C1"/>
      <w:sz w:val="24"/>
      <w:u w:val="single"/>
    </w:rPr>
  </w:style>
  <w:style w:type="character" w:styleId="31">
    <w:name w:val="annotation reference"/>
    <w:basedOn w:val="27"/>
    <w:unhideWhenUsed/>
    <w:qFormat/>
    <w:uiPriority w:val="99"/>
    <w:rPr>
      <w:sz w:val="21"/>
      <w:szCs w:val="21"/>
    </w:rPr>
  </w:style>
  <w:style w:type="paragraph" w:customStyle="1" w:styleId="32">
    <w:name w:val="Fließtext"/>
    <w:basedOn w:val="1"/>
    <w:qFormat/>
    <w:uiPriority w:val="0"/>
    <w:pPr>
      <w:widowControl w:val="0"/>
      <w:overflowPunct w:val="0"/>
      <w:autoSpaceDE w:val="0"/>
      <w:autoSpaceDN w:val="0"/>
      <w:adjustRightInd w:val="0"/>
      <w:jc w:val="both"/>
      <w:textAlignment w:val="baseline"/>
    </w:pPr>
    <w:rPr>
      <w:kern w:val="28"/>
      <w:sz w:val="21"/>
      <w:szCs w:val="20"/>
      <w:lang w:eastAsia="zh-CN"/>
    </w:rPr>
  </w:style>
  <w:style w:type="paragraph" w:customStyle="1" w:styleId="33">
    <w:name w:val="表格文字"/>
    <w:basedOn w:val="1"/>
    <w:next w:val="9"/>
    <w:qFormat/>
    <w:uiPriority w:val="0"/>
    <w:pPr>
      <w:adjustRightInd w:val="0"/>
      <w:spacing w:line="420" w:lineRule="atLeast"/>
      <w:jc w:val="left"/>
      <w:textAlignment w:val="baseline"/>
    </w:pPr>
    <w:rPr>
      <w:kern w:val="0"/>
    </w:rPr>
  </w:style>
  <w:style w:type="character" w:customStyle="1" w:styleId="34">
    <w:name w:val="标题 1 字符"/>
    <w:link w:val="3"/>
    <w:qFormat/>
    <w:uiPriority w:val="0"/>
    <w:rPr>
      <w:rFonts w:ascii="黑体" w:hAnsi="黑体" w:eastAsia="宋体" w:cs="黑体"/>
      <w:b/>
      <w:color w:val="000000"/>
      <w:sz w:val="24"/>
      <w:szCs w:val="22"/>
    </w:rPr>
  </w:style>
  <w:style w:type="character" w:customStyle="1" w:styleId="35">
    <w:name w:val="Heading #1|1_"/>
    <w:basedOn w:val="27"/>
    <w:link w:val="36"/>
    <w:qFormat/>
    <w:uiPriority w:val="0"/>
    <w:rPr>
      <w:rFonts w:ascii="宋体" w:hAnsi="宋体" w:eastAsia="宋体" w:cs="宋体"/>
      <w:sz w:val="28"/>
      <w:szCs w:val="28"/>
      <w:u w:val="none"/>
      <w:shd w:val="clear" w:color="auto" w:fill="auto"/>
      <w:lang w:val="zh-TW" w:eastAsia="zh-TW" w:bidi="zh-TW"/>
    </w:rPr>
  </w:style>
  <w:style w:type="paragraph" w:customStyle="1" w:styleId="36">
    <w:name w:val="Heading #1|1"/>
    <w:basedOn w:val="1"/>
    <w:link w:val="35"/>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37">
    <w:name w:val="Body text|1_"/>
    <w:basedOn w:val="27"/>
    <w:link w:val="38"/>
    <w:qFormat/>
    <w:uiPriority w:val="0"/>
    <w:rPr>
      <w:rFonts w:ascii="宋体" w:hAnsi="宋体" w:eastAsia="宋体" w:cs="宋体"/>
      <w:sz w:val="20"/>
      <w:szCs w:val="20"/>
      <w:u w:val="none"/>
      <w:shd w:val="clear" w:color="auto" w:fill="auto"/>
      <w:lang w:val="zh-TW" w:eastAsia="zh-TW" w:bidi="zh-TW"/>
    </w:rPr>
  </w:style>
  <w:style w:type="paragraph" w:customStyle="1" w:styleId="38">
    <w:name w:val="Body text|1"/>
    <w:basedOn w:val="1"/>
    <w:link w:val="37"/>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39">
    <w:name w:val="Heading #2|1_"/>
    <w:basedOn w:val="27"/>
    <w:link w:val="40"/>
    <w:qFormat/>
    <w:uiPriority w:val="0"/>
    <w:rPr>
      <w:rFonts w:ascii="宋体" w:hAnsi="宋体" w:eastAsia="宋体" w:cs="宋体"/>
      <w:u w:val="none"/>
      <w:shd w:val="clear" w:color="auto" w:fill="auto"/>
      <w:lang w:val="zh-TW" w:eastAsia="zh-TW" w:bidi="zh-TW"/>
    </w:rPr>
  </w:style>
  <w:style w:type="paragraph" w:customStyle="1" w:styleId="40">
    <w:name w:val="Heading #2|1"/>
    <w:basedOn w:val="1"/>
    <w:link w:val="39"/>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41">
    <w:name w:val="Other|1_"/>
    <w:basedOn w:val="27"/>
    <w:link w:val="42"/>
    <w:qFormat/>
    <w:uiPriority w:val="0"/>
    <w:rPr>
      <w:rFonts w:ascii="宋体" w:hAnsi="宋体" w:eastAsia="宋体" w:cs="宋体"/>
      <w:sz w:val="20"/>
      <w:szCs w:val="20"/>
      <w:u w:val="none"/>
      <w:shd w:val="clear" w:color="auto" w:fill="auto"/>
      <w:lang w:val="zh-TW" w:eastAsia="zh-TW" w:bidi="zh-TW"/>
    </w:rPr>
  </w:style>
  <w:style w:type="paragraph" w:customStyle="1" w:styleId="42">
    <w:name w:val="Other|1"/>
    <w:basedOn w:val="1"/>
    <w:link w:val="41"/>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43">
    <w:name w:val="Table Paragraph"/>
    <w:basedOn w:val="1"/>
    <w:qFormat/>
    <w:uiPriority w:val="1"/>
    <w:pPr>
      <w:autoSpaceDE w:val="0"/>
      <w:autoSpaceDN w:val="0"/>
      <w:jc w:val="left"/>
    </w:pPr>
    <w:rPr>
      <w:rFonts w:ascii="仿宋" w:hAnsi="仿宋" w:eastAsia="仿宋" w:cs="仿宋"/>
      <w:kern w:val="0"/>
      <w:sz w:val="22"/>
      <w:lang w:val="zh-CN" w:bidi="zh-CN"/>
    </w:rPr>
  </w:style>
  <w:style w:type="table" w:customStyle="1" w:styleId="44">
    <w:name w:val="网格型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5">
    <w:name w:val="null3"/>
    <w:hidden/>
    <w:qFormat/>
    <w:uiPriority w:val="0"/>
    <w:rPr>
      <w:rFonts w:hint="eastAsia" w:asciiTheme="minorHAnsi" w:hAnsiTheme="minorHAnsi" w:eastAsiaTheme="minorEastAsia" w:cstheme="minorBidi"/>
      <w:lang w:val="en-US" w:eastAsia="zh-Hans"/>
    </w:rPr>
  </w:style>
  <w:style w:type="paragraph" w:customStyle="1" w:styleId="46">
    <w:name w:val="Body text|2"/>
    <w:basedOn w:val="1"/>
    <w:qFormat/>
    <w:uiPriority w:val="0"/>
    <w:pPr>
      <w:widowControl w:val="0"/>
      <w:shd w:val="clear" w:color="auto" w:fill="auto"/>
      <w:spacing w:after="480" w:line="180" w:lineRule="auto"/>
    </w:pPr>
    <w:rPr>
      <w:sz w:val="15"/>
      <w:szCs w:val="15"/>
      <w:u w:val="none"/>
      <w:shd w:val="clear" w:color="auto" w:fill="auto"/>
    </w:rPr>
  </w:style>
  <w:style w:type="paragraph" w:customStyle="1" w:styleId="47">
    <w:name w:val="Table caption|1"/>
    <w:basedOn w:val="1"/>
    <w:qFormat/>
    <w:uiPriority w:val="0"/>
    <w:rPr>
      <w:rFonts w:ascii="宋体" w:hAnsi="宋体" w:eastAsia="宋体" w:cs="宋体"/>
      <w:sz w:val="22"/>
      <w:szCs w:val="22"/>
      <w:lang w:val="zh-TW" w:eastAsia="zh-TW" w:bidi="zh-TW"/>
    </w:rPr>
  </w:style>
  <w:style w:type="paragraph" w:styleId="48">
    <w:name w:val="List Paragraph"/>
    <w:basedOn w:val="1"/>
    <w:qFormat/>
    <w:uiPriority w:val="99"/>
    <w:pPr>
      <w:ind w:firstLine="420" w:firstLineChars="200"/>
    </w:pPr>
  </w:style>
  <w:style w:type="paragraph" w:customStyle="1" w:styleId="49">
    <w:name w:val="TOC 标题2"/>
    <w:basedOn w:val="3"/>
    <w:next w:val="1"/>
    <w:unhideWhenUsed/>
    <w:qFormat/>
    <w:uiPriority w:val="39"/>
    <w:pPr>
      <w:widowControl/>
      <w:numPr>
        <w:numId w:val="0"/>
      </w:numPr>
      <w:spacing w:after="0" w:line="259" w:lineRule="auto"/>
      <w:jc w:val="left"/>
      <w:outlineLvl w:val="9"/>
    </w:pPr>
    <w:rPr>
      <w:rFonts w:ascii="等线 Light" w:hAnsi="等线 Light" w:eastAsia="等线 Light"/>
      <w:b w:val="0"/>
      <w:color w:val="2F5496"/>
      <w:kern w:val="0"/>
      <w:szCs w:val="32"/>
    </w:rPr>
  </w:style>
  <w:style w:type="paragraph" w:customStyle="1" w:styleId="50">
    <w:name w:val="文章正文"/>
    <w:basedOn w:val="1"/>
    <w:qFormat/>
    <w:uiPriority w:val="0"/>
    <w:pPr>
      <w:ind w:firstLine="200" w:firstLineChars="200"/>
    </w:pPr>
    <w:rPr>
      <w:szCs w:val="21"/>
    </w:rPr>
  </w:style>
  <w:style w:type="paragraph" w:customStyle="1" w:styleId="5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paragraph" w:customStyle="1" w:styleId="53">
    <w:name w:val="列出段落1"/>
    <w:basedOn w:val="1"/>
    <w:qFormat/>
    <w:uiPriority w:val="34"/>
    <w:pPr>
      <w:ind w:firstLine="420" w:firstLineChars="200"/>
    </w:pPr>
  </w:style>
  <w:style w:type="paragraph" w:customStyle="1" w:styleId="54">
    <w:name w:val="正文 A"/>
    <w:qFormat/>
    <w:uiPriority w:val="0"/>
    <w:pPr>
      <w:widowControl w:val="0"/>
      <w:spacing w:line="360" w:lineRule="atLeast"/>
      <w:jc w:val="both"/>
    </w:pPr>
    <w:rPr>
      <w:rFonts w:ascii="Times New Roman" w:hAnsi="Times New Roman" w:eastAsia="Times New Roman" w:cs="Times New Roman"/>
      <w:color w:val="000000"/>
      <w:lang w:val="en-US" w:eastAsia="zh-CN" w:bidi="ar-SA"/>
    </w:rPr>
  </w:style>
  <w:style w:type="character" w:customStyle="1" w:styleId="55">
    <w:name w:val="font11"/>
    <w:basedOn w:val="27"/>
    <w:qFormat/>
    <w:uiPriority w:val="0"/>
    <w:rPr>
      <w:rFonts w:ascii="Arial" w:hAnsi="Arial" w:cs="Arial"/>
      <w:color w:val="000000"/>
      <w:sz w:val="20"/>
      <w:szCs w:val="20"/>
      <w:u w:val="none"/>
    </w:rPr>
  </w:style>
  <w:style w:type="character" w:customStyle="1" w:styleId="56">
    <w:name w:val="font2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7685</Words>
  <Characters>7960</Characters>
  <TotalTime>9</TotalTime>
  <ScaleCrop>false</ScaleCrop>
  <LinksUpToDate>false</LinksUpToDate>
  <CharactersWithSpaces>8141</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姜语冰</cp:lastModifiedBy>
  <cp:lastPrinted>2024-03-12T06:04:00Z</cp:lastPrinted>
  <dcterms:modified xsi:type="dcterms:W3CDTF">2024-03-15T06:29:48Z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CED51B13D689482790DA439ABB13C173_13</vt:lpwstr>
  </property>
</Properties>
</file>