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b/>
          <w:sz w:val="32"/>
          <w:szCs w:val="32"/>
        </w:rPr>
        <w:t>福州市滨海水务发展有限公司</w:t>
      </w:r>
    </w:p>
    <w:p>
      <w:pPr>
        <w:jc w:val="center"/>
        <w:rPr>
          <w:rFonts w:ascii="宋体" w:hAnsi="宋体"/>
          <w:b/>
          <w:sz w:val="32"/>
          <w:szCs w:val="32"/>
        </w:rPr>
      </w:pPr>
      <w:r>
        <w:rPr>
          <w:rFonts w:hint="eastAsia" w:ascii="宋体" w:hAnsi="宋体"/>
          <w:b/>
          <w:sz w:val="32"/>
          <w:szCs w:val="32"/>
        </w:rPr>
        <w:t>关于</w:t>
      </w:r>
      <w:r>
        <w:rPr>
          <w:rFonts w:hint="eastAsia" w:ascii="宋体" w:hAnsi="宋体"/>
          <w:b/>
          <w:sz w:val="32"/>
          <w:szCs w:val="32"/>
          <w:lang w:eastAsia="zh-CN"/>
        </w:rPr>
        <w:t>福州新区滨海水厂原水管道及给水管道新建工程（远航水厂至滨海水厂）</w:t>
      </w:r>
      <w:r>
        <w:rPr>
          <w:rFonts w:hint="eastAsia" w:ascii="宋体" w:hAnsi="宋体"/>
          <w:b/>
          <w:sz w:val="32"/>
          <w:szCs w:val="32"/>
          <w:lang w:val="en-US" w:eastAsia="zh-CN"/>
        </w:rPr>
        <w:t>洪水</w:t>
      </w:r>
      <w:r>
        <w:rPr>
          <w:rFonts w:hint="eastAsia" w:ascii="宋体" w:hAnsi="宋体"/>
          <w:b/>
          <w:sz w:val="32"/>
          <w:szCs w:val="32"/>
        </w:rPr>
        <w:t>影响评价</w:t>
      </w:r>
    </w:p>
    <w:p>
      <w:pPr>
        <w:jc w:val="center"/>
        <w:rPr>
          <w:rFonts w:ascii="宋体" w:hAnsi="宋体"/>
          <w:b/>
          <w:sz w:val="32"/>
          <w:szCs w:val="32"/>
        </w:rPr>
      </w:pPr>
      <w:r>
        <w:rPr>
          <w:rFonts w:hint="eastAsia" w:ascii="宋体" w:hAnsi="宋体"/>
          <w:b/>
          <w:sz w:val="32"/>
          <w:szCs w:val="32"/>
        </w:rPr>
        <w:t>服务采购询价公告</w:t>
      </w:r>
    </w:p>
    <w:p>
      <w:pPr>
        <w:pStyle w:val="19"/>
        <w:spacing w:line="430" w:lineRule="exact"/>
        <w:ind w:firstLine="480" w:firstLineChars="200"/>
        <w:rPr>
          <w:rFonts w:cs="Arial Unicode MS"/>
          <w:kern w:val="0"/>
          <w:sz w:val="24"/>
        </w:rPr>
      </w:pPr>
      <w:r>
        <w:rPr>
          <w:rFonts w:hint="eastAsia"/>
          <w:sz w:val="24"/>
          <w:szCs w:val="24"/>
        </w:rPr>
        <w:t>福州市滨海水务发展有限公司釆用询价釆购方式组织实施本次服务的釆购，现邀请合格的供应商参与报价。</w:t>
      </w:r>
    </w:p>
    <w:p>
      <w:pPr>
        <w:widowControl/>
        <w:snapToGrid w:val="0"/>
        <w:spacing w:line="500" w:lineRule="exact"/>
        <w:ind w:firstLine="120" w:firstLineChars="50"/>
        <w:jc w:val="left"/>
        <w:rPr>
          <w:rFonts w:ascii="宋体" w:hAnsi="宋体" w:cs="Arial Unicode MS"/>
          <w:kern w:val="0"/>
          <w:sz w:val="24"/>
        </w:rPr>
      </w:pPr>
      <w:r>
        <w:rPr>
          <w:rFonts w:hint="eastAsia" w:ascii="宋体" w:hAnsi="宋体" w:cs="Arial Unicode MS"/>
          <w:kern w:val="0"/>
          <w:sz w:val="24"/>
        </w:rPr>
        <w:t>一、询价邀请</w:t>
      </w:r>
    </w:p>
    <w:p>
      <w:pPr>
        <w:widowControl/>
        <w:snapToGrid w:val="0"/>
        <w:spacing w:line="500" w:lineRule="exact"/>
        <w:ind w:firstLine="120" w:firstLineChars="50"/>
        <w:jc w:val="left"/>
        <w:rPr>
          <w:rFonts w:ascii="宋体" w:hAnsi="宋体"/>
          <w:color w:val="000000"/>
          <w:sz w:val="24"/>
        </w:rPr>
      </w:pPr>
      <w:r>
        <w:rPr>
          <w:rFonts w:hint="eastAsia" w:ascii="宋体" w:hAnsi="宋体" w:cs="Arial Unicode MS"/>
          <w:kern w:val="0"/>
          <w:sz w:val="24"/>
        </w:rPr>
        <w:t>1</w:t>
      </w:r>
      <w:r>
        <w:rPr>
          <w:rFonts w:hint="eastAsia" w:ascii="宋体" w:hAnsi="宋体" w:cs="Arial Unicode MS"/>
          <w:color w:val="000000"/>
          <w:kern w:val="0"/>
          <w:sz w:val="24"/>
        </w:rPr>
        <w:t>、项目编号：BHSW202</w:t>
      </w:r>
      <w:r>
        <w:rPr>
          <w:rFonts w:hint="eastAsia" w:ascii="宋体" w:hAnsi="宋体" w:cs="Arial Unicode MS"/>
          <w:color w:val="000000"/>
          <w:kern w:val="0"/>
          <w:sz w:val="24"/>
          <w:lang w:val="en-US" w:eastAsia="zh-CN"/>
        </w:rPr>
        <w:t>4</w:t>
      </w:r>
      <w:r>
        <w:rPr>
          <w:rFonts w:hint="eastAsia" w:ascii="宋体" w:hAnsi="宋体" w:cs="Arial Unicode MS"/>
          <w:color w:val="000000"/>
          <w:kern w:val="0"/>
          <w:sz w:val="24"/>
        </w:rPr>
        <w:t>GCCG-0</w:t>
      </w:r>
      <w:r>
        <w:rPr>
          <w:rFonts w:hint="eastAsia" w:ascii="宋体" w:hAnsi="宋体" w:cs="Arial Unicode MS"/>
          <w:color w:val="000000"/>
          <w:kern w:val="0"/>
          <w:sz w:val="24"/>
          <w:lang w:val="en-US" w:eastAsia="zh-CN"/>
        </w:rPr>
        <w:t>1</w:t>
      </w:r>
      <w:r>
        <w:rPr>
          <w:rFonts w:hint="eastAsia" w:ascii="宋体" w:hAnsi="宋体" w:cs="Arial Unicode MS"/>
          <w:color w:val="000000"/>
          <w:kern w:val="0"/>
          <w:sz w:val="24"/>
        </w:rPr>
        <w:t>1</w:t>
      </w:r>
    </w:p>
    <w:p>
      <w:pPr>
        <w:spacing w:before="54"/>
        <w:ind w:right="173" w:firstLine="120" w:firstLineChars="50"/>
        <w:jc w:val="left"/>
        <w:rPr>
          <w:b/>
          <w:sz w:val="28"/>
          <w:szCs w:val="28"/>
        </w:rPr>
      </w:pPr>
      <w:r>
        <w:rPr>
          <w:rFonts w:hint="eastAsia" w:ascii="宋体" w:hAnsi="宋体" w:cs="Arial Unicode MS"/>
          <w:color w:val="000000"/>
          <w:kern w:val="0"/>
          <w:sz w:val="24"/>
        </w:rPr>
        <w:t>2、询价采购服务名称详见“</w:t>
      </w:r>
      <w:r>
        <w:rPr>
          <w:rFonts w:hint="eastAsia" w:ascii="宋体" w:hAnsi="宋体" w:cs="Arial Unicode MS"/>
          <w:kern w:val="0"/>
          <w:sz w:val="24"/>
        </w:rPr>
        <w:t>询价一览表</w:t>
      </w:r>
      <w:r>
        <w:rPr>
          <w:rFonts w:hint="eastAsia" w:ascii="宋体" w:hAnsi="宋体" w:cs="Arial Unicode MS"/>
          <w:color w:val="000000"/>
          <w:kern w:val="0"/>
          <w:sz w:val="24"/>
        </w:rPr>
        <w:t>”，</w:t>
      </w:r>
      <w:r>
        <w:rPr>
          <w:rFonts w:hint="eastAsia" w:ascii="宋体" w:hAnsi="宋体" w:cs="Arial Unicode MS"/>
          <w:kern w:val="0"/>
          <w:sz w:val="24"/>
        </w:rPr>
        <w:t>具体参数和技术要求详见附件。</w:t>
      </w:r>
    </w:p>
    <w:p>
      <w:pPr>
        <w:spacing w:before="54"/>
        <w:ind w:left="161" w:right="173"/>
        <w:jc w:val="center"/>
        <w:rPr>
          <w:b/>
          <w:sz w:val="28"/>
          <w:szCs w:val="28"/>
        </w:rPr>
      </w:pPr>
      <w:r>
        <w:rPr>
          <w:rFonts w:hint="eastAsia"/>
          <w:b/>
          <w:sz w:val="28"/>
          <w:szCs w:val="28"/>
        </w:rPr>
        <w:t>询</w:t>
      </w:r>
      <w:r>
        <w:rPr>
          <w:b/>
          <w:sz w:val="28"/>
          <w:szCs w:val="28"/>
        </w:rPr>
        <w:t>价一览表</w:t>
      </w:r>
    </w:p>
    <w:tbl>
      <w:tblPr>
        <w:tblStyle w:val="8"/>
        <w:tblW w:w="9977" w:type="dxa"/>
        <w:jc w:val="center"/>
        <w:tblLayout w:type="fixed"/>
        <w:tblCellMar>
          <w:top w:w="0" w:type="dxa"/>
          <w:left w:w="0" w:type="dxa"/>
          <w:bottom w:w="0" w:type="dxa"/>
          <w:right w:w="0" w:type="dxa"/>
        </w:tblCellMar>
      </w:tblPr>
      <w:tblGrid>
        <w:gridCol w:w="695"/>
        <w:gridCol w:w="1393"/>
        <w:gridCol w:w="3584"/>
        <w:gridCol w:w="1333"/>
        <w:gridCol w:w="800"/>
        <w:gridCol w:w="967"/>
        <w:gridCol w:w="1205"/>
      </w:tblGrid>
      <w:tr>
        <w:tblPrEx>
          <w:tblCellMar>
            <w:top w:w="0" w:type="dxa"/>
            <w:left w:w="0" w:type="dxa"/>
            <w:bottom w:w="0" w:type="dxa"/>
            <w:right w:w="0" w:type="dxa"/>
          </w:tblCellMar>
        </w:tblPrEx>
        <w:trPr>
          <w:trHeight w:val="540"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询价项目</w:t>
            </w: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sz w:val="24"/>
              </w:rPr>
              <w:t>服务内容</w:t>
            </w:r>
          </w:p>
        </w:tc>
        <w:tc>
          <w:tcPr>
            <w:tcW w:w="13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最高控制价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（万元）</w:t>
            </w:r>
          </w:p>
        </w:tc>
        <w:tc>
          <w:tcPr>
            <w:tcW w:w="8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折扣</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系数</w:t>
            </w:r>
          </w:p>
        </w:tc>
        <w:tc>
          <w:tcPr>
            <w:tcW w:w="96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报价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总价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（万元）</w:t>
            </w:r>
          </w:p>
        </w:tc>
        <w:tc>
          <w:tcPr>
            <w:tcW w:w="12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0" w:type="dxa"/>
            <w:bottom w:w="0" w:type="dxa"/>
            <w:right w:w="0" w:type="dxa"/>
          </w:tblCellMar>
        </w:tblPrEx>
        <w:trPr>
          <w:trHeight w:val="3713"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宋体" w:hAnsi="宋体" w:eastAsia="宋体" w:cs="宋体"/>
                <w:color w:val="000000"/>
                <w:sz w:val="24"/>
                <w:lang w:eastAsia="zh-CN"/>
              </w:rPr>
            </w:pPr>
            <w:r>
              <w:rPr>
                <w:rFonts w:hint="eastAsia" w:ascii="宋体" w:hAnsi="宋体" w:cs="宋体"/>
                <w:color w:val="000000"/>
                <w:sz w:val="24"/>
                <w:lang w:eastAsia="zh-CN"/>
              </w:rPr>
              <w:t>福州新区滨海水厂原水管道及给水管道新建工程（远航水厂至滨海水厂）洪水影响评价</w:t>
            </w:r>
          </w:p>
        </w:tc>
        <w:tc>
          <w:tcPr>
            <w:tcW w:w="358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hint="default" w:hAnsi="宋体" w:cs="Tahoma"/>
                <w:kern w:val="0"/>
                <w:sz w:val="24"/>
                <w:lang w:val="en-US" w:eastAsia="zh-CN"/>
              </w:rPr>
            </w:pPr>
            <w:r>
              <w:rPr>
                <w:rFonts w:hint="eastAsia" w:hAnsi="宋体" w:cs="Tahoma"/>
                <w:kern w:val="0"/>
                <w:sz w:val="24"/>
                <w:lang w:val="en-US" w:eastAsia="zh-CN"/>
              </w:rPr>
              <w:t>1、服务项目：福州新区滨海水厂原水管道及给水管道新建工程（远航水厂至滨海水厂）洪水影响评价</w:t>
            </w:r>
          </w:p>
          <w:p>
            <w:pPr>
              <w:widowControl/>
              <w:jc w:val="left"/>
              <w:textAlignment w:val="center"/>
              <w:rPr>
                <w:rFonts w:hint="eastAsia" w:hAnsi="宋体" w:cs="Tahoma"/>
                <w:kern w:val="0"/>
                <w:sz w:val="24"/>
                <w:lang w:val="en-US" w:eastAsia="zh-CN"/>
              </w:rPr>
            </w:pPr>
            <w:r>
              <w:rPr>
                <w:rFonts w:hint="eastAsia" w:hAnsi="宋体" w:cs="Tahoma"/>
                <w:kern w:val="0"/>
                <w:sz w:val="24"/>
                <w:lang w:val="en-US" w:eastAsia="zh-CN"/>
              </w:rPr>
              <w:t>2、成果要求：提交福州新区滨海水厂原水管道及给水管道新建工程（远航水厂至滨海水厂）洪水影响评价成果报告，满足相关部门洪水影响评价报批相关要求，并配合项目完成项目洪水影响评价批复。</w:t>
            </w:r>
          </w:p>
          <w:p>
            <w:pPr>
              <w:widowControl/>
              <w:jc w:val="left"/>
              <w:textAlignment w:val="center"/>
              <w:rPr>
                <w:rFonts w:ascii="宋体" w:hAnsi="宋体" w:cs="宋体"/>
                <w:color w:val="333333"/>
                <w:sz w:val="24"/>
              </w:rPr>
            </w:pPr>
          </w:p>
        </w:tc>
        <w:tc>
          <w:tcPr>
            <w:tcW w:w="13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14</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val="en-US" w:eastAsia="zh-CN"/>
              </w:rP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color w:val="000000"/>
                <w:kern w:val="0"/>
                <w:sz w:val="24"/>
                <w:lang w:val="en-US" w:eastAsia="zh-CN"/>
              </w:rPr>
            </w:pPr>
          </w:p>
        </w:tc>
        <w:tc>
          <w:tcPr>
            <w:tcW w:w="1205" w:type="dxa"/>
            <w:tcBorders>
              <w:top w:val="single" w:color="000000" w:sz="4" w:space="0"/>
              <w:left w:val="single" w:color="auto" w:sz="4" w:space="0"/>
              <w:bottom w:val="single" w:color="000000" w:sz="4" w:space="0"/>
              <w:right w:val="single" w:color="000000" w:sz="4" w:space="0"/>
            </w:tcBorders>
          </w:tcPr>
          <w:p>
            <w:pPr>
              <w:widowControl/>
              <w:jc w:val="center"/>
              <w:textAlignment w:val="center"/>
              <w:rPr>
                <w:rFonts w:hint="eastAsia" w:ascii="宋体" w:hAnsi="宋体" w:cs="宋体"/>
                <w:color w:val="000000"/>
                <w:kern w:val="0"/>
                <w:sz w:val="24"/>
              </w:rPr>
            </w:pPr>
          </w:p>
          <w:p>
            <w:pPr>
              <w:pStyle w:val="2"/>
              <w:rPr>
                <w:rFonts w:hint="eastAsia" w:ascii="宋体" w:hAnsi="宋体" w:cs="宋体"/>
                <w:color w:val="000000"/>
                <w:kern w:val="0"/>
                <w:sz w:val="24"/>
              </w:rPr>
            </w:pPr>
          </w:p>
          <w:p>
            <w:pPr>
              <w:rPr>
                <w:rFonts w:hint="eastAsia" w:ascii="宋体" w:hAnsi="宋体" w:cs="宋体"/>
                <w:color w:val="000000"/>
                <w:kern w:val="0"/>
                <w:sz w:val="24"/>
              </w:rPr>
            </w:pPr>
          </w:p>
          <w:p>
            <w:pPr>
              <w:pStyle w:val="2"/>
              <w:rPr>
                <w:rFonts w:hint="eastAsia"/>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最高控制价及报价总价均含税。</w:t>
            </w:r>
          </w:p>
        </w:tc>
      </w:tr>
    </w:tbl>
    <w:p>
      <w:pPr>
        <w:widowControl/>
        <w:spacing w:line="360" w:lineRule="auto"/>
        <w:jc w:val="left"/>
        <w:rPr>
          <w:rFonts w:hint="eastAsia" w:ascii="宋体" w:hAnsi="宋体" w:cs="Arial Unicode MS"/>
          <w:color w:val="000000" w:themeColor="text1"/>
          <w:kern w:val="0"/>
          <w:sz w:val="24"/>
          <w:highlight w:val="yellow"/>
          <w14:textFill>
            <w14:solidFill>
              <w14:schemeClr w14:val="tx1"/>
            </w14:solidFill>
          </w14:textFill>
        </w:rPr>
      </w:pPr>
    </w:p>
    <w:p>
      <w:pPr>
        <w:widowControl/>
        <w:snapToGrid w:val="0"/>
        <w:spacing w:line="500" w:lineRule="exact"/>
        <w:ind w:firstLine="480" w:firstLineChars="200"/>
        <w:jc w:val="lef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3、报价文件应</w:t>
      </w:r>
      <w:r>
        <w:rPr>
          <w:rFonts w:hint="eastAsia" w:ascii="宋体" w:hAnsi="宋体" w:cs="Arial Unicode MS"/>
          <w:b/>
          <w:color w:val="000000" w:themeColor="text1"/>
          <w:kern w:val="0"/>
          <w:sz w:val="24"/>
          <w14:textFill>
            <w14:solidFill>
              <w14:schemeClr w14:val="tx1"/>
            </w14:solidFill>
          </w14:textFill>
        </w:rPr>
        <w:t>一式两份</w:t>
      </w:r>
      <w:r>
        <w:rPr>
          <w:rFonts w:hint="eastAsia" w:ascii="宋体" w:hAnsi="宋体" w:cs="Arial Unicode MS"/>
          <w:color w:val="000000" w:themeColor="text1"/>
          <w:kern w:val="0"/>
          <w:sz w:val="24"/>
          <w14:textFill>
            <w14:solidFill>
              <w14:schemeClr w14:val="tx1"/>
            </w14:solidFill>
          </w14:textFill>
        </w:rPr>
        <w:t>用密封的形式,</w:t>
      </w:r>
      <w:r>
        <w:rPr>
          <w:rFonts w:hint="eastAsia" w:ascii="宋体" w:hAnsi="宋体" w:cs="宋体"/>
          <w:color w:val="000000" w:themeColor="text1"/>
          <w:kern w:val="0"/>
          <w:sz w:val="24"/>
          <w14:textFill>
            <w14:solidFill>
              <w14:schemeClr w14:val="tx1"/>
            </w14:solidFill>
          </w14:textFill>
        </w:rPr>
        <w:t>并在密封面注明询价项目名称、编号、供应商名称、联系人、联系电话等，同时在各密封处加盖公章</w:t>
      </w:r>
      <w:r>
        <w:rPr>
          <w:rFonts w:hint="eastAsia" w:ascii="宋体" w:hAnsi="宋体" w:cs="Arial Unicode MS"/>
          <w:color w:val="000000" w:themeColor="text1"/>
          <w:kern w:val="0"/>
          <w:sz w:val="24"/>
          <w14:textFill>
            <w14:solidFill>
              <w14:schemeClr w14:val="tx1"/>
            </w14:solidFill>
          </w14:textFill>
        </w:rPr>
        <w:t>寄送至我司。</w:t>
      </w:r>
    </w:p>
    <w:p>
      <w:pPr>
        <w:widowControl/>
        <w:snapToGrid w:val="0"/>
        <w:spacing w:line="500" w:lineRule="exact"/>
        <w:ind w:firstLine="480" w:firstLineChars="200"/>
        <w:jc w:val="lef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报价文件送达时间:自询价公告发布起第五个工作日</w:t>
      </w:r>
      <w:r>
        <w:rPr>
          <w:rFonts w:hint="eastAsia" w:ascii="宋体" w:hAnsi="宋体"/>
          <w:color w:val="000000" w:themeColor="text1"/>
          <w:kern w:val="0"/>
          <w:sz w:val="24"/>
          <w14:textFill>
            <w14:solidFill>
              <w14:schemeClr w14:val="tx1"/>
            </w14:solidFill>
          </w14:textFill>
        </w:rPr>
        <w:t>之内</w:t>
      </w:r>
      <w:r>
        <w:rPr>
          <w:rFonts w:hint="eastAsia" w:ascii="宋体" w:hAnsi="宋体"/>
          <w:color w:val="000000" w:themeColor="text1"/>
          <w:sz w:val="24"/>
          <w14:textFill>
            <w14:solidFill>
              <w14:schemeClr w14:val="tx1"/>
            </w14:solidFill>
          </w14:textFill>
        </w:rPr>
        <w:t>，</w:t>
      </w:r>
      <w:r>
        <w:rPr>
          <w:rFonts w:hint="eastAsia" w:ascii="宋体" w:hAnsi="宋体" w:cs="Arial Unicode MS"/>
          <w:color w:val="000000" w:themeColor="text1"/>
          <w:kern w:val="0"/>
          <w:sz w:val="24"/>
          <w14:textFill>
            <w14:solidFill>
              <w14:schemeClr w14:val="tx1"/>
            </w14:solidFill>
          </w14:textFill>
        </w:rPr>
        <w:t>未按此要求的，将被视为无效报价文件。</w:t>
      </w:r>
    </w:p>
    <w:p>
      <w:pPr>
        <w:widowControl/>
        <w:numPr>
          <w:ilvl w:val="0"/>
          <w:numId w:val="1"/>
        </w:numPr>
        <w:snapToGrid w:val="0"/>
        <w:spacing w:line="500" w:lineRule="exact"/>
        <w:ind w:firstLine="480" w:firstLineChars="200"/>
        <w:rPr>
          <w:rFonts w:hint="default" w:ascii="宋体" w:hAnsi="宋体" w:cs="Arial Unicode MS"/>
          <w:color w:val="000000" w:themeColor="text1"/>
          <w:sz w:val="24"/>
          <w:lang w:val="en-US"/>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收件人</w:t>
      </w:r>
      <w:r>
        <w:rPr>
          <w:rFonts w:hint="eastAsia" w:ascii="宋体" w:hAnsi="宋体" w:cs="Arial Unicode MS"/>
          <w:color w:val="000000" w:themeColor="text1"/>
          <w:kern w:val="0"/>
          <w:sz w:val="24"/>
          <w:lang w:eastAsia="zh-CN"/>
          <w14:textFill>
            <w14:solidFill>
              <w14:schemeClr w14:val="tx1"/>
            </w14:solidFill>
          </w14:textFill>
        </w:rPr>
        <w:t>：林晓净</w:t>
      </w:r>
      <w:r>
        <w:rPr>
          <w:rFonts w:hint="eastAsia" w:ascii="宋体" w:hAnsi="宋体" w:cs="Arial Unicode MS"/>
          <w:color w:val="000000" w:themeColor="text1"/>
          <w:sz w:val="24"/>
          <w14:textFill>
            <w14:solidFill>
              <w14:schemeClr w14:val="tx1"/>
            </w14:solidFill>
          </w14:textFill>
        </w:rPr>
        <w:t>；联系电话：</w:t>
      </w:r>
      <w:r>
        <w:rPr>
          <w:rFonts w:hint="eastAsia" w:ascii="宋体" w:hAnsi="宋体" w:cs="Arial Unicode MS"/>
          <w:color w:val="000000" w:themeColor="text1"/>
          <w:sz w:val="24"/>
          <w:lang w:val="en-US" w:eastAsia="zh-CN"/>
          <w14:textFill>
            <w14:solidFill>
              <w14:schemeClr w14:val="tx1"/>
            </w14:solidFill>
          </w14:textFill>
        </w:rPr>
        <w:t>17746072996</w:t>
      </w:r>
    </w:p>
    <w:p>
      <w:pPr>
        <w:widowControl/>
        <w:snapToGrid w:val="0"/>
        <w:spacing w:line="500" w:lineRule="exact"/>
        <w:ind w:firstLine="480" w:firstLineChars="200"/>
        <w:rPr>
          <w:rFonts w:hint="eastAsia" w:ascii="宋体" w:hAnsi="宋体" w:eastAsia="宋体" w:cs="Arial Unicode MS"/>
          <w:color w:val="000000" w:themeColor="text1"/>
          <w:kern w:val="0"/>
          <w:sz w:val="24"/>
          <w:lang w:val="en-US" w:eastAsia="zh-CN"/>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地址：</w:t>
      </w:r>
      <w:r>
        <w:rPr>
          <w:rFonts w:hint="eastAsia"/>
          <w:color w:val="000000" w:themeColor="text1"/>
          <w:sz w:val="24"/>
          <w14:textFill>
            <w14:solidFill>
              <w14:schemeClr w14:val="tx1"/>
            </w14:solidFill>
          </w14:textFill>
        </w:rPr>
        <w:t>福州市长乐区文武砂镇漳江路公交首末站大楼滨海水务公司</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层工程管理部</w:t>
      </w:r>
      <w:r>
        <w:rPr>
          <w:rFonts w:hint="eastAsia"/>
          <w:color w:val="000000" w:themeColor="text1"/>
          <w:sz w:val="24"/>
          <w:lang w:val="en-US" w:eastAsia="zh-CN"/>
          <w14:textFill>
            <w14:solidFill>
              <w14:schemeClr w14:val="tx1"/>
            </w14:solidFill>
          </w14:textFill>
        </w:rPr>
        <w:t>2</w:t>
      </w:r>
    </w:p>
    <w:p>
      <w:pPr>
        <w:widowControl/>
        <w:numPr>
          <w:ilvl w:val="0"/>
          <w:numId w:val="2"/>
        </w:numPr>
        <w:snapToGrid w:val="0"/>
        <w:spacing w:line="500" w:lineRule="exact"/>
        <w:ind w:firstLine="480" w:firstLineChars="200"/>
        <w:jc w:val="lef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备注：</w:t>
      </w:r>
      <w:r>
        <w:rPr>
          <w:rFonts w:hint="eastAsia" w:ascii="宋体" w:hAnsi="宋体" w:cs="Arial Unicode MS"/>
          <w:b/>
          <w:color w:val="000000" w:themeColor="text1"/>
          <w:kern w:val="0"/>
          <w:sz w:val="24"/>
          <w14:textFill>
            <w14:solidFill>
              <w14:schemeClr w14:val="tx1"/>
            </w14:solidFill>
          </w14:textFill>
        </w:rPr>
        <w:t>本次询价采购服务合计最高限价为人民币</w:t>
      </w:r>
      <w:r>
        <w:rPr>
          <w:rFonts w:hint="eastAsia" w:ascii="宋体" w:hAnsi="宋体" w:cs="Arial Unicode MS"/>
          <w:b/>
          <w:color w:val="000000" w:themeColor="text1"/>
          <w:kern w:val="0"/>
          <w:sz w:val="24"/>
          <w:lang w:val="en-US" w:eastAsia="zh-CN"/>
          <w14:textFill>
            <w14:solidFill>
              <w14:schemeClr w14:val="tx1"/>
            </w14:solidFill>
          </w14:textFill>
        </w:rPr>
        <w:t>140000</w:t>
      </w:r>
      <w:r>
        <w:rPr>
          <w:rFonts w:hint="eastAsia" w:ascii="宋体" w:hAnsi="宋体" w:cs="Arial Unicode MS"/>
          <w:b/>
          <w:color w:val="000000" w:themeColor="text1"/>
          <w:kern w:val="0"/>
          <w:sz w:val="24"/>
          <w14:textFill>
            <w14:solidFill>
              <w14:schemeClr w14:val="tx1"/>
            </w14:solidFill>
          </w14:textFill>
        </w:rPr>
        <w:t>元</w:t>
      </w:r>
      <w:r>
        <w:rPr>
          <w:rFonts w:hint="eastAsia"/>
          <w:b/>
          <w:bCs/>
          <w:color w:val="000000" w:themeColor="text1"/>
          <w:sz w:val="24"/>
          <w14:textFill>
            <w14:solidFill>
              <w14:schemeClr w14:val="tx1"/>
            </w14:solidFill>
          </w14:textFill>
        </w:rPr>
        <w:t>（大写：</w:t>
      </w:r>
      <w:r>
        <w:rPr>
          <w:rFonts w:hint="eastAsia"/>
          <w:b/>
          <w:bCs/>
          <w:color w:val="000000" w:themeColor="text1"/>
          <w:sz w:val="24"/>
          <w:lang w:eastAsia="zh-CN"/>
          <w14:textFill>
            <w14:solidFill>
              <w14:schemeClr w14:val="tx1"/>
            </w14:solidFill>
          </w14:textFill>
        </w:rPr>
        <w:t>壹拾肆万元整</w:t>
      </w:r>
      <w:r>
        <w:rPr>
          <w:rFonts w:hint="eastAsia" w:ascii="宋体" w:hAnsi="宋体" w:cs="Arial Unicode MS"/>
          <w:b/>
          <w:color w:val="000000" w:themeColor="text1"/>
          <w:kern w:val="0"/>
          <w:sz w:val="24"/>
          <w14:textFill>
            <w14:solidFill>
              <w14:schemeClr w14:val="tx1"/>
            </w14:solidFill>
          </w14:textFill>
        </w:rPr>
        <w:t>）</w:t>
      </w:r>
      <w:r>
        <w:rPr>
          <w:rFonts w:hint="eastAsia" w:ascii="宋体" w:hAnsi="宋体" w:cs="Arial Unicode MS"/>
          <w:color w:val="000000" w:themeColor="text1"/>
          <w:kern w:val="0"/>
          <w:sz w:val="24"/>
          <w14:textFill>
            <w14:solidFill>
              <w14:schemeClr w14:val="tx1"/>
            </w14:solidFill>
          </w14:textFill>
        </w:rPr>
        <w:t>，当折扣系数与报价总价不一致时以折扣系数为准；报价人最终报价总价</w:t>
      </w:r>
      <w:r>
        <w:rPr>
          <w:rFonts w:hint="eastAsia" w:ascii="宋体" w:hAnsi="宋体" w:cs="宋体"/>
          <w:color w:val="000000" w:themeColor="text1"/>
          <w:kern w:val="0"/>
          <w:sz w:val="24"/>
          <w14:textFill>
            <w14:solidFill>
              <w14:schemeClr w14:val="tx1"/>
            </w14:solidFill>
          </w14:textFill>
        </w:rPr>
        <w:t>（暂定总额）</w:t>
      </w:r>
      <w:r>
        <w:rPr>
          <w:rFonts w:hint="eastAsia" w:ascii="宋体" w:hAnsi="宋体" w:cs="Arial Unicode MS"/>
          <w:color w:val="000000" w:themeColor="text1"/>
          <w:kern w:val="0"/>
          <w:sz w:val="24"/>
          <w14:textFill>
            <w14:solidFill>
              <w14:schemeClr w14:val="tx1"/>
            </w14:solidFill>
          </w14:textFill>
        </w:rPr>
        <w:t>超出最高限价则为无效报价。报价人报价应含报价折扣系数（0＜报价折扣系数≤1）及报价总价，其中报价总价为按照“6、计价依据”计算得出的最高控制价根据报价折扣系数下浮后确定</w:t>
      </w:r>
      <w:r>
        <w:rPr>
          <w:rFonts w:hint="eastAsia" w:ascii="宋体" w:hAnsi="宋体" w:cs="宋体"/>
          <w:color w:val="000000" w:themeColor="text1"/>
          <w:kern w:val="0"/>
          <w:sz w:val="24"/>
          <w14:textFill>
            <w14:solidFill>
              <w14:schemeClr w14:val="tx1"/>
            </w14:solidFill>
          </w14:textFill>
        </w:rPr>
        <w:t>，各分项最高控制价详见询价一览表。最终报价总价（暂定总额）=最高控制价*</w:t>
      </w:r>
      <w:r>
        <w:rPr>
          <w:rFonts w:hint="eastAsia" w:ascii="宋体" w:hAnsi="宋体" w:cs="Tahoma"/>
          <w:color w:val="000000" w:themeColor="text1"/>
          <w:kern w:val="0"/>
          <w:sz w:val="24"/>
          <w14:textFill>
            <w14:solidFill>
              <w14:schemeClr w14:val="tx1"/>
            </w14:solidFill>
          </w14:textFill>
        </w:rPr>
        <w:t>报价折扣系数</w:t>
      </w:r>
      <w:r>
        <w:rPr>
          <w:rFonts w:hint="eastAsia" w:ascii="宋体" w:hAnsi="宋体" w:cs="宋体"/>
          <w:color w:val="000000" w:themeColor="text1"/>
          <w:kern w:val="0"/>
          <w:sz w:val="24"/>
          <w14:textFill>
            <w14:solidFill>
              <w14:schemeClr w14:val="tx1"/>
            </w14:solidFill>
          </w14:textFill>
        </w:rPr>
        <w:t>。</w:t>
      </w:r>
      <w:r>
        <w:rPr>
          <w:rFonts w:hint="eastAsia" w:ascii="宋体" w:hAnsi="宋体" w:cs="Arial Unicode MS"/>
          <w:color w:val="000000" w:themeColor="text1"/>
          <w:kern w:val="0"/>
          <w:sz w:val="24"/>
          <w14:textFill>
            <w14:solidFill>
              <w14:schemeClr w14:val="tx1"/>
            </w14:solidFill>
          </w14:textFill>
        </w:rPr>
        <w:t>报价人报价非合同最终价格，</w:t>
      </w:r>
      <w:r>
        <w:rPr>
          <w:rFonts w:hint="eastAsia"/>
          <w:color w:val="000000" w:themeColor="text1"/>
          <w:sz w:val="24"/>
          <w14:textFill>
            <w14:solidFill>
              <w14:schemeClr w14:val="tx1"/>
            </w14:solidFill>
          </w14:textFill>
        </w:rPr>
        <w:t>最终价格</w:t>
      </w:r>
      <w:r>
        <w:rPr>
          <w:rFonts w:hint="eastAsia" w:ascii="宋体" w:hAnsi="宋体" w:cs="Tahoma"/>
          <w:color w:val="000000" w:themeColor="text1"/>
          <w:kern w:val="0"/>
          <w:sz w:val="24"/>
          <w14:textFill>
            <w14:solidFill>
              <w14:schemeClr w14:val="tx1"/>
            </w14:solidFill>
          </w14:textFill>
        </w:rPr>
        <w:t>以采购人委托有资质的第三方审核机构审后价为准，但最高总价不超过</w:t>
      </w:r>
      <w:r>
        <w:rPr>
          <w:rFonts w:hint="eastAsia" w:ascii="宋体" w:hAnsi="宋体" w:cs="Arial Unicode MS"/>
          <w:b/>
          <w:color w:val="000000" w:themeColor="text1"/>
          <w:kern w:val="0"/>
          <w:sz w:val="24"/>
          <w14:textFill>
            <w14:solidFill>
              <w14:schemeClr w14:val="tx1"/>
            </w14:solidFill>
          </w14:textFill>
        </w:rPr>
        <w:t>成交供应商报价总价</w:t>
      </w:r>
      <w:r>
        <w:rPr>
          <w:rFonts w:hint="eastAsia" w:ascii="宋体" w:hAnsi="宋体" w:cs="Tahoma"/>
          <w:color w:val="000000" w:themeColor="text1"/>
          <w:kern w:val="0"/>
          <w:sz w:val="24"/>
          <w14:textFill>
            <w14:solidFill>
              <w14:schemeClr w14:val="tx1"/>
            </w14:solidFill>
          </w14:textFill>
        </w:rPr>
        <w:t>。</w:t>
      </w:r>
    </w:p>
    <w:p>
      <w:pPr>
        <w:widowControl/>
        <w:numPr>
          <w:ilvl w:val="0"/>
          <w:numId w:val="2"/>
        </w:numPr>
        <w:snapToGrid w:val="0"/>
        <w:spacing w:line="500" w:lineRule="exact"/>
        <w:ind w:firstLine="480" w:firstLineChars="200"/>
        <w:jc w:val="left"/>
        <w:rPr>
          <w:rFonts w:ascii="宋体" w:hAnsi="宋体" w:cs="Arial Unicode MS"/>
          <w:color w:val="000000" w:themeColor="text1"/>
          <w:kern w:val="0"/>
          <w:sz w:val="24"/>
          <w:highlight w:val="none"/>
          <w14:textFill>
            <w14:solidFill>
              <w14:schemeClr w14:val="tx1"/>
            </w14:solidFill>
          </w14:textFill>
        </w:rPr>
      </w:pPr>
      <w:r>
        <w:rPr>
          <w:rFonts w:hint="eastAsia" w:ascii="宋体" w:hAnsi="宋体" w:cs="Arial Unicode MS"/>
          <w:color w:val="000000" w:themeColor="text1"/>
          <w:kern w:val="0"/>
          <w:sz w:val="24"/>
          <w:highlight w:val="none"/>
          <w14:textFill>
            <w14:solidFill>
              <w14:schemeClr w14:val="tx1"/>
            </w14:solidFill>
          </w14:textFill>
        </w:rPr>
        <w:t>计价依据：</w:t>
      </w:r>
    </w:p>
    <w:p>
      <w:pPr>
        <w:widowControl/>
        <w:snapToGrid w:val="0"/>
        <w:spacing w:line="500" w:lineRule="exact"/>
        <w:ind w:left="19" w:leftChars="9" w:firstLine="458" w:firstLineChars="191"/>
        <w:jc w:val="left"/>
        <w:rPr>
          <w:rFonts w:ascii="宋体" w:hAnsi="宋体" w:cs="宋体"/>
          <w:color w:val="000000" w:themeColor="text1"/>
          <w:sz w:val="24"/>
          <w:highlight w:val="none"/>
          <w14:textFill>
            <w14:solidFill>
              <w14:schemeClr w14:val="tx1"/>
            </w14:solidFill>
          </w14:textFill>
        </w:rPr>
      </w:pPr>
      <w:r>
        <w:rPr>
          <w:rFonts w:hint="eastAsia" w:ascii="宋体" w:hAnsi="宋体" w:cs="Arial Unicode MS"/>
          <w:color w:val="000000" w:themeColor="text1"/>
          <w:kern w:val="0"/>
          <w:sz w:val="24"/>
          <w:highlight w:val="none"/>
          <w14:textFill>
            <w14:solidFill>
              <w14:schemeClr w14:val="tx1"/>
            </w14:solidFill>
          </w14:textFill>
        </w:rPr>
        <w:t xml:space="preserve">6.1 </w:t>
      </w:r>
      <w:r>
        <w:rPr>
          <w:rFonts w:ascii="宋体" w:hAnsi="宋体" w:eastAsia="宋体" w:cs="宋体"/>
          <w:sz w:val="24"/>
          <w:szCs w:val="24"/>
          <w:highlight w:val="none"/>
        </w:rPr>
        <w:t>国家计委与建设部 2002 年联合颁布的《工程勘察设计收费标准》</w:t>
      </w:r>
    </w:p>
    <w:p>
      <w:pPr>
        <w:widowControl/>
        <w:snapToGrid w:val="0"/>
        <w:spacing w:line="500" w:lineRule="exact"/>
        <w:ind w:left="479" w:leftChars="228"/>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福州新区滨海水厂原水管道及给水管道新建工程（远航水厂至滨海水厂）</w:t>
      </w:r>
      <w:r>
        <w:rPr>
          <w:rFonts w:hint="eastAsia" w:ascii="宋体" w:hAnsi="宋体" w:cs="宋体"/>
          <w:color w:val="000000" w:themeColor="text1"/>
          <w:sz w:val="24"/>
          <w:highlight w:val="none"/>
          <w:lang w:val="en-US" w:eastAsia="zh-CN"/>
          <w14:textFill>
            <w14:solidFill>
              <w14:schemeClr w14:val="tx1"/>
            </w14:solidFill>
          </w14:textFill>
        </w:rPr>
        <w:t>初设文本、概算文本</w:t>
      </w:r>
    </w:p>
    <w:p>
      <w:pPr>
        <w:widowControl/>
        <w:snapToGrid w:val="0"/>
        <w:spacing w:line="500" w:lineRule="exact"/>
        <w:ind w:left="479" w:leftChars="2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Arial Unicode MS"/>
          <w:color w:val="000000" w:themeColor="text1"/>
          <w:kern w:val="0"/>
          <w:sz w:val="24"/>
          <w:highlight w:val="none"/>
          <w:lang w:val="en-US" w:eastAsia="zh-CN"/>
          <w14:textFill>
            <w14:solidFill>
              <w14:schemeClr w14:val="tx1"/>
            </w14:solidFill>
          </w14:textFill>
        </w:rPr>
        <w:t>其他相关资料</w:t>
      </w:r>
    </w:p>
    <w:p>
      <w:pPr>
        <w:spacing w:line="560" w:lineRule="exact"/>
        <w:ind w:firstLine="480" w:firstLineChars="200"/>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7、结算办法：合同另行约定（详见附件《</w:t>
      </w:r>
      <w:r>
        <w:rPr>
          <w:rFonts w:hint="eastAsia" w:ascii="宋体" w:hAnsi="宋体" w:cs="Arial Unicode MS"/>
          <w:color w:val="000000" w:themeColor="text1"/>
          <w:kern w:val="0"/>
          <w:sz w:val="24"/>
          <w:lang w:eastAsia="zh-CN"/>
          <w14:textFill>
            <w14:solidFill>
              <w14:schemeClr w14:val="tx1"/>
            </w14:solidFill>
          </w14:textFill>
        </w:rPr>
        <w:t>福州新区滨海水厂原水管道及给水管道新建工程（远航水厂至滨海水厂）洪水影响评价</w:t>
      </w:r>
      <w:r>
        <w:rPr>
          <w:rFonts w:hint="eastAsia" w:ascii="宋体" w:hAnsi="宋体" w:cs="Arial Unicode MS"/>
          <w:color w:val="000000" w:themeColor="text1"/>
          <w:kern w:val="0"/>
          <w:sz w:val="24"/>
          <w14:textFill>
            <w14:solidFill>
              <w14:schemeClr w14:val="tx1"/>
            </w14:solidFill>
          </w14:textFill>
        </w:rPr>
        <w:t>服务采购合同》）。</w:t>
      </w:r>
    </w:p>
    <w:p>
      <w:pPr>
        <w:widowControl/>
        <w:snapToGrid w:val="0"/>
        <w:spacing w:line="500" w:lineRule="exact"/>
        <w:ind w:firstLine="120" w:firstLineChars="50"/>
        <w:jc w:val="lef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二、报价须知</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1、</w:t>
      </w:r>
      <w:r>
        <w:rPr>
          <w:rFonts w:hint="eastAsia" w:ascii="宋体" w:hAnsi="宋体" w:cs="Arial Unicode MS"/>
          <w:color w:val="000000" w:themeColor="text1"/>
          <w:kern w:val="0"/>
          <w:sz w:val="24"/>
          <w:szCs w:val="24"/>
          <w14:textFill>
            <w14:solidFill>
              <w14:schemeClr w14:val="tx1"/>
            </w14:solidFill>
          </w14:textFill>
        </w:rPr>
        <w:t>报价人需</w:t>
      </w:r>
      <w:r>
        <w:rPr>
          <w:rFonts w:hint="eastAsia" w:ascii="宋体" w:hAnsi="宋体"/>
          <w:color w:val="000000" w:themeColor="text1"/>
          <w:sz w:val="24"/>
          <w:szCs w:val="24"/>
          <w14:textFill>
            <w14:solidFill>
              <w14:schemeClr w14:val="tx1"/>
            </w14:solidFill>
          </w14:textFill>
        </w:rPr>
        <w:t>提供：</w:t>
      </w:r>
      <w:bookmarkStart w:id="1" w:name="_GoBack"/>
      <w:bookmarkEnd w:id="1"/>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（1）报价人必须具备合格有效的营业执照，并具有独立法人资格；</w:t>
      </w:r>
    </w:p>
    <w:p>
      <w:pPr>
        <w:pStyle w:val="11"/>
        <w:spacing w:line="500" w:lineRule="exact"/>
        <w:ind w:firstLine="480"/>
        <w:rPr>
          <w:rFonts w:hint="eastAsia" w:ascii="宋体"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报价</w:t>
      </w:r>
      <w:r>
        <w:rPr>
          <w:rFonts w:hint="eastAsia" w:ascii="宋体" w:hAnsi="宋体" w:cs="宋体"/>
          <w:color w:val="000000" w:themeColor="text1"/>
          <w:kern w:val="0"/>
          <w:sz w:val="24"/>
          <w:szCs w:val="24"/>
          <w:highlight w:val="none"/>
          <w14:textFill>
            <w14:solidFill>
              <w14:schemeClr w14:val="tx1"/>
            </w14:solidFill>
          </w14:textFill>
        </w:rPr>
        <w:t>人必须</w:t>
      </w:r>
      <w:r>
        <w:rPr>
          <w:rFonts w:hint="eastAsia" w:ascii="宋体" w:hAnsi="宋体" w:cs="宋体"/>
          <w:color w:val="000000" w:themeColor="text1"/>
          <w:kern w:val="0"/>
          <w:sz w:val="24"/>
          <w:szCs w:val="24"/>
          <w:highlight w:val="none"/>
          <w:lang w:eastAsia="zh-CN"/>
          <w14:textFill>
            <w14:solidFill>
              <w14:schemeClr w14:val="tx1"/>
            </w14:solidFill>
          </w14:textFill>
        </w:rPr>
        <w:t>具备</w:t>
      </w:r>
      <w:r>
        <w:rPr>
          <w:rFonts w:hint="eastAsia" w:ascii="宋体" w:hAnsi="宋体" w:cs="宋体"/>
          <w:color w:val="000000" w:themeColor="text1"/>
          <w:kern w:val="0"/>
          <w:sz w:val="24"/>
          <w:szCs w:val="24"/>
          <w:highlight w:val="none"/>
          <w:lang w:val="en-US" w:eastAsia="zh-CN"/>
          <w14:textFill>
            <w14:solidFill>
              <w14:schemeClr w14:val="tx1"/>
            </w14:solidFill>
          </w14:textFill>
        </w:rPr>
        <w:t>洪水影响评价有关</w:t>
      </w:r>
      <w:r>
        <w:rPr>
          <w:rFonts w:hint="eastAsia" w:ascii="宋体" w:hAnsi="宋体" w:cs="宋体"/>
          <w:color w:val="000000" w:themeColor="text1"/>
          <w:kern w:val="0"/>
          <w:sz w:val="24"/>
          <w:szCs w:val="24"/>
          <w:highlight w:val="none"/>
          <w:lang w:eastAsia="zh-CN"/>
          <w14:textFill>
            <w14:solidFill>
              <w14:schemeClr w14:val="tx1"/>
            </w14:solidFill>
          </w14:textFill>
        </w:rPr>
        <w:t>资质；</w:t>
      </w:r>
    </w:p>
    <w:p>
      <w:pPr>
        <w:pStyle w:val="11"/>
        <w:spacing w:line="500" w:lineRule="exact"/>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）报价人</w:t>
      </w:r>
      <w:r>
        <w:rPr>
          <w:rFonts w:hint="eastAsia" w:ascii="宋体" w:hAnsi="宋体" w:cs="宋体"/>
          <w:color w:val="000000" w:themeColor="text1"/>
          <w:kern w:val="0"/>
          <w:sz w:val="24"/>
          <w:szCs w:val="24"/>
          <w:highlight w:val="none"/>
          <w:lang w:val="en-US" w:eastAsia="zh-CN"/>
          <w14:textFill>
            <w14:solidFill>
              <w14:schemeClr w14:val="tx1"/>
            </w14:solidFill>
          </w14:textFill>
        </w:rPr>
        <w:t>必须</w:t>
      </w:r>
      <w:r>
        <w:rPr>
          <w:rFonts w:hint="eastAsia" w:ascii="宋体" w:hAnsi="宋体" w:cs="宋体"/>
          <w:color w:val="000000" w:themeColor="text1"/>
          <w:kern w:val="0"/>
          <w:sz w:val="24"/>
          <w:szCs w:val="24"/>
          <w:highlight w:val="none"/>
          <w14:textFill>
            <w14:solidFill>
              <w14:schemeClr w14:val="tx1"/>
            </w14:solidFill>
          </w14:textFill>
        </w:rPr>
        <w:t>提供近</w:t>
      </w:r>
      <w:r>
        <w:rPr>
          <w:rFonts w:hint="eastAsia" w:ascii="宋体" w:hAnsi="宋体" w:cs="宋体"/>
          <w:color w:val="000000" w:themeColor="text1"/>
          <w:kern w:val="0"/>
          <w:sz w:val="24"/>
          <w:szCs w:val="24"/>
          <w:highlight w:val="none"/>
          <w:lang w:val="en-US" w:eastAsia="zh-CN"/>
          <w14:textFill>
            <w14:solidFill>
              <w14:schemeClr w14:val="tx1"/>
            </w14:solidFill>
          </w14:textFill>
        </w:rPr>
        <w:t>三</w:t>
      </w:r>
      <w:r>
        <w:rPr>
          <w:rFonts w:hint="eastAsia" w:ascii="宋体" w:hAnsi="宋体" w:cs="宋体"/>
          <w:color w:val="000000" w:themeColor="text1"/>
          <w:kern w:val="0"/>
          <w:sz w:val="24"/>
          <w:szCs w:val="24"/>
          <w:highlight w:val="none"/>
          <w14:textFill>
            <w14:solidFill>
              <w14:schemeClr w14:val="tx1"/>
            </w14:solidFill>
          </w14:textFill>
        </w:rPr>
        <w:t>年内</w:t>
      </w:r>
      <w:r>
        <w:rPr>
          <w:rFonts w:hint="eastAsia" w:ascii="宋体" w:hAnsi="宋体" w:cs="宋体"/>
          <w:color w:val="000000" w:themeColor="text1"/>
          <w:kern w:val="0"/>
          <w:sz w:val="24"/>
          <w:szCs w:val="24"/>
          <w:highlight w:val="none"/>
          <w:lang w:val="en-US" w:eastAsia="zh-CN"/>
          <w14:textFill>
            <w14:solidFill>
              <w14:schemeClr w14:val="tx1"/>
            </w14:solidFill>
          </w14:textFill>
        </w:rPr>
        <w:t>福州市范围内项目</w:t>
      </w:r>
      <w:r>
        <w:rPr>
          <w:rFonts w:hint="eastAsia" w:ascii="宋体" w:hAnsi="宋体" w:cs="宋体"/>
          <w:color w:val="000000" w:themeColor="text1"/>
          <w:kern w:val="0"/>
          <w:sz w:val="24"/>
          <w:szCs w:val="24"/>
          <w:highlight w:val="none"/>
          <w:lang w:eastAsia="zh-CN"/>
          <w14:textFill>
            <w14:solidFill>
              <w14:schemeClr w14:val="tx1"/>
            </w14:solidFill>
          </w14:textFill>
        </w:rPr>
        <w:t>洪水影响评价</w:t>
      </w:r>
      <w:r>
        <w:rPr>
          <w:rFonts w:hint="eastAsia" w:ascii="宋体" w:hAnsi="宋体" w:cs="宋体"/>
          <w:color w:val="000000" w:themeColor="text1"/>
          <w:kern w:val="0"/>
          <w:sz w:val="24"/>
          <w:szCs w:val="24"/>
          <w:highlight w:val="none"/>
          <w14:textFill>
            <w14:solidFill>
              <w14:schemeClr w14:val="tx1"/>
            </w14:solidFill>
          </w14:textFill>
        </w:rPr>
        <w:t>报告业绩</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需取得相关部门批复</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以上文件需加盖公章，</w:t>
      </w:r>
      <w:r>
        <w:rPr>
          <w:rFonts w:hint="eastAsia" w:ascii="宋体" w:hAnsi="宋体" w:cs="宋体"/>
          <w:color w:val="000000" w:themeColor="text1"/>
          <w:kern w:val="0"/>
          <w:sz w:val="24"/>
          <w:szCs w:val="24"/>
          <w14:textFill>
            <w14:solidFill>
              <w14:schemeClr w14:val="tx1"/>
            </w14:solidFill>
          </w14:textFill>
        </w:rPr>
        <w:t>原件待询价人需要时备查</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未按此要求的，将被视为无效报价文件。</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2、信誉要求：报价人不得存在下列情形之一</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（1）被责令停业的； </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（2）被暂停或取消投标资格的； </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（3）财产被接管或冻结的；</w:t>
      </w:r>
    </w:p>
    <w:p>
      <w:pPr>
        <w:spacing w:line="500" w:lineRule="exact"/>
        <w:ind w:firstLine="480" w:firstLineChars="200"/>
        <w:rPr>
          <w:rFonts w:ascii="宋体" w:hAnsi="宋体" w:cs="Arial Unicode M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Arial Unicode MS"/>
          <w:color w:val="000000" w:themeColor="text1"/>
          <w:kern w:val="0"/>
          <w:sz w:val="24"/>
          <w14:textFill>
            <w14:solidFill>
              <w14:schemeClr w14:val="tx1"/>
            </w14:solidFill>
          </w14:textFill>
        </w:rPr>
        <w:t>报价人报价的服务必须符合“</w:t>
      </w:r>
      <w:r>
        <w:rPr>
          <w:rFonts w:hint="eastAsia" w:ascii="宋体" w:hAnsi="宋体" w:cs="Arial Unicode MS"/>
          <w:b/>
          <w:bCs/>
          <w:color w:val="000000" w:themeColor="text1"/>
          <w:kern w:val="0"/>
          <w:sz w:val="24"/>
          <w14:textFill>
            <w14:solidFill>
              <w14:schemeClr w14:val="tx1"/>
            </w14:solidFill>
          </w14:textFill>
        </w:rPr>
        <w:t>询价一览表</w:t>
      </w:r>
      <w:r>
        <w:rPr>
          <w:rFonts w:hint="eastAsia" w:ascii="宋体" w:hAnsi="宋体" w:cs="Arial Unicode MS"/>
          <w:color w:val="000000" w:themeColor="text1"/>
          <w:kern w:val="0"/>
          <w:sz w:val="24"/>
          <w14:textFill>
            <w14:solidFill>
              <w14:schemeClr w14:val="tx1"/>
            </w14:solidFill>
          </w14:textFill>
        </w:rPr>
        <w:t>”的要求，须在报价文件中详细说明所提供服务的技术规格和参数。上述技术规格及要求中所发生的一切费用均包含在报价价格中（包括专家评审费），不接受可选性报价（如详细配置有“可选购、大于、小于、优于”等描述都将视为无效报价）。</w:t>
      </w:r>
    </w:p>
    <w:p>
      <w:pPr>
        <w:spacing w:line="500" w:lineRule="exact"/>
        <w:ind w:firstLine="480" w:firstLineChars="200"/>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3、报价人应遵守相关法规，若报价人违反规定，依照违规情节将其列入违规供应商名单，停止其一个月以上、三年以内的报价资格。</w:t>
      </w:r>
    </w:p>
    <w:p>
      <w:pPr>
        <w:spacing w:line="500" w:lineRule="exact"/>
        <w:ind w:firstLine="480" w:firstLineChars="200"/>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4、无论报价过程中的做法和结果如何，报价人自行承担所有参与报价的全部有关费用。</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 评审办法、时间及地点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1、评审办法：符合条件的供应商</w:t>
      </w:r>
      <w:r>
        <w:rPr>
          <w:rFonts w:hint="eastAsia" w:ascii="宋体" w:hAnsi="宋体" w:cs="宋体"/>
          <w:color w:val="000000" w:themeColor="text1"/>
          <w:kern w:val="0"/>
          <w:sz w:val="24"/>
          <w14:textFill>
            <w14:solidFill>
              <w14:schemeClr w14:val="tx1"/>
            </w14:solidFill>
          </w14:textFill>
        </w:rPr>
        <w:t>最终报价（暂定总额）</w:t>
      </w:r>
      <w:r>
        <w:rPr>
          <w:rFonts w:hint="eastAsia" w:ascii="宋体" w:hAnsi="宋体" w:cs="宋体"/>
          <w:color w:val="000000" w:themeColor="text1"/>
          <w:sz w:val="24"/>
          <w14:textFill>
            <w14:solidFill>
              <w14:schemeClr w14:val="tx1"/>
            </w14:solidFill>
          </w14:textFill>
        </w:rPr>
        <w:t>最低价成交。</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2、评审时间及地点：自询价文件发布之日起第七个工作日，位于福州市滨海水务发展有限公司确定成交供应商。</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四、签订合同</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报价人需响应询价人《</w:t>
      </w:r>
      <w:bookmarkStart w:id="0" w:name="_Hlk53406194"/>
      <w:r>
        <w:rPr>
          <w:rFonts w:hint="eastAsia" w:ascii="宋体" w:hAnsi="宋体" w:cs="宋体"/>
          <w:color w:val="000000" w:themeColor="text1"/>
          <w:sz w:val="24"/>
          <w:lang w:eastAsia="zh-CN"/>
          <w14:textFill>
            <w14:solidFill>
              <w14:schemeClr w14:val="tx1"/>
            </w14:solidFill>
          </w14:textFill>
        </w:rPr>
        <w:t>福州新区滨海水厂原水管道及给水管道新建工程（远航水厂至滨海水厂）洪水影响评价</w:t>
      </w:r>
      <w:r>
        <w:rPr>
          <w:rFonts w:hint="eastAsia" w:ascii="宋体" w:hAnsi="宋体" w:cs="宋体"/>
          <w:color w:val="000000" w:themeColor="text1"/>
          <w:sz w:val="24"/>
          <w14:textFill>
            <w14:solidFill>
              <w14:schemeClr w14:val="tx1"/>
            </w14:solidFill>
          </w14:textFill>
        </w:rPr>
        <w:t>服务</w:t>
      </w:r>
      <w:bookmarkEnd w:id="0"/>
      <w:r>
        <w:rPr>
          <w:rFonts w:hint="eastAsia" w:ascii="宋体" w:hAnsi="宋体" w:cs="宋体"/>
          <w:color w:val="000000" w:themeColor="text1"/>
          <w:sz w:val="24"/>
          <w14:textFill>
            <w14:solidFill>
              <w14:schemeClr w14:val="tx1"/>
            </w14:solidFill>
          </w14:textFill>
        </w:rPr>
        <w:t>采购合同》相关条款规定，在通知成交后，根据采购人要求在规定时间内签订合同。</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五、询价结果确认</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确定成交供应商后五个工作日内，成交结果将以电话形式告知成交供应商。</w:t>
      </w:r>
    </w:p>
    <w:p>
      <w:pPr>
        <w:spacing w:line="500" w:lineRule="exact"/>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附件1：</w:t>
      </w:r>
      <w:r>
        <w:rPr>
          <w:rFonts w:hint="eastAsia" w:ascii="宋体" w:hAnsi="宋体" w:cs="宋体"/>
          <w:color w:val="000000" w:themeColor="text1"/>
          <w:sz w:val="24"/>
          <w:lang w:eastAsia="zh-CN"/>
          <w14:textFill>
            <w14:solidFill>
              <w14:schemeClr w14:val="tx1"/>
            </w14:solidFill>
          </w14:textFill>
        </w:rPr>
        <w:t>福州新区滨海水厂原水管道及给水管道新建工程（远航水厂至滨海水厂）</w:t>
      </w:r>
      <w:r>
        <w:rPr>
          <w:rFonts w:hint="eastAsia" w:ascii="宋体" w:hAnsi="宋体" w:cs="宋体"/>
          <w:color w:val="000000" w:themeColor="text1"/>
          <w:sz w:val="24"/>
          <w:lang w:val="en-US" w:eastAsia="zh-CN"/>
          <w14:textFill>
            <w14:solidFill>
              <w14:schemeClr w14:val="tx1"/>
            </w14:solidFill>
          </w14:textFill>
        </w:rPr>
        <w:t>初设文本、概算文本</w:t>
      </w:r>
    </w:p>
    <w:p>
      <w:pPr>
        <w:spacing w:line="500" w:lineRule="exact"/>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附件2：</w:t>
      </w:r>
      <w:r>
        <w:rPr>
          <w:rFonts w:hint="eastAsia" w:ascii="宋体" w:hAnsi="宋体" w:cs="宋体"/>
          <w:color w:val="000000" w:themeColor="text1"/>
          <w:sz w:val="24"/>
          <w:lang w:eastAsia="zh-CN"/>
          <w14:textFill>
            <w14:solidFill>
              <w14:schemeClr w14:val="tx1"/>
            </w14:solidFill>
          </w14:textFill>
        </w:rPr>
        <w:t>福州新区滨海水厂原水管道及给水管道新建工程（远航水厂至滨海水厂）洪水影响评价</w:t>
      </w:r>
      <w:r>
        <w:rPr>
          <w:rFonts w:hint="eastAsia" w:ascii="宋体" w:hAnsi="宋体" w:cs="宋体"/>
          <w:color w:val="000000" w:themeColor="text1"/>
          <w:sz w:val="24"/>
          <w14:textFill>
            <w14:solidFill>
              <w14:schemeClr w14:val="tx1"/>
            </w14:solidFill>
          </w14:textFill>
        </w:rPr>
        <w:t>服务采购合同</w:t>
      </w:r>
    </w:p>
    <w:p>
      <w:pPr>
        <w:spacing w:line="500" w:lineRule="exact"/>
        <w:rPr>
          <w:rFonts w:ascii="宋体" w:hAnsi="宋体" w:cs="Arial Unicode MS"/>
          <w:color w:val="000000" w:themeColor="text1"/>
          <w:kern w:val="0"/>
          <w:sz w:val="24"/>
          <w14:textFill>
            <w14:solidFill>
              <w14:schemeClr w14:val="tx1"/>
            </w14:solidFill>
          </w14:textFill>
        </w:rPr>
      </w:pPr>
    </w:p>
    <w:p>
      <w:pPr>
        <w:spacing w:line="500" w:lineRule="exact"/>
        <w:jc w:val="righ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 xml:space="preserve">福州市滨海水务发展有限公司    </w:t>
      </w:r>
    </w:p>
    <w:p>
      <w:pPr>
        <w:ind w:firstLine="6000" w:firstLineChars="2500"/>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202</w:t>
      </w:r>
      <w:r>
        <w:rPr>
          <w:rFonts w:hint="eastAsia" w:ascii="宋体" w:hAnsi="宋体" w:cs="Arial Unicode MS"/>
          <w:color w:val="000000" w:themeColor="text1"/>
          <w:kern w:val="0"/>
          <w:sz w:val="24"/>
          <w:lang w:val="en-US" w:eastAsia="zh-CN"/>
          <w14:textFill>
            <w14:solidFill>
              <w14:schemeClr w14:val="tx1"/>
            </w14:solidFill>
          </w14:textFill>
        </w:rPr>
        <w:t>4</w:t>
      </w:r>
      <w:r>
        <w:rPr>
          <w:rFonts w:hint="eastAsia" w:ascii="宋体" w:hAnsi="宋体" w:cs="Arial Unicode MS"/>
          <w:color w:val="000000" w:themeColor="text1"/>
          <w:kern w:val="0"/>
          <w:sz w:val="24"/>
          <w14:textFill>
            <w14:solidFill>
              <w14:schemeClr w14:val="tx1"/>
            </w14:solidFill>
          </w14:textFill>
        </w:rPr>
        <w:t>年</w:t>
      </w:r>
      <w:r>
        <w:rPr>
          <w:rFonts w:hint="eastAsia" w:ascii="宋体" w:hAnsi="宋体" w:cs="Arial Unicode MS"/>
          <w:color w:val="000000" w:themeColor="text1"/>
          <w:kern w:val="0"/>
          <w:sz w:val="24"/>
          <w:lang w:val="en-US" w:eastAsia="zh-CN"/>
          <w14:textFill>
            <w14:solidFill>
              <w14:schemeClr w14:val="tx1"/>
            </w14:solidFill>
          </w14:textFill>
        </w:rPr>
        <w:t>5</w:t>
      </w:r>
      <w:r>
        <w:rPr>
          <w:rFonts w:hint="eastAsia" w:ascii="宋体" w:hAnsi="宋体" w:cs="Arial Unicode MS"/>
          <w:color w:val="000000" w:themeColor="text1"/>
          <w:kern w:val="0"/>
          <w:sz w:val="24"/>
          <w14:textFill>
            <w14:solidFill>
              <w14:schemeClr w14:val="tx1"/>
            </w14:solidFill>
          </w14:textFill>
        </w:rPr>
        <w:t>月</w:t>
      </w:r>
      <w:r>
        <w:rPr>
          <w:rFonts w:hint="eastAsia" w:ascii="宋体" w:hAnsi="宋体" w:cs="Arial Unicode MS"/>
          <w:color w:val="000000" w:themeColor="text1"/>
          <w:kern w:val="0"/>
          <w:sz w:val="24"/>
          <w:lang w:val="en-US" w:eastAsia="zh-CN"/>
          <w14:textFill>
            <w14:solidFill>
              <w14:schemeClr w14:val="tx1"/>
            </w14:solidFill>
          </w14:textFill>
        </w:rPr>
        <w:t>10</w:t>
      </w:r>
      <w:r>
        <w:rPr>
          <w:rFonts w:hint="eastAsia" w:ascii="宋体" w:hAnsi="宋体" w:cs="Arial Unicode MS"/>
          <w:color w:val="000000" w:themeColor="text1"/>
          <w:kern w:val="0"/>
          <w:sz w:val="24"/>
          <w14:textFill>
            <w14:solidFill>
              <w14:schemeClr w14:val="tx1"/>
            </w14:solidFill>
          </w14:textFill>
        </w:rPr>
        <w:t>日</w:t>
      </w:r>
    </w:p>
    <w:p>
      <w:pPr>
        <w:rPr>
          <w:rFonts w:ascii="宋体" w:hAnsi="宋体" w:cs="Arial Unicode MS"/>
          <w:color w:val="000000" w:themeColor="text1"/>
          <w:kern w:val="0"/>
          <w:sz w:val="24"/>
          <w14:textFill>
            <w14:solidFill>
              <w14:schemeClr w14:val="tx1"/>
            </w14:solidFill>
          </w14:textFill>
        </w:rPr>
      </w:pPr>
    </w:p>
    <w:p>
      <w:pPr>
        <w:rPr>
          <w:rFonts w:ascii="宋体" w:hAnsi="宋体" w:cs="Arial Unicode MS"/>
          <w:color w:val="000000" w:themeColor="text1"/>
          <w:kern w:val="0"/>
          <w:sz w:val="24"/>
          <w14:textFill>
            <w14:solidFill>
              <w14:schemeClr w14:val="tx1"/>
            </w14:solidFill>
          </w14:textFill>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QWmF+GgIAABI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OiaIJIQeJs7T9R2t0G7afpiNKY+Y0ZlOJN7yZY1WVsyHJ+ag&#10;CowFpYdHHJU0KGl6i5KdcZ/+5o/5WBailDRQWUE1ngEl8q3GEqMgB8MNxmYw9F7dG8gWi0EvycQF&#10;F+RgVs6oj5D/ItZAiGmOSgUNg3kfOqXj+XCxWKQkyM6ysNJryyN0pMfbxT6AzsRyJKVjAtuJPxBe&#10;2lP/SKKyf/1PWc9Pe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7wAWNEAAAACAQAADwAAAAAA&#10;AAABACAAAAAiAAAAZHJzL2Rvd25yZXYueG1sUEsBAhQAFAAAAAgAh07iQBBaYX4aAgAAEgQAAA4A&#10;AAAAAAAAAQAgAAAAIAEAAGRycy9lMm9Eb2MueG1sUEsFBgAAAAAGAAYAWQEAAKw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0387A"/>
    <w:multiLevelType w:val="singleLevel"/>
    <w:tmpl w:val="DFC0387A"/>
    <w:lvl w:ilvl="0" w:tentative="0">
      <w:start w:val="5"/>
      <w:numFmt w:val="decimal"/>
      <w:suff w:val="nothing"/>
      <w:lvlText w:val="%1、"/>
      <w:lvlJc w:val="left"/>
    </w:lvl>
  </w:abstractNum>
  <w:abstractNum w:abstractNumId="1">
    <w:nsid w:val="6915CA66"/>
    <w:multiLevelType w:val="singleLevel"/>
    <w:tmpl w:val="6915CA66"/>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YWU5Y2UyYjU4OTFkNTI1YmNiYmJlNmMyYjBlNWYifQ=="/>
  </w:docVars>
  <w:rsids>
    <w:rsidRoot w:val="0072766B"/>
    <w:rsid w:val="000C3EED"/>
    <w:rsid w:val="00116430"/>
    <w:rsid w:val="00141194"/>
    <w:rsid w:val="002B40F3"/>
    <w:rsid w:val="00305D09"/>
    <w:rsid w:val="00334BC5"/>
    <w:rsid w:val="003575F3"/>
    <w:rsid w:val="003A46FE"/>
    <w:rsid w:val="003C452E"/>
    <w:rsid w:val="003E490D"/>
    <w:rsid w:val="004A1387"/>
    <w:rsid w:val="004A1B3A"/>
    <w:rsid w:val="00654418"/>
    <w:rsid w:val="006877E0"/>
    <w:rsid w:val="006A0176"/>
    <w:rsid w:val="006E7DAF"/>
    <w:rsid w:val="00716CFB"/>
    <w:rsid w:val="0072766B"/>
    <w:rsid w:val="007332DC"/>
    <w:rsid w:val="00743916"/>
    <w:rsid w:val="007B2A2D"/>
    <w:rsid w:val="00832C70"/>
    <w:rsid w:val="0088470B"/>
    <w:rsid w:val="008B5D8C"/>
    <w:rsid w:val="008B62B4"/>
    <w:rsid w:val="00966AA8"/>
    <w:rsid w:val="00AB76E3"/>
    <w:rsid w:val="00B4090A"/>
    <w:rsid w:val="00BA79D6"/>
    <w:rsid w:val="00BF181D"/>
    <w:rsid w:val="00C9336B"/>
    <w:rsid w:val="00D66BB7"/>
    <w:rsid w:val="00DC4636"/>
    <w:rsid w:val="00E24B9E"/>
    <w:rsid w:val="00E376D4"/>
    <w:rsid w:val="00E47A1A"/>
    <w:rsid w:val="00E52E55"/>
    <w:rsid w:val="00EE3D6C"/>
    <w:rsid w:val="00EF49AA"/>
    <w:rsid w:val="00F555D8"/>
    <w:rsid w:val="00F71BFD"/>
    <w:rsid w:val="00F72377"/>
    <w:rsid w:val="00FA2BF6"/>
    <w:rsid w:val="017A31EA"/>
    <w:rsid w:val="025A0A0A"/>
    <w:rsid w:val="02673100"/>
    <w:rsid w:val="02B54508"/>
    <w:rsid w:val="0411791D"/>
    <w:rsid w:val="05210B4F"/>
    <w:rsid w:val="063B7194"/>
    <w:rsid w:val="0DF22BEC"/>
    <w:rsid w:val="10212F0E"/>
    <w:rsid w:val="11D15B8B"/>
    <w:rsid w:val="12101DFB"/>
    <w:rsid w:val="125A0533"/>
    <w:rsid w:val="13177573"/>
    <w:rsid w:val="152A6606"/>
    <w:rsid w:val="16765CA1"/>
    <w:rsid w:val="17763401"/>
    <w:rsid w:val="19050B30"/>
    <w:rsid w:val="1B0C2A84"/>
    <w:rsid w:val="1C337FAB"/>
    <w:rsid w:val="1DC52939"/>
    <w:rsid w:val="1E4F24DC"/>
    <w:rsid w:val="1F6F52B7"/>
    <w:rsid w:val="1F777BC8"/>
    <w:rsid w:val="21F04FDA"/>
    <w:rsid w:val="229D7B84"/>
    <w:rsid w:val="24E21706"/>
    <w:rsid w:val="24E811F4"/>
    <w:rsid w:val="25315B11"/>
    <w:rsid w:val="25926366"/>
    <w:rsid w:val="25AE7FDC"/>
    <w:rsid w:val="26BE1EB3"/>
    <w:rsid w:val="288533C5"/>
    <w:rsid w:val="2A9E5FC9"/>
    <w:rsid w:val="2B6505D2"/>
    <w:rsid w:val="2C1A0CE2"/>
    <w:rsid w:val="2CF17D03"/>
    <w:rsid w:val="2F5D3653"/>
    <w:rsid w:val="326E40A4"/>
    <w:rsid w:val="32DF1C92"/>
    <w:rsid w:val="34FA264F"/>
    <w:rsid w:val="38B93306"/>
    <w:rsid w:val="3EFD5E42"/>
    <w:rsid w:val="3FFB69CA"/>
    <w:rsid w:val="40803EC5"/>
    <w:rsid w:val="40813715"/>
    <w:rsid w:val="409C2493"/>
    <w:rsid w:val="41671034"/>
    <w:rsid w:val="44442F3F"/>
    <w:rsid w:val="444F647D"/>
    <w:rsid w:val="450A28CE"/>
    <w:rsid w:val="48CF2548"/>
    <w:rsid w:val="49124E4F"/>
    <w:rsid w:val="496F01E1"/>
    <w:rsid w:val="4A0E0453"/>
    <w:rsid w:val="4AF920A5"/>
    <w:rsid w:val="4C205A97"/>
    <w:rsid w:val="4C285837"/>
    <w:rsid w:val="4D692CEE"/>
    <w:rsid w:val="511D2CEB"/>
    <w:rsid w:val="53EF7BF7"/>
    <w:rsid w:val="56513437"/>
    <w:rsid w:val="593269C0"/>
    <w:rsid w:val="5BF019B3"/>
    <w:rsid w:val="5BFE60D5"/>
    <w:rsid w:val="5CCB2DB8"/>
    <w:rsid w:val="5DB9331E"/>
    <w:rsid w:val="5E1F2031"/>
    <w:rsid w:val="5F1F2E94"/>
    <w:rsid w:val="5FF255D5"/>
    <w:rsid w:val="60023D45"/>
    <w:rsid w:val="65A25A2A"/>
    <w:rsid w:val="66BE0855"/>
    <w:rsid w:val="67D63686"/>
    <w:rsid w:val="6CB21180"/>
    <w:rsid w:val="6CF82889"/>
    <w:rsid w:val="70A06AC5"/>
    <w:rsid w:val="72147B17"/>
    <w:rsid w:val="74C01A5C"/>
    <w:rsid w:val="77124100"/>
    <w:rsid w:val="77715679"/>
    <w:rsid w:val="78C75945"/>
    <w:rsid w:val="7BD6080D"/>
    <w:rsid w:val="7F7E5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Calibri" w:hAnsi="Calibri"/>
    </w:rPr>
  </w:style>
  <w:style w:type="paragraph" w:styleId="3">
    <w:name w:val="annotation text"/>
    <w:basedOn w:val="1"/>
    <w:semiHidden/>
    <w:unhideWhenUsed/>
    <w:qFormat/>
    <w:uiPriority w:val="99"/>
    <w:pPr>
      <w:jc w:val="left"/>
    </w:pPr>
  </w:style>
  <w:style w:type="paragraph" w:styleId="4">
    <w:name w:val="Date"/>
    <w:basedOn w:val="1"/>
    <w:next w:val="1"/>
    <w:link w:val="13"/>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qFormat/>
    <w:uiPriority w:val="34"/>
    <w:pPr>
      <w:ind w:firstLine="420" w:firstLineChars="200"/>
    </w:pPr>
    <w:rPr>
      <w:rFonts w:ascii="Calibri" w:hAnsi="Calibri"/>
      <w:szCs w:val="22"/>
    </w:rPr>
  </w:style>
  <w:style w:type="paragraph" w:customStyle="1" w:styleId="11">
    <w:name w:val="列出段落2"/>
    <w:basedOn w:val="1"/>
    <w:qFormat/>
    <w:uiPriority w:val="34"/>
    <w:pPr>
      <w:ind w:firstLine="420" w:firstLineChars="200"/>
    </w:pPr>
    <w:rPr>
      <w:rFonts w:ascii="Calibri" w:hAnsi="Calibri"/>
      <w:szCs w:val="22"/>
    </w:rPr>
  </w:style>
  <w:style w:type="character" w:customStyle="1" w:styleId="12">
    <w:name w:val="font01"/>
    <w:qFormat/>
    <w:uiPriority w:val="0"/>
    <w:rPr>
      <w:rFonts w:ascii="Calibri" w:hAnsi="Calibri" w:cs="Calibri"/>
      <w:color w:val="000000"/>
      <w:sz w:val="22"/>
      <w:szCs w:val="22"/>
      <w:u w:val="none"/>
    </w:rPr>
  </w:style>
  <w:style w:type="character" w:customStyle="1" w:styleId="13">
    <w:name w:val="日期 Char"/>
    <w:link w:val="4"/>
    <w:semiHidden/>
    <w:qFormat/>
    <w:uiPriority w:val="99"/>
    <w:rPr>
      <w:rFonts w:ascii="Times New Roman" w:hAnsi="Times New Roman"/>
      <w:kern w:val="2"/>
      <w:sz w:val="21"/>
      <w:szCs w:val="24"/>
    </w:rPr>
  </w:style>
  <w:style w:type="character" w:customStyle="1" w:styleId="14">
    <w:name w:val="font1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8"/>
      <w:szCs w:val="28"/>
      <w:u w:val="none"/>
    </w:rPr>
  </w:style>
  <w:style w:type="character" w:customStyle="1" w:styleId="16">
    <w:name w:val="页眉 Char"/>
    <w:link w:val="7"/>
    <w:semiHidden/>
    <w:qFormat/>
    <w:uiPriority w:val="99"/>
    <w:rPr>
      <w:rFonts w:ascii="Times New Roman" w:hAnsi="Times New Roman" w:eastAsia="宋体" w:cs="Times New Roman"/>
      <w:sz w:val="18"/>
      <w:szCs w:val="18"/>
    </w:rPr>
  </w:style>
  <w:style w:type="character" w:customStyle="1" w:styleId="17">
    <w:name w:val="页脚 Char"/>
    <w:link w:val="6"/>
    <w:semiHidden/>
    <w:qFormat/>
    <w:uiPriority w:val="99"/>
    <w:rPr>
      <w:rFonts w:ascii="Times New Roman" w:hAnsi="Times New Roman" w:eastAsia="宋体" w:cs="Times New Roman"/>
      <w:sz w:val="18"/>
      <w:szCs w:val="18"/>
    </w:rPr>
  </w:style>
  <w:style w:type="character" w:customStyle="1" w:styleId="18">
    <w:name w:val="批注框文本 Char"/>
    <w:link w:val="5"/>
    <w:semiHidden/>
    <w:qFormat/>
    <w:uiPriority w:val="99"/>
    <w:rPr>
      <w:rFonts w:eastAsia="宋体"/>
      <w:kern w:val="2"/>
      <w:sz w:val="18"/>
      <w:szCs w:val="18"/>
    </w:rPr>
  </w:style>
  <w:style w:type="paragraph" w:customStyle="1" w:styleId="19">
    <w:name w:val="Body text|1"/>
    <w:basedOn w:val="1"/>
    <w:qFormat/>
    <w:uiPriority w:val="0"/>
    <w:pPr>
      <w:spacing w:line="456" w:lineRule="auto"/>
    </w:pPr>
    <w:rPr>
      <w:rFonts w:ascii="宋体" w:hAnsi="宋体" w:cs="宋体"/>
      <w:sz w:val="20"/>
      <w:szCs w:val="20"/>
      <w:lang w:val="zh-TW" w:eastAsia="zh-TW" w:bidi="zh-TW"/>
    </w:rPr>
  </w:style>
  <w:style w:type="paragraph" w:customStyle="1" w:styleId="2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318</Words>
  <Characters>1815</Characters>
  <Lines>15</Lines>
  <Paragraphs>4</Paragraphs>
  <TotalTime>30</TotalTime>
  <ScaleCrop>false</ScaleCrop>
  <LinksUpToDate>false</LinksUpToDate>
  <CharactersWithSpaces>2129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2022-03-31T03:22:00Z</dcterms:created>
  <dc:creator>胡志雨</dc:creator>
  <cp:lastModifiedBy>Administrator</cp:lastModifiedBy>
  <cp:lastPrinted>2021-07-15T05:31:00Z</cp:lastPrinted>
  <dcterms:modified xsi:type="dcterms:W3CDTF">2024-05-10T08:23:27Z</dcterms:modified>
  <dc:title>福州市滨海水务发展有限公司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FA8EA2DC7B294F988B0BFF86335A588F</vt:lpwstr>
  </property>
</Properties>
</file>