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drawing>
          <wp:anchor distT="0" distB="0" distL="114300" distR="114300" simplePos="0" relativeHeight="251659264" behindDoc="1" locked="1" layoutInCell="1" allowOverlap="1">
            <wp:simplePos x="0" y="0"/>
            <wp:positionH relativeFrom="column">
              <wp:posOffset>-1073785</wp:posOffset>
            </wp:positionH>
            <wp:positionV relativeFrom="page">
              <wp:posOffset>-319405</wp:posOffset>
            </wp:positionV>
            <wp:extent cx="7856220" cy="9796780"/>
            <wp:effectExtent l="0" t="0" r="0" b="0"/>
            <wp:wrapNone/>
            <wp:docPr id="1" name="图片 1" descr="92a7c674a9477ece47886acd07b2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2a7c674a9477ece47886acd07b293c"/>
                    <pic:cNvPicPr>
                      <a:picLocks noChangeAspect="1"/>
                    </pic:cNvPicPr>
                  </pic:nvPicPr>
                  <pic:blipFill>
                    <a:blip r:embed="rId6"/>
                    <a:srcRect b="5898"/>
                    <a:stretch>
                      <a:fillRect/>
                    </a:stretch>
                  </pic:blipFill>
                  <pic:spPr>
                    <a:xfrm>
                      <a:off x="0" y="0"/>
                      <a:ext cx="7856220" cy="9796780"/>
                    </a:xfrm>
                    <a:prstGeom prst="rect">
                      <a:avLst/>
                    </a:prstGeom>
                  </pic:spPr>
                </pic:pic>
              </a:graphicData>
            </a:graphic>
          </wp:anchor>
        </w:drawing>
      </w:r>
    </w:p>
    <w:p>
      <w:pPr>
        <w:pStyle w:val="6"/>
      </w:pPr>
    </w:p>
    <w:p>
      <w:pPr>
        <w:spacing w:line="560" w:lineRule="exact"/>
        <w:jc w:val="center"/>
        <w:rPr>
          <w:rFonts w:ascii="方正小标宋_GBK" w:hAnsi="方正小标宋_GBK" w:eastAsia="方正小标宋_GBK" w:cs="方正小标宋_GBK"/>
          <w:bCs/>
          <w:sz w:val="44"/>
          <w:szCs w:val="44"/>
        </w:rPr>
      </w:pPr>
    </w:p>
    <w:p>
      <w:pPr>
        <w:numPr>
          <w:ilvl w:val="255"/>
          <w:numId w:val="0"/>
        </w:numPr>
        <w:spacing w:after="156" w:afterLines="50" w:line="56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询价文件</w:t>
      </w:r>
    </w:p>
    <w:p>
      <w:pPr>
        <w:numPr>
          <w:ilvl w:val="255"/>
          <w:numId w:val="0"/>
        </w:numPr>
        <w:spacing w:line="520" w:lineRule="exact"/>
        <w:ind w:firstLine="600" w:firstLineChars="200"/>
        <w:rPr>
          <w:rFonts w:ascii="方正小标宋_GBK" w:hAnsi="方正小标宋_GBK" w:eastAsia="方正小标宋_GBK" w:cs="方正小标宋_GBK"/>
          <w:bCs/>
          <w:sz w:val="30"/>
          <w:szCs w:val="30"/>
        </w:rPr>
      </w:pPr>
      <w:r>
        <w:rPr>
          <w:rFonts w:hint="eastAsia" w:ascii="仿宋" w:hAnsi="仿宋" w:eastAsia="仿宋" w:cs="仿宋"/>
          <w:kern w:val="0"/>
          <w:sz w:val="30"/>
          <w:szCs w:val="30"/>
        </w:rPr>
        <w:t>福州市滨海水务发展有限公司采用公开挂网询价采购方式组织实施本次服务的采购，现邀请合格供应商参与报价。</w:t>
      </w:r>
    </w:p>
    <w:p>
      <w:pPr>
        <w:widowControl/>
        <w:spacing w:line="52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一、项目名</w:t>
      </w:r>
      <w:r>
        <w:rPr>
          <w:rFonts w:ascii="仿宋" w:hAnsi="仿宋" w:eastAsia="仿宋" w:cs="仿宋"/>
          <w:kern w:val="0"/>
          <w:sz w:val="30"/>
          <w:szCs w:val="30"/>
        </w:rPr>
        <w:t>称</w:t>
      </w:r>
      <w:r>
        <w:rPr>
          <w:rFonts w:hint="eastAsia" w:ascii="仿宋" w:hAnsi="仿宋" w:eastAsia="仿宋" w:cs="仿宋"/>
          <w:kern w:val="0"/>
          <w:sz w:val="30"/>
          <w:szCs w:val="30"/>
        </w:rPr>
        <w:t>：福州市滨海水务发展有限公司2024年机动车定点维修、保养服务</w:t>
      </w:r>
      <w:r>
        <w:rPr>
          <w:rFonts w:ascii="仿宋" w:hAnsi="仿宋" w:eastAsia="仿宋" w:cs="仿宋"/>
          <w:kern w:val="0"/>
          <w:sz w:val="30"/>
          <w:szCs w:val="30"/>
        </w:rPr>
        <w:t>采购项目。</w:t>
      </w:r>
    </w:p>
    <w:p>
      <w:pPr>
        <w:widowControl/>
        <w:spacing w:line="520" w:lineRule="exact"/>
        <w:ind w:firstLine="600" w:firstLineChars="200"/>
      </w:pPr>
      <w:r>
        <w:rPr>
          <w:rFonts w:hint="eastAsia" w:ascii="仿宋" w:hAnsi="仿宋" w:eastAsia="仿宋" w:cs="仿宋"/>
          <w:kern w:val="0"/>
          <w:sz w:val="30"/>
          <w:szCs w:val="30"/>
        </w:rPr>
        <w:t>二、货物内容及要求：</w:t>
      </w:r>
    </w:p>
    <w:p>
      <w:pPr>
        <w:widowControl/>
        <w:spacing w:line="520" w:lineRule="exact"/>
        <w:ind w:firstLine="560" w:firstLineChars="200"/>
        <w:rPr>
          <w:sz w:val="20"/>
          <w:szCs w:val="22"/>
        </w:rPr>
      </w:pPr>
      <w:r>
        <w:rPr>
          <w:rFonts w:hint="eastAsia" w:ascii="仿宋" w:hAnsi="仿宋" w:eastAsia="仿宋" w:cs="仿宋"/>
          <w:kern w:val="0"/>
          <w:sz w:val="28"/>
          <w:szCs w:val="28"/>
        </w:rPr>
        <w:t>注：以下每个项目的含税单价最高限价、含税总价最高限价均包含工时费、维修（保养）材料费。</w:t>
      </w:r>
    </w:p>
    <w:tbl>
      <w:tblPr>
        <w:tblStyle w:val="21"/>
        <w:tblW w:w="9288" w:type="dxa"/>
        <w:jc w:val="center"/>
        <w:tblLayout w:type="fixed"/>
        <w:tblCellMar>
          <w:top w:w="0" w:type="dxa"/>
          <w:left w:w="108" w:type="dxa"/>
          <w:bottom w:w="0" w:type="dxa"/>
          <w:right w:w="108" w:type="dxa"/>
        </w:tblCellMar>
      </w:tblPr>
      <w:tblGrid>
        <w:gridCol w:w="702"/>
        <w:gridCol w:w="1600"/>
        <w:gridCol w:w="1952"/>
        <w:gridCol w:w="720"/>
        <w:gridCol w:w="1635"/>
        <w:gridCol w:w="1035"/>
        <w:gridCol w:w="1644"/>
      </w:tblGrid>
      <w:tr>
        <w:tblPrEx>
          <w:tblCellMar>
            <w:top w:w="0" w:type="dxa"/>
            <w:left w:w="108" w:type="dxa"/>
            <w:bottom w:w="0" w:type="dxa"/>
            <w:right w:w="108" w:type="dxa"/>
          </w:tblCellMar>
        </w:tblPrEx>
        <w:trPr>
          <w:trHeight w:val="595"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一</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基础保养项目</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配件品牌规格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含税单价最高限价（元）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暂估次数</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含税总价最高限价（元）</w:t>
            </w:r>
          </w:p>
        </w:tc>
      </w:tr>
      <w:tr>
        <w:tblPrEx>
          <w:tblCellMar>
            <w:top w:w="0" w:type="dxa"/>
            <w:left w:w="108" w:type="dxa"/>
            <w:bottom w:w="0" w:type="dxa"/>
            <w:right w:w="108" w:type="dxa"/>
          </w:tblCellMar>
        </w:tblPrEx>
        <w:trPr>
          <w:trHeight w:val="567"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600"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机油</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美孚机油4L</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512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4096</w:t>
            </w:r>
          </w:p>
        </w:tc>
      </w:tr>
      <w:tr>
        <w:tblPrEx>
          <w:tblCellMar>
            <w:top w:w="0" w:type="dxa"/>
            <w:left w:w="108" w:type="dxa"/>
            <w:bottom w:w="0" w:type="dxa"/>
            <w:right w:w="108" w:type="dxa"/>
          </w:tblCellMar>
        </w:tblPrEx>
        <w:trPr>
          <w:trHeight w:val="567"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600"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美孚机油 1L</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128</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1280</w:t>
            </w:r>
          </w:p>
        </w:tc>
      </w:tr>
      <w:tr>
        <w:tblPrEx>
          <w:tblCellMar>
            <w:top w:w="0" w:type="dxa"/>
            <w:left w:w="108" w:type="dxa"/>
            <w:bottom w:w="0" w:type="dxa"/>
            <w:right w:w="108" w:type="dxa"/>
          </w:tblCellMar>
        </w:tblPrEx>
        <w:trPr>
          <w:trHeight w:val="567"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600"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壳牌4L  HX7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2880</w:t>
            </w:r>
          </w:p>
        </w:tc>
      </w:tr>
      <w:tr>
        <w:tblPrEx>
          <w:tblCellMar>
            <w:top w:w="0" w:type="dxa"/>
            <w:left w:w="108" w:type="dxa"/>
            <w:bottom w:w="0" w:type="dxa"/>
            <w:right w:w="108" w:type="dxa"/>
          </w:tblCellMar>
        </w:tblPrEx>
        <w:trPr>
          <w:trHeight w:val="567"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600"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壳牌1L  HX7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900</w:t>
            </w:r>
          </w:p>
        </w:tc>
      </w:tr>
      <w:tr>
        <w:tblPrEx>
          <w:tblCellMar>
            <w:top w:w="0" w:type="dxa"/>
            <w:left w:w="108" w:type="dxa"/>
            <w:bottom w:w="0" w:type="dxa"/>
            <w:right w:w="108" w:type="dxa"/>
          </w:tblCellMar>
        </w:tblPrEx>
        <w:trPr>
          <w:trHeight w:val="567"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更换机油滤清器</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海业</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800</w:t>
            </w:r>
          </w:p>
        </w:tc>
      </w:tr>
      <w:tr>
        <w:tblPrEx>
          <w:tblCellMar>
            <w:top w:w="0" w:type="dxa"/>
            <w:left w:w="108" w:type="dxa"/>
            <w:bottom w:w="0" w:type="dxa"/>
            <w:right w:w="108" w:type="dxa"/>
          </w:tblCellMar>
        </w:tblPrEx>
        <w:trPr>
          <w:trHeight w:val="567"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更换空调滤清格</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海业</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800</w:t>
            </w:r>
          </w:p>
        </w:tc>
      </w:tr>
      <w:tr>
        <w:tblPrEx>
          <w:tblCellMar>
            <w:top w:w="0" w:type="dxa"/>
            <w:left w:w="108" w:type="dxa"/>
            <w:bottom w:w="0" w:type="dxa"/>
            <w:right w:w="108" w:type="dxa"/>
          </w:tblCellMar>
        </w:tblPrEx>
        <w:trPr>
          <w:trHeight w:val="567"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更换空气滤清器</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海业</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800</w:t>
            </w:r>
          </w:p>
        </w:tc>
      </w:tr>
      <w:tr>
        <w:tblPrEx>
          <w:tblCellMar>
            <w:top w:w="0" w:type="dxa"/>
            <w:left w:w="108" w:type="dxa"/>
            <w:bottom w:w="0" w:type="dxa"/>
            <w:right w:w="108" w:type="dxa"/>
          </w:tblCellMar>
        </w:tblPrEx>
        <w:trPr>
          <w:trHeight w:val="567"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更换燃油滤清器</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海业</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800</w:t>
            </w:r>
          </w:p>
        </w:tc>
      </w:tr>
      <w:tr>
        <w:tblPrEx>
          <w:tblCellMar>
            <w:top w:w="0" w:type="dxa"/>
            <w:left w:w="108" w:type="dxa"/>
            <w:bottom w:w="0" w:type="dxa"/>
            <w:right w:w="108" w:type="dxa"/>
          </w:tblCellMar>
        </w:tblPrEx>
        <w:trPr>
          <w:trHeight w:val="567"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三清保养</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工时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800</w:t>
            </w:r>
          </w:p>
        </w:tc>
      </w:tr>
      <w:tr>
        <w:tblPrEx>
          <w:tblCellMar>
            <w:top w:w="0" w:type="dxa"/>
            <w:left w:w="108" w:type="dxa"/>
            <w:bottom w:w="0" w:type="dxa"/>
            <w:right w:w="108" w:type="dxa"/>
          </w:tblCellMar>
        </w:tblPrEx>
        <w:trPr>
          <w:trHeight w:val="645"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二</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常见维修、保养项目</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配件品牌规格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含税单价最高限价（元）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暂估次数</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含税总价最高限价（元）</w:t>
            </w:r>
          </w:p>
        </w:tc>
      </w:tr>
      <w:tr>
        <w:tblPrEx>
          <w:tblCellMar>
            <w:top w:w="0" w:type="dxa"/>
            <w:left w:w="108" w:type="dxa"/>
            <w:bottom w:w="0" w:type="dxa"/>
            <w:right w:w="108" w:type="dxa"/>
          </w:tblCellMar>
        </w:tblPrEx>
        <w:trPr>
          <w:trHeight w:val="958"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更换轮胎</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邓禄普/普利斯通/玛吉斯/固特异 10.00R20 18PR</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1800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1800</w:t>
            </w:r>
          </w:p>
        </w:tc>
      </w:tr>
      <w:tr>
        <w:tblPrEx>
          <w:tblCellMar>
            <w:top w:w="0" w:type="dxa"/>
            <w:left w:w="108" w:type="dxa"/>
            <w:bottom w:w="0" w:type="dxa"/>
            <w:right w:w="108" w:type="dxa"/>
          </w:tblCellMar>
        </w:tblPrEx>
        <w:trPr>
          <w:trHeight w:val="907"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邓禄普/普利斯通/玛吉斯/固特异 245/70R17LT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3200</w:t>
            </w:r>
          </w:p>
        </w:tc>
      </w:tr>
      <w:tr>
        <w:tblPrEx>
          <w:tblCellMar>
            <w:top w:w="0" w:type="dxa"/>
            <w:left w:w="108" w:type="dxa"/>
            <w:bottom w:w="0" w:type="dxa"/>
            <w:right w:w="108" w:type="dxa"/>
          </w:tblCellMar>
        </w:tblPrEx>
        <w:trPr>
          <w:trHeight w:val="907"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邓禄普/普利斯通/玛吉斯/固特异 245/70R17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3200</w:t>
            </w:r>
          </w:p>
        </w:tc>
      </w:tr>
      <w:tr>
        <w:tblPrEx>
          <w:tblCellMar>
            <w:top w:w="0" w:type="dxa"/>
            <w:left w:w="108" w:type="dxa"/>
            <w:bottom w:w="0" w:type="dxa"/>
            <w:right w:w="108" w:type="dxa"/>
          </w:tblCellMar>
        </w:tblPrEx>
        <w:trPr>
          <w:trHeight w:val="907"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邓禄普/普利斯通/玛吉斯/固特异 245/45R19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2400</w:t>
            </w:r>
          </w:p>
        </w:tc>
      </w:tr>
      <w:tr>
        <w:tblPrEx>
          <w:tblCellMar>
            <w:top w:w="0" w:type="dxa"/>
            <w:left w:w="108" w:type="dxa"/>
            <w:bottom w:w="0" w:type="dxa"/>
            <w:right w:w="108" w:type="dxa"/>
          </w:tblCellMar>
        </w:tblPrEx>
        <w:trPr>
          <w:trHeight w:val="907"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邓禄普/普利斯通/玛吉斯/固特异 215/65R16C</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2800</w:t>
            </w:r>
          </w:p>
        </w:tc>
      </w:tr>
      <w:tr>
        <w:tblPrEx>
          <w:tblCellMar>
            <w:top w:w="0" w:type="dxa"/>
            <w:left w:w="108" w:type="dxa"/>
            <w:bottom w:w="0" w:type="dxa"/>
            <w:right w:w="108" w:type="dxa"/>
          </w:tblCellMar>
        </w:tblPrEx>
        <w:trPr>
          <w:trHeight w:val="907"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邓禄普/普利斯通/玛吉斯/固特异 215/65R16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2800</w:t>
            </w:r>
          </w:p>
        </w:tc>
      </w:tr>
      <w:tr>
        <w:tblPrEx>
          <w:tblCellMar>
            <w:top w:w="0" w:type="dxa"/>
            <w:left w:w="108" w:type="dxa"/>
            <w:bottom w:w="0" w:type="dxa"/>
            <w:right w:w="108" w:type="dxa"/>
          </w:tblCellMar>
        </w:tblPrEx>
        <w:trPr>
          <w:trHeight w:val="645"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更换主驾驶雨刮刮片</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海业</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次</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340</w:t>
            </w:r>
          </w:p>
        </w:tc>
      </w:tr>
      <w:tr>
        <w:tblPrEx>
          <w:tblCellMar>
            <w:top w:w="0" w:type="dxa"/>
            <w:left w:w="108" w:type="dxa"/>
            <w:bottom w:w="0" w:type="dxa"/>
            <w:right w:w="108" w:type="dxa"/>
          </w:tblCellMar>
        </w:tblPrEx>
        <w:trPr>
          <w:trHeight w:val="645"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更换副驾驶雨刮刮片</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海业</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次</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340</w:t>
            </w:r>
          </w:p>
        </w:tc>
      </w:tr>
      <w:tr>
        <w:tblPrEx>
          <w:tblCellMar>
            <w:top w:w="0" w:type="dxa"/>
            <w:left w:w="108" w:type="dxa"/>
            <w:bottom w:w="0" w:type="dxa"/>
            <w:right w:w="108" w:type="dxa"/>
          </w:tblCellMar>
        </w:tblPrEx>
        <w:trPr>
          <w:trHeight w:val="645"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更换变速箱油</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采埃孚/爱信/壳牌  1L</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880</w:t>
            </w:r>
          </w:p>
        </w:tc>
      </w:tr>
      <w:tr>
        <w:tblPrEx>
          <w:tblCellMar>
            <w:top w:w="0" w:type="dxa"/>
            <w:left w:w="108" w:type="dxa"/>
            <w:bottom w:w="0" w:type="dxa"/>
            <w:right w:w="108" w:type="dxa"/>
          </w:tblCellMar>
        </w:tblPrEx>
        <w:trPr>
          <w:trHeight w:val="645"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采埃孚/爱信/壳牌  4L</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2100</w:t>
            </w:r>
          </w:p>
        </w:tc>
      </w:tr>
      <w:tr>
        <w:tblPrEx>
          <w:tblCellMar>
            <w:top w:w="0" w:type="dxa"/>
            <w:left w:w="108" w:type="dxa"/>
            <w:bottom w:w="0" w:type="dxa"/>
            <w:right w:w="108" w:type="dxa"/>
          </w:tblCellMar>
        </w:tblPrEx>
        <w:trPr>
          <w:trHeight w:val="645"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160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更换防冻液</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驾驰/百适通/胜牌/车仆 2L</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360</w:t>
            </w:r>
          </w:p>
        </w:tc>
      </w:tr>
      <w:tr>
        <w:tblPrEx>
          <w:tblCellMar>
            <w:top w:w="0" w:type="dxa"/>
            <w:left w:w="108" w:type="dxa"/>
            <w:bottom w:w="0" w:type="dxa"/>
            <w:right w:w="108" w:type="dxa"/>
          </w:tblCellMar>
        </w:tblPrEx>
        <w:trPr>
          <w:trHeight w:val="645"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1600" w:type="dxa"/>
            <w:vMerge w:val="continue"/>
            <w:tcBorders>
              <w:top w:val="nil"/>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驾驰/百适通/胜牌/车仆 4L</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88</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704</w:t>
            </w:r>
          </w:p>
        </w:tc>
      </w:tr>
      <w:tr>
        <w:tblPrEx>
          <w:tblCellMar>
            <w:top w:w="0" w:type="dxa"/>
            <w:left w:w="108" w:type="dxa"/>
            <w:bottom w:w="0" w:type="dxa"/>
            <w:right w:w="108" w:type="dxa"/>
          </w:tblCellMar>
        </w:tblPrEx>
        <w:trPr>
          <w:trHeight w:val="645"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更换刹车油</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驾驰/博世/冠军/胜牌 2L</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1000</w:t>
            </w:r>
          </w:p>
        </w:tc>
      </w:tr>
      <w:tr>
        <w:tblPrEx>
          <w:tblCellMar>
            <w:top w:w="0" w:type="dxa"/>
            <w:left w:w="108" w:type="dxa"/>
            <w:bottom w:w="0" w:type="dxa"/>
            <w:right w:w="108" w:type="dxa"/>
          </w:tblCellMar>
        </w:tblPrEx>
        <w:trPr>
          <w:trHeight w:val="624"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更换刹车片（前）</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固顿/博世</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1600</w:t>
            </w:r>
          </w:p>
        </w:tc>
      </w:tr>
      <w:tr>
        <w:tblPrEx>
          <w:tblCellMar>
            <w:top w:w="0" w:type="dxa"/>
            <w:left w:w="108" w:type="dxa"/>
            <w:bottom w:w="0" w:type="dxa"/>
            <w:right w:w="108" w:type="dxa"/>
          </w:tblCellMar>
        </w:tblPrEx>
        <w:trPr>
          <w:trHeight w:val="624"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更换刹车片（后）</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固顿/博世</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1600</w:t>
            </w:r>
          </w:p>
        </w:tc>
      </w:tr>
      <w:tr>
        <w:tblPrEx>
          <w:tblCellMar>
            <w:top w:w="0" w:type="dxa"/>
            <w:left w:w="108" w:type="dxa"/>
            <w:bottom w:w="0" w:type="dxa"/>
            <w:right w:w="108" w:type="dxa"/>
          </w:tblCellMar>
        </w:tblPrEx>
        <w:trPr>
          <w:trHeight w:val="645"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16</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刹车系统养护</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菲罗多/力士达/博世</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640</w:t>
            </w:r>
          </w:p>
        </w:tc>
      </w:tr>
      <w:tr>
        <w:tblPrEx>
          <w:tblCellMar>
            <w:top w:w="0" w:type="dxa"/>
            <w:left w:w="108" w:type="dxa"/>
            <w:bottom w:w="0" w:type="dxa"/>
            <w:right w:w="108" w:type="dxa"/>
          </w:tblCellMar>
        </w:tblPrEx>
        <w:trPr>
          <w:trHeight w:val="645"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17</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更换避震器（左前）</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力士达/凯迩必/蒙诺/采埃孚</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840</w:t>
            </w:r>
          </w:p>
        </w:tc>
      </w:tr>
      <w:tr>
        <w:tblPrEx>
          <w:tblCellMar>
            <w:top w:w="0" w:type="dxa"/>
            <w:left w:w="108" w:type="dxa"/>
            <w:bottom w:w="0" w:type="dxa"/>
            <w:right w:w="108" w:type="dxa"/>
          </w:tblCellMar>
        </w:tblPrEx>
        <w:trPr>
          <w:trHeight w:val="645"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更换避震器（右前）</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力士达/凯迩必/蒙诺/采埃孚</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840</w:t>
            </w:r>
          </w:p>
        </w:tc>
      </w:tr>
      <w:tr>
        <w:tblPrEx>
          <w:tblCellMar>
            <w:top w:w="0" w:type="dxa"/>
            <w:left w:w="108" w:type="dxa"/>
            <w:bottom w:w="0" w:type="dxa"/>
            <w:right w:w="108" w:type="dxa"/>
          </w:tblCellMar>
        </w:tblPrEx>
        <w:trPr>
          <w:trHeight w:val="645"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19</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更换避震器（左后）</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力士达/凯迩必/蒙诺/采埃孚</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960</w:t>
            </w:r>
          </w:p>
        </w:tc>
      </w:tr>
      <w:tr>
        <w:tblPrEx>
          <w:tblCellMar>
            <w:top w:w="0" w:type="dxa"/>
            <w:left w:w="108" w:type="dxa"/>
            <w:bottom w:w="0" w:type="dxa"/>
            <w:right w:w="108" w:type="dxa"/>
          </w:tblCellMar>
        </w:tblPrEx>
        <w:trPr>
          <w:trHeight w:val="645"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更换避震器（右后）</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力士达/凯迩必/蒙诺/采埃孚</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960</w:t>
            </w:r>
          </w:p>
        </w:tc>
      </w:tr>
      <w:tr>
        <w:tblPrEx>
          <w:tblCellMar>
            <w:top w:w="0" w:type="dxa"/>
            <w:left w:w="108" w:type="dxa"/>
            <w:bottom w:w="0" w:type="dxa"/>
            <w:right w:w="108" w:type="dxa"/>
          </w:tblCellMar>
        </w:tblPrEx>
        <w:trPr>
          <w:trHeight w:val="645"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21</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空调制冷剂</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霍尼韦尔/冠军/统湃/驾驰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240</w:t>
            </w:r>
          </w:p>
        </w:tc>
      </w:tr>
      <w:tr>
        <w:tblPrEx>
          <w:tblCellMar>
            <w:top w:w="0" w:type="dxa"/>
            <w:left w:w="108" w:type="dxa"/>
            <w:bottom w:w="0" w:type="dxa"/>
            <w:right w:w="108" w:type="dxa"/>
          </w:tblCellMar>
        </w:tblPrEx>
        <w:trPr>
          <w:trHeight w:val="567"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四轮定位</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次</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480</w:t>
            </w:r>
          </w:p>
        </w:tc>
      </w:tr>
      <w:tr>
        <w:tblPrEx>
          <w:tblCellMar>
            <w:top w:w="0" w:type="dxa"/>
            <w:left w:w="108" w:type="dxa"/>
            <w:bottom w:w="0" w:type="dxa"/>
            <w:right w:w="108" w:type="dxa"/>
          </w:tblCellMar>
        </w:tblPrEx>
        <w:trPr>
          <w:trHeight w:val="567"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补胎</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孔</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600</w:t>
            </w:r>
          </w:p>
        </w:tc>
      </w:tr>
      <w:tr>
        <w:tblPrEx>
          <w:tblCellMar>
            <w:top w:w="0" w:type="dxa"/>
            <w:left w:w="108" w:type="dxa"/>
            <w:bottom w:w="0" w:type="dxa"/>
            <w:right w:w="108" w:type="dxa"/>
          </w:tblCellMar>
        </w:tblPrEx>
        <w:trPr>
          <w:trHeight w:val="567"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24</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玻璃水</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60ml</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75</w:t>
            </w:r>
          </w:p>
        </w:tc>
      </w:tr>
      <w:tr>
        <w:tblPrEx>
          <w:tblCellMar>
            <w:top w:w="0" w:type="dxa"/>
            <w:left w:w="108" w:type="dxa"/>
            <w:bottom w:w="0" w:type="dxa"/>
            <w:right w:w="108" w:type="dxa"/>
          </w:tblCellMar>
        </w:tblPrEx>
        <w:trPr>
          <w:trHeight w:val="567" w:hRule="atLeast"/>
          <w:jc w:val="center"/>
        </w:trPr>
        <w:tc>
          <w:tcPr>
            <w:tcW w:w="702"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25</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尿素</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10KG</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160</w:t>
            </w:r>
          </w:p>
        </w:tc>
      </w:tr>
      <w:tr>
        <w:tblPrEx>
          <w:tblCellMar>
            <w:top w:w="0" w:type="dxa"/>
            <w:left w:w="108" w:type="dxa"/>
            <w:bottom w:w="0" w:type="dxa"/>
            <w:right w:w="108" w:type="dxa"/>
          </w:tblCellMar>
        </w:tblPrEx>
        <w:trPr>
          <w:trHeight w:val="645"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三</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其他</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配件品牌规格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含税单价最高限价（元）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暂估次数</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含税总价最高限价（元）</w:t>
            </w:r>
          </w:p>
        </w:tc>
      </w:tr>
      <w:tr>
        <w:tblPrEx>
          <w:tblCellMar>
            <w:top w:w="0" w:type="dxa"/>
            <w:left w:w="108" w:type="dxa"/>
            <w:bottom w:w="0" w:type="dxa"/>
            <w:right w:w="108" w:type="dxa"/>
          </w:tblCellMar>
        </w:tblPrEx>
        <w:trPr>
          <w:trHeight w:val="567"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工具车车辆年检</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1000</w:t>
            </w:r>
          </w:p>
        </w:tc>
      </w:tr>
      <w:tr>
        <w:tblPrEx>
          <w:tblCellMar>
            <w:top w:w="0" w:type="dxa"/>
            <w:left w:w="108" w:type="dxa"/>
            <w:bottom w:w="0" w:type="dxa"/>
            <w:right w:w="108" w:type="dxa"/>
          </w:tblCellMar>
        </w:tblPrEx>
        <w:trPr>
          <w:trHeight w:val="567"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特种车车辆年检</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2400</w:t>
            </w:r>
          </w:p>
        </w:tc>
      </w:tr>
    </w:tbl>
    <w:p>
      <w:pPr>
        <w:widowControl/>
        <w:numPr>
          <w:ilvl w:val="255"/>
          <w:numId w:val="0"/>
        </w:numPr>
        <w:spacing w:before="156" w:beforeLines="50" w:line="520" w:lineRule="exact"/>
        <w:ind w:firstLine="600" w:firstLineChars="200"/>
        <w:rPr>
          <w:rFonts w:ascii="仿宋" w:hAnsi="仿宋" w:eastAsia="仿宋" w:cs="仿宋"/>
          <w:kern w:val="0"/>
          <w:sz w:val="30"/>
          <w:szCs w:val="30"/>
          <w:lang w:bidi="ar"/>
        </w:rPr>
      </w:pPr>
      <w:r>
        <w:rPr>
          <w:rFonts w:hint="eastAsia" w:ascii="仿宋" w:hAnsi="仿宋" w:eastAsia="仿宋" w:cs="仿宋"/>
          <w:kern w:val="0"/>
          <w:sz w:val="30"/>
          <w:szCs w:val="30"/>
          <w:lang w:bidi="ar"/>
        </w:rPr>
        <w:t>1、</w:t>
      </w:r>
      <w:r>
        <w:rPr>
          <w:rFonts w:hint="eastAsia" w:ascii="仿宋" w:hAnsi="仿宋" w:eastAsia="仿宋" w:cs="仿宋"/>
          <w:kern w:val="0"/>
          <w:sz w:val="30"/>
          <w:szCs w:val="30"/>
        </w:rPr>
        <w:t>质保期：车辆维修、保养过程中使用的配件</w:t>
      </w:r>
      <w:r>
        <w:rPr>
          <w:rFonts w:hint="eastAsia" w:ascii="仿宋" w:hAnsi="仿宋" w:eastAsia="仿宋" w:cs="仿宋"/>
          <w:kern w:val="0"/>
          <w:sz w:val="30"/>
          <w:szCs w:val="30"/>
          <w:lang w:bidi="ar"/>
        </w:rPr>
        <w:t>质保期为1年，质量保证期，从维保验收合格之日起算。</w:t>
      </w:r>
    </w:p>
    <w:p>
      <w:pPr>
        <w:widowControl/>
        <w:numPr>
          <w:ilvl w:val="255"/>
          <w:numId w:val="0"/>
        </w:numPr>
        <w:spacing w:line="520" w:lineRule="exact"/>
        <w:ind w:firstLine="600" w:firstLineChars="200"/>
        <w:rPr>
          <w:rFonts w:ascii="仿宋" w:hAnsi="仿宋" w:eastAsia="仿宋" w:cs="仿宋"/>
          <w:kern w:val="0"/>
          <w:sz w:val="30"/>
          <w:szCs w:val="30"/>
          <w:lang w:bidi="ar"/>
        </w:rPr>
      </w:pPr>
      <w:r>
        <w:rPr>
          <w:rFonts w:hint="eastAsia" w:ascii="仿宋" w:hAnsi="仿宋" w:eastAsia="仿宋" w:cs="仿宋"/>
          <w:kern w:val="0"/>
          <w:sz w:val="30"/>
          <w:szCs w:val="30"/>
          <w:lang w:bidi="ar"/>
        </w:rPr>
        <w:t>2、报价人应保证维修过程中更换的配件及保养过程中使用的材料为全新、未使用过的原始生产厂家生产的合格正品，保证货物、货物原材料、生产过程完全符合国家标准、行业标准、环境保护要求、职业健康安全要求，不存在任何设计或制造上的缺陷。</w:t>
      </w:r>
    </w:p>
    <w:p>
      <w:pPr>
        <w:widowControl/>
        <w:spacing w:line="520" w:lineRule="exact"/>
        <w:ind w:firstLine="600" w:firstLineChars="200"/>
        <w:rPr>
          <w:rFonts w:ascii="仿宋" w:hAnsi="仿宋" w:eastAsia="仿宋" w:cs="仿宋"/>
          <w:kern w:val="0"/>
          <w:sz w:val="30"/>
          <w:szCs w:val="30"/>
          <w:lang w:bidi="ar"/>
        </w:rPr>
      </w:pPr>
      <w:r>
        <w:rPr>
          <w:rFonts w:hint="eastAsia" w:ascii="仿宋" w:hAnsi="仿宋" w:eastAsia="仿宋" w:cs="仿宋"/>
          <w:kern w:val="0"/>
          <w:sz w:val="30"/>
          <w:szCs w:val="30"/>
          <w:lang w:bidi="ar"/>
        </w:rPr>
        <w:t xml:space="preserve">三、资质要求：提供合格有效的企业营业执照复印件加盖公章、提供《中华人民共和国机动车维修经营许可证》或出具备案证明，其经营范围为二类及以上汽车维修资质，且经营许可证或备案证明中需包括小型车、中型车维修内容。（原件待采购人需要时备查）。 </w:t>
      </w:r>
    </w:p>
    <w:p>
      <w:pPr>
        <w:widowControl/>
        <w:numPr>
          <w:ilvl w:val="255"/>
          <w:numId w:val="0"/>
        </w:numPr>
        <w:spacing w:line="520" w:lineRule="exact"/>
        <w:ind w:firstLine="600" w:firstLineChars="200"/>
        <w:rPr>
          <w:rFonts w:ascii="仿宋" w:hAnsi="仿宋" w:eastAsia="仿宋" w:cs="仿宋"/>
          <w:kern w:val="0"/>
          <w:sz w:val="30"/>
          <w:szCs w:val="30"/>
          <w:lang w:bidi="ar"/>
        </w:rPr>
      </w:pPr>
      <w:r>
        <w:rPr>
          <w:rFonts w:hint="eastAsia" w:ascii="仿宋" w:hAnsi="仿宋" w:eastAsia="仿宋" w:cs="仿宋"/>
          <w:kern w:val="0"/>
          <w:sz w:val="30"/>
          <w:szCs w:val="30"/>
          <w:lang w:bidi="ar"/>
        </w:rPr>
        <w:t>四、本项目总价最高限价为47475元，单项报价及总报价均不得超过最高限价。</w:t>
      </w:r>
    </w:p>
    <w:p>
      <w:pPr>
        <w:widowControl/>
        <w:numPr>
          <w:ilvl w:val="255"/>
          <w:numId w:val="0"/>
        </w:numPr>
        <w:spacing w:line="520" w:lineRule="exact"/>
        <w:ind w:firstLine="600" w:firstLineChars="200"/>
        <w:rPr>
          <w:rFonts w:ascii="仿宋" w:hAnsi="仿宋" w:eastAsia="仿宋" w:cs="仿宋"/>
          <w:kern w:val="0"/>
          <w:sz w:val="30"/>
          <w:szCs w:val="30"/>
          <w:lang w:bidi="ar"/>
        </w:rPr>
      </w:pPr>
      <w:r>
        <w:rPr>
          <w:rFonts w:hint="eastAsia" w:ascii="仿宋" w:hAnsi="仿宋" w:eastAsia="仿宋" w:cs="仿宋"/>
          <w:kern w:val="0"/>
          <w:sz w:val="30"/>
          <w:szCs w:val="30"/>
          <w:lang w:bidi="ar"/>
        </w:rPr>
        <w:t>五、本次采用"最低价评选法"确定中选单位。在资格条件符合要求的情况下，总价报价最低者中选。</w:t>
      </w:r>
    </w:p>
    <w:p>
      <w:pPr>
        <w:widowControl/>
        <w:numPr>
          <w:ilvl w:val="255"/>
          <w:numId w:val="0"/>
        </w:numPr>
        <w:spacing w:line="520" w:lineRule="exact"/>
        <w:ind w:firstLine="600" w:firstLineChars="200"/>
        <w:rPr>
          <w:rFonts w:ascii="仿宋" w:hAnsi="仿宋" w:eastAsia="仿宋" w:cs="仿宋"/>
          <w:kern w:val="0"/>
          <w:sz w:val="30"/>
          <w:szCs w:val="30"/>
          <w:lang w:bidi="ar"/>
        </w:rPr>
      </w:pPr>
      <w:r>
        <w:rPr>
          <w:rFonts w:hint="eastAsia" w:ascii="仿宋" w:hAnsi="仿宋" w:eastAsia="仿宋" w:cs="仿宋"/>
          <w:kern w:val="0"/>
          <w:sz w:val="30"/>
          <w:szCs w:val="30"/>
          <w:lang w:bidi="ar"/>
        </w:rPr>
        <w:t>六、结算方式：按季结算，中选供应商提供采购人授权的车辆管理人员签字的结算清单（详见附件4）以供甲方核对，经核对无误后进行结算。</w:t>
      </w:r>
    </w:p>
    <w:p>
      <w:pPr>
        <w:widowControl/>
        <w:numPr>
          <w:ilvl w:val="255"/>
          <w:numId w:val="0"/>
        </w:numPr>
        <w:spacing w:line="520" w:lineRule="exact"/>
        <w:ind w:firstLine="600" w:firstLineChars="200"/>
        <w:rPr>
          <w:rFonts w:ascii="仿宋" w:hAnsi="仿宋" w:eastAsia="仿宋" w:cs="仿宋"/>
          <w:kern w:val="0"/>
          <w:sz w:val="30"/>
          <w:szCs w:val="30"/>
          <w:lang w:bidi="ar"/>
        </w:rPr>
      </w:pPr>
      <w:r>
        <w:rPr>
          <w:rFonts w:ascii="仿宋" w:hAnsi="仿宋" w:eastAsia="仿宋" w:cs="仿宋"/>
          <w:kern w:val="0"/>
          <w:sz w:val="30"/>
          <w:szCs w:val="30"/>
          <w:lang w:bidi="ar"/>
        </w:rPr>
        <w:t>1.</w:t>
      </w:r>
      <w:r>
        <w:rPr>
          <w:rFonts w:hint="eastAsia" w:ascii="仿宋" w:hAnsi="仿宋" w:eastAsia="仿宋" w:cs="仿宋"/>
          <w:kern w:val="0"/>
          <w:sz w:val="30"/>
          <w:szCs w:val="30"/>
          <w:lang w:bidi="ar"/>
        </w:rPr>
        <w:t>车辆维修、保养后</w:t>
      </w:r>
      <w:r>
        <w:rPr>
          <w:rFonts w:ascii="仿宋" w:hAnsi="仿宋" w:eastAsia="仿宋" w:cs="仿宋"/>
          <w:kern w:val="0"/>
          <w:sz w:val="30"/>
          <w:szCs w:val="30"/>
          <w:lang w:bidi="ar"/>
        </w:rPr>
        <w:t>经验收合格且中选供应商提供</w:t>
      </w:r>
      <w:r>
        <w:rPr>
          <w:rFonts w:hint="eastAsia" w:ascii="仿宋" w:hAnsi="仿宋" w:eastAsia="仿宋" w:cs="仿宋"/>
          <w:kern w:val="0"/>
          <w:sz w:val="30"/>
          <w:szCs w:val="30"/>
          <w:lang w:bidi="ar"/>
        </w:rPr>
        <w:t>发票</w:t>
      </w:r>
      <w:r>
        <w:rPr>
          <w:rFonts w:ascii="仿宋" w:hAnsi="仿宋" w:eastAsia="仿宋" w:cs="仿宋"/>
          <w:kern w:val="0"/>
          <w:sz w:val="30"/>
          <w:szCs w:val="30"/>
          <w:lang w:bidi="ar"/>
        </w:rPr>
        <w:t>后30个日历日内，采购人支付该</w:t>
      </w:r>
      <w:r>
        <w:rPr>
          <w:rFonts w:hint="eastAsia" w:ascii="仿宋" w:hAnsi="仿宋" w:eastAsia="仿宋" w:cs="仿宋"/>
          <w:kern w:val="0"/>
          <w:sz w:val="30"/>
          <w:szCs w:val="30"/>
          <w:lang w:bidi="ar"/>
        </w:rPr>
        <w:t>季度结算费用</w:t>
      </w:r>
      <w:r>
        <w:rPr>
          <w:rFonts w:ascii="仿宋" w:hAnsi="仿宋" w:eastAsia="仿宋" w:cs="仿宋"/>
          <w:kern w:val="0"/>
          <w:sz w:val="30"/>
          <w:szCs w:val="30"/>
          <w:lang w:bidi="ar"/>
        </w:rPr>
        <w:t xml:space="preserve">。 </w:t>
      </w:r>
    </w:p>
    <w:p>
      <w:pPr>
        <w:widowControl/>
        <w:numPr>
          <w:ilvl w:val="255"/>
          <w:numId w:val="0"/>
        </w:numPr>
        <w:spacing w:line="520" w:lineRule="exact"/>
        <w:ind w:firstLine="600" w:firstLineChars="200"/>
        <w:rPr>
          <w:rFonts w:ascii="仿宋" w:hAnsi="仿宋" w:eastAsia="仿宋" w:cs="仿宋"/>
          <w:kern w:val="0"/>
          <w:sz w:val="30"/>
          <w:szCs w:val="30"/>
          <w:lang w:bidi="ar"/>
        </w:rPr>
      </w:pPr>
      <w:r>
        <w:rPr>
          <w:rFonts w:ascii="仿宋" w:hAnsi="仿宋" w:eastAsia="仿宋" w:cs="仿宋"/>
          <w:kern w:val="0"/>
          <w:sz w:val="30"/>
          <w:szCs w:val="30"/>
          <w:lang w:bidi="ar"/>
        </w:rPr>
        <w:t xml:space="preserve">2.采购人有权选择通过电汇、支票、网上支付、银行承兑汇票等方式付款，如采购人通过银行承兑汇票付款，除合同另有约定外，贴现费用由采购人承担，但中选供应商应在贴现前1天通知采购人，否则采购人有权拒绝支付贴现费用。 </w:t>
      </w:r>
    </w:p>
    <w:p>
      <w:pPr>
        <w:widowControl/>
        <w:spacing w:line="520" w:lineRule="exact"/>
        <w:ind w:firstLine="600" w:firstLineChars="200"/>
        <w:rPr>
          <w:rFonts w:ascii="仿宋" w:hAnsi="仿宋" w:eastAsia="仿宋" w:cs="仿宋"/>
          <w:kern w:val="0"/>
          <w:sz w:val="30"/>
          <w:szCs w:val="30"/>
          <w:lang w:bidi="ar"/>
        </w:rPr>
      </w:pPr>
      <w:r>
        <w:rPr>
          <w:rFonts w:hint="eastAsia" w:ascii="仿宋" w:hAnsi="仿宋" w:eastAsia="仿宋" w:cs="仿宋"/>
          <w:kern w:val="0"/>
          <w:sz w:val="30"/>
          <w:szCs w:val="30"/>
          <w:lang w:bidi="ar"/>
        </w:rPr>
        <w:t>七、</w:t>
      </w:r>
      <w:r>
        <w:rPr>
          <w:rFonts w:ascii="仿宋" w:hAnsi="仿宋" w:eastAsia="仿宋" w:cs="仿宋"/>
          <w:kern w:val="0"/>
          <w:sz w:val="30"/>
          <w:szCs w:val="30"/>
          <w:lang w:bidi="ar"/>
        </w:rPr>
        <w:t>递交报价文件地点：</w:t>
      </w:r>
      <w:r>
        <w:rPr>
          <w:rFonts w:hint="eastAsia" w:ascii="仿宋" w:hAnsi="仿宋" w:eastAsia="仿宋" w:cs="仿宋"/>
          <w:kern w:val="0"/>
          <w:sz w:val="30"/>
          <w:szCs w:val="30"/>
          <w:lang w:bidi="ar"/>
        </w:rPr>
        <w:t>福州市长乐区文武砂街道漳江路公交场站3楼滨海水务公司市场合约部。</w:t>
      </w:r>
    </w:p>
    <w:p>
      <w:pPr>
        <w:widowControl/>
        <w:spacing w:line="520" w:lineRule="exact"/>
        <w:ind w:firstLine="600" w:firstLineChars="200"/>
        <w:rPr>
          <w:rFonts w:ascii="仿宋" w:hAnsi="仿宋" w:eastAsia="仿宋" w:cs="仿宋"/>
          <w:kern w:val="0"/>
          <w:sz w:val="30"/>
          <w:szCs w:val="30"/>
          <w:lang w:bidi="ar"/>
        </w:rPr>
      </w:pPr>
      <w:r>
        <w:rPr>
          <w:rFonts w:hint="eastAsia" w:ascii="仿宋" w:hAnsi="仿宋" w:eastAsia="仿宋" w:cs="仿宋"/>
          <w:kern w:val="0"/>
          <w:sz w:val="30"/>
          <w:szCs w:val="30"/>
          <w:lang w:bidi="ar"/>
        </w:rPr>
        <w:t>八、联系方式</w:t>
      </w:r>
    </w:p>
    <w:p>
      <w:pPr>
        <w:widowControl/>
        <w:spacing w:line="520" w:lineRule="exact"/>
        <w:ind w:firstLine="600" w:firstLineChars="200"/>
        <w:rPr>
          <w:rFonts w:ascii="仿宋" w:hAnsi="仿宋" w:eastAsia="仿宋" w:cs="仿宋"/>
          <w:kern w:val="0"/>
          <w:sz w:val="30"/>
          <w:szCs w:val="30"/>
          <w:lang w:bidi="ar"/>
        </w:rPr>
      </w:pPr>
      <w:r>
        <w:rPr>
          <w:rFonts w:hint="eastAsia" w:ascii="仿宋" w:hAnsi="仿宋" w:eastAsia="仿宋" w:cs="仿宋"/>
          <w:kern w:val="0"/>
          <w:sz w:val="30"/>
          <w:szCs w:val="30"/>
          <w:lang w:bidi="ar"/>
        </w:rPr>
        <w:t>联系人：姜工      联系电话：0591-28559620</w:t>
      </w:r>
    </w:p>
    <w:p>
      <w:pPr>
        <w:widowControl/>
        <w:numPr>
          <w:ilvl w:val="255"/>
          <w:numId w:val="0"/>
        </w:numPr>
        <w:spacing w:line="520" w:lineRule="exact"/>
        <w:ind w:firstLine="600" w:firstLineChars="200"/>
        <w:rPr>
          <w:rFonts w:ascii="仿宋" w:hAnsi="仿宋" w:eastAsia="仿宋" w:cs="仿宋"/>
          <w:kern w:val="0"/>
          <w:sz w:val="30"/>
          <w:szCs w:val="30"/>
          <w:lang w:bidi="ar"/>
        </w:rPr>
      </w:pPr>
      <w:r>
        <w:rPr>
          <w:rFonts w:hint="eastAsia" w:ascii="仿宋" w:hAnsi="仿宋" w:eastAsia="仿宋" w:cs="仿宋"/>
          <w:kern w:val="0"/>
          <w:sz w:val="30"/>
          <w:szCs w:val="30"/>
          <w:lang w:bidi="ar"/>
        </w:rPr>
        <w:t xml:space="preserve">九、报价文件按以下资料提交： </w:t>
      </w:r>
    </w:p>
    <w:p>
      <w:pPr>
        <w:widowControl/>
        <w:numPr>
          <w:ilvl w:val="255"/>
          <w:numId w:val="0"/>
        </w:numPr>
        <w:spacing w:line="520" w:lineRule="exact"/>
        <w:ind w:firstLine="600" w:firstLineChars="200"/>
        <w:rPr>
          <w:rFonts w:ascii="仿宋" w:hAnsi="仿宋" w:eastAsia="仿宋" w:cs="仿宋"/>
          <w:kern w:val="0"/>
          <w:sz w:val="30"/>
          <w:szCs w:val="30"/>
          <w:lang w:bidi="ar"/>
        </w:rPr>
      </w:pPr>
      <w:r>
        <w:rPr>
          <w:rFonts w:hint="eastAsia" w:ascii="仿宋" w:hAnsi="仿宋" w:eastAsia="仿宋" w:cs="仿宋"/>
          <w:kern w:val="0"/>
          <w:sz w:val="30"/>
          <w:szCs w:val="30"/>
          <w:lang w:bidi="ar"/>
        </w:rPr>
        <w:t>(1)报价文件递交时</w:t>
      </w:r>
      <w:r>
        <w:rPr>
          <w:rFonts w:hint="eastAsia" w:ascii="仿宋" w:hAnsi="仿宋" w:eastAsia="仿宋" w:cs="仿宋"/>
          <w:kern w:val="0"/>
          <w:sz w:val="30"/>
          <w:szCs w:val="30"/>
          <w:highlight w:val="none"/>
          <w:lang w:bidi="ar"/>
        </w:rPr>
        <w:t>间：</w:t>
      </w:r>
      <w:r>
        <w:rPr>
          <w:rFonts w:hint="eastAsia" w:ascii="仿宋" w:hAnsi="仿宋" w:eastAsia="仿宋" w:cs="仿宋"/>
          <w:kern w:val="0"/>
          <w:sz w:val="30"/>
          <w:szCs w:val="30"/>
          <w:highlight w:val="none"/>
          <w:u w:val="single"/>
          <w:lang w:bidi="ar"/>
        </w:rPr>
        <w:t>2024年</w:t>
      </w:r>
      <w:r>
        <w:rPr>
          <w:rFonts w:hint="eastAsia" w:ascii="仿宋" w:hAnsi="仿宋" w:eastAsia="仿宋" w:cs="仿宋"/>
          <w:color w:val="FF0000"/>
          <w:kern w:val="0"/>
          <w:sz w:val="30"/>
          <w:szCs w:val="30"/>
          <w:highlight w:val="none"/>
          <w:u w:val="single"/>
          <w:lang w:val="en-US" w:eastAsia="zh-CN" w:bidi="ar"/>
        </w:rPr>
        <w:t>5</w:t>
      </w:r>
      <w:r>
        <w:rPr>
          <w:rFonts w:hint="eastAsia" w:ascii="仿宋" w:hAnsi="仿宋" w:eastAsia="仿宋" w:cs="仿宋"/>
          <w:kern w:val="0"/>
          <w:sz w:val="30"/>
          <w:szCs w:val="30"/>
          <w:highlight w:val="none"/>
          <w:u w:val="single"/>
          <w:lang w:bidi="ar"/>
        </w:rPr>
        <w:t>月</w:t>
      </w:r>
      <w:ins w:id="0" w:author="Administrator" w:date="2024-05-14T16:42:08Z">
        <w:r>
          <w:rPr>
            <w:rFonts w:hint="eastAsia" w:ascii="仿宋" w:hAnsi="仿宋" w:eastAsia="仿宋" w:cs="仿宋"/>
            <w:kern w:val="0"/>
            <w:sz w:val="30"/>
            <w:szCs w:val="30"/>
            <w:highlight w:val="none"/>
            <w:u w:val="single"/>
            <w:lang w:val="en-US" w:eastAsia="zh-CN" w:bidi="ar"/>
          </w:rPr>
          <w:t>21</w:t>
        </w:r>
      </w:ins>
      <w:bookmarkStart w:id="0" w:name="_GoBack"/>
      <w:bookmarkEnd w:id="0"/>
      <w:r>
        <w:rPr>
          <w:rFonts w:hint="eastAsia" w:ascii="仿宋" w:hAnsi="仿宋" w:eastAsia="仿宋" w:cs="仿宋"/>
          <w:kern w:val="0"/>
          <w:sz w:val="30"/>
          <w:szCs w:val="30"/>
          <w:highlight w:val="none"/>
          <w:u w:val="single"/>
          <w:lang w:bidi="ar"/>
        </w:rPr>
        <w:t>日15：00</w:t>
      </w:r>
      <w:r>
        <w:rPr>
          <w:rFonts w:hint="eastAsia" w:ascii="仿宋" w:hAnsi="仿宋" w:eastAsia="仿宋" w:cs="仿宋"/>
          <w:kern w:val="0"/>
          <w:sz w:val="30"/>
          <w:szCs w:val="30"/>
          <w:highlight w:val="none"/>
          <w:lang w:bidi="ar"/>
        </w:rPr>
        <w:t>(北京时间)前</w:t>
      </w:r>
      <w:r>
        <w:rPr>
          <w:rFonts w:hint="eastAsia" w:ascii="仿宋" w:hAnsi="仿宋" w:eastAsia="仿宋" w:cs="仿宋"/>
          <w:kern w:val="0"/>
          <w:sz w:val="30"/>
          <w:szCs w:val="30"/>
          <w:lang w:bidi="ar"/>
        </w:rPr>
        <w:t xml:space="preserve">送达（或寄到），递交报价文件人员(非法定代表人)要求携带授权委托书(详见附件2)、委托人的身份证复印件并加盖公章，如材料未按时递交或递交不全的视为自动放弃。不符合货物内容规定的报价文件恕不接受。 </w:t>
      </w:r>
    </w:p>
    <w:p>
      <w:pPr>
        <w:widowControl/>
        <w:numPr>
          <w:ilvl w:val="255"/>
          <w:numId w:val="0"/>
        </w:numPr>
        <w:spacing w:line="520" w:lineRule="exact"/>
        <w:ind w:firstLine="600" w:firstLineChars="200"/>
        <w:rPr>
          <w:rFonts w:ascii="仿宋" w:hAnsi="仿宋" w:eastAsia="仿宋" w:cs="仿宋"/>
          <w:kern w:val="0"/>
          <w:sz w:val="30"/>
          <w:szCs w:val="30"/>
          <w:lang w:bidi="ar"/>
        </w:rPr>
      </w:pPr>
      <w:r>
        <w:rPr>
          <w:rFonts w:hint="eastAsia" w:ascii="仿宋" w:hAnsi="仿宋" w:eastAsia="仿宋" w:cs="仿宋"/>
          <w:kern w:val="0"/>
          <w:sz w:val="30"/>
          <w:szCs w:val="30"/>
          <w:lang w:bidi="ar"/>
        </w:rPr>
        <w:t>(2)密封性要求：密封完整，并在封口处加盖报价人单位公章，封面注明项目名称、单位名称、时间、</w:t>
      </w:r>
      <w:r>
        <w:rPr>
          <w:rFonts w:hint="eastAsia" w:ascii="仿宋" w:hAnsi="仿宋" w:eastAsia="仿宋" w:cs="仿宋"/>
          <w:kern w:val="0"/>
          <w:sz w:val="30"/>
          <w:szCs w:val="30"/>
        </w:rPr>
        <w:t>联系人及联系电话</w:t>
      </w:r>
      <w:r>
        <w:rPr>
          <w:rFonts w:hint="eastAsia" w:ascii="仿宋" w:hAnsi="仿宋" w:eastAsia="仿宋" w:cs="仿宋"/>
          <w:kern w:val="0"/>
          <w:sz w:val="30"/>
          <w:szCs w:val="30"/>
          <w:lang w:bidi="ar"/>
        </w:rPr>
        <w:t xml:space="preserve">。 </w:t>
      </w:r>
    </w:p>
    <w:p>
      <w:pPr>
        <w:widowControl/>
        <w:numPr>
          <w:ilvl w:val="255"/>
          <w:numId w:val="0"/>
        </w:numPr>
        <w:spacing w:line="520" w:lineRule="exact"/>
        <w:ind w:firstLine="602" w:firstLineChars="200"/>
        <w:rPr>
          <w:rFonts w:ascii="仿宋" w:hAnsi="仿宋" w:eastAsia="仿宋" w:cs="仿宋"/>
          <w:b/>
          <w:bCs/>
          <w:kern w:val="0"/>
          <w:sz w:val="30"/>
          <w:szCs w:val="30"/>
          <w:lang w:bidi="ar"/>
        </w:rPr>
      </w:pPr>
      <w:r>
        <w:rPr>
          <w:rFonts w:hint="eastAsia" w:ascii="仿宋" w:hAnsi="仿宋" w:eastAsia="仿宋" w:cs="仿宋"/>
          <w:b/>
          <w:bCs/>
          <w:kern w:val="0"/>
          <w:sz w:val="30"/>
          <w:szCs w:val="30"/>
          <w:lang w:bidi="ar"/>
        </w:rPr>
        <w:t>(3)报价文件内容：</w:t>
      </w:r>
    </w:p>
    <w:p>
      <w:pPr>
        <w:widowControl/>
        <w:numPr>
          <w:ilvl w:val="255"/>
          <w:numId w:val="0"/>
        </w:numPr>
        <w:spacing w:line="520" w:lineRule="exact"/>
        <w:ind w:firstLine="602" w:firstLineChars="200"/>
        <w:rPr>
          <w:rFonts w:ascii="仿宋" w:hAnsi="仿宋" w:eastAsia="仿宋" w:cs="仿宋"/>
          <w:b/>
          <w:bCs/>
          <w:kern w:val="0"/>
          <w:sz w:val="30"/>
          <w:szCs w:val="30"/>
          <w:lang w:bidi="ar"/>
        </w:rPr>
      </w:pPr>
      <w:r>
        <w:rPr>
          <w:rFonts w:ascii="仿宋" w:hAnsi="仿宋" w:eastAsia="仿宋" w:cs="仿宋"/>
          <w:b/>
          <w:bCs/>
          <w:kern w:val="0"/>
          <w:sz w:val="30"/>
          <w:szCs w:val="30"/>
          <w:lang w:bidi="ar"/>
        </w:rPr>
        <w:t>A.项目询价承诺函</w:t>
      </w:r>
      <w:r>
        <w:rPr>
          <w:rFonts w:hint="eastAsia" w:ascii="仿宋" w:hAnsi="仿宋" w:eastAsia="仿宋" w:cs="仿宋"/>
          <w:b/>
          <w:bCs/>
          <w:kern w:val="0"/>
          <w:sz w:val="30"/>
          <w:szCs w:val="30"/>
          <w:lang w:bidi="ar"/>
        </w:rPr>
        <w:t>、报价表</w:t>
      </w:r>
      <w:r>
        <w:rPr>
          <w:rFonts w:ascii="仿宋" w:hAnsi="仿宋" w:eastAsia="仿宋" w:cs="仿宋"/>
          <w:b/>
          <w:bCs/>
          <w:kern w:val="0"/>
          <w:sz w:val="30"/>
          <w:szCs w:val="30"/>
          <w:lang w:bidi="ar"/>
        </w:rPr>
        <w:t xml:space="preserve">(附件3)； </w:t>
      </w:r>
    </w:p>
    <w:p>
      <w:pPr>
        <w:widowControl/>
        <w:numPr>
          <w:ilvl w:val="255"/>
          <w:numId w:val="0"/>
        </w:numPr>
        <w:spacing w:line="520" w:lineRule="exact"/>
        <w:ind w:firstLine="602" w:firstLineChars="200"/>
        <w:rPr>
          <w:rFonts w:ascii="仿宋" w:hAnsi="仿宋" w:eastAsia="仿宋" w:cs="仿宋"/>
          <w:b/>
          <w:bCs/>
          <w:kern w:val="0"/>
          <w:sz w:val="30"/>
          <w:szCs w:val="30"/>
          <w:lang w:bidi="ar"/>
        </w:rPr>
      </w:pPr>
      <w:r>
        <w:rPr>
          <w:rFonts w:ascii="仿宋" w:hAnsi="仿宋" w:eastAsia="仿宋" w:cs="仿宋"/>
          <w:b/>
          <w:bCs/>
          <w:kern w:val="0"/>
          <w:sz w:val="30"/>
          <w:szCs w:val="30"/>
          <w:lang w:bidi="ar"/>
        </w:rPr>
        <w:t xml:space="preserve">B.营业执照复印件（原件待采购人需要时备查）； </w:t>
      </w:r>
    </w:p>
    <w:p>
      <w:pPr>
        <w:widowControl/>
        <w:numPr>
          <w:ilvl w:val="255"/>
          <w:numId w:val="0"/>
        </w:numPr>
        <w:spacing w:line="520" w:lineRule="exact"/>
        <w:ind w:firstLine="602" w:firstLineChars="200"/>
        <w:rPr>
          <w:rFonts w:ascii="仿宋" w:hAnsi="仿宋" w:eastAsia="仿宋" w:cs="仿宋"/>
          <w:b/>
          <w:bCs/>
          <w:kern w:val="0"/>
          <w:sz w:val="30"/>
          <w:szCs w:val="30"/>
          <w:lang w:bidi="ar"/>
        </w:rPr>
      </w:pPr>
      <w:r>
        <w:rPr>
          <w:rFonts w:hint="eastAsia" w:ascii="仿宋" w:hAnsi="仿宋" w:eastAsia="仿宋" w:cs="仿宋"/>
          <w:b/>
          <w:bCs/>
          <w:kern w:val="0"/>
          <w:sz w:val="30"/>
          <w:szCs w:val="30"/>
          <w:lang w:bidi="ar"/>
        </w:rPr>
        <w:t>C.</w:t>
      </w:r>
      <w:r>
        <w:rPr>
          <w:rFonts w:hint="eastAsia" w:ascii="仿宋" w:hAnsi="仿宋" w:eastAsia="仿宋" w:cs="仿宋"/>
          <w:kern w:val="0"/>
          <w:sz w:val="30"/>
          <w:szCs w:val="30"/>
          <w:lang w:bidi="ar"/>
        </w:rPr>
        <w:t>《中华人民共和国机动车维修经营许可证》或出具备案证明，其经营范围为二类及以上汽车维修资质，且经营许可证或备案证明中需包括小型车、中型车维修内容。</w:t>
      </w:r>
    </w:p>
    <w:p>
      <w:pPr>
        <w:widowControl/>
        <w:numPr>
          <w:ilvl w:val="255"/>
          <w:numId w:val="0"/>
        </w:numPr>
        <w:spacing w:line="520" w:lineRule="exact"/>
        <w:ind w:firstLine="602" w:firstLineChars="200"/>
        <w:rPr>
          <w:rFonts w:ascii="仿宋" w:hAnsi="仿宋" w:eastAsia="仿宋" w:cs="仿宋"/>
          <w:b/>
          <w:bCs/>
          <w:kern w:val="0"/>
          <w:sz w:val="30"/>
          <w:szCs w:val="30"/>
          <w:lang w:bidi="ar"/>
        </w:rPr>
      </w:pPr>
      <w:r>
        <w:rPr>
          <w:rFonts w:hint="eastAsia" w:ascii="仿宋" w:hAnsi="仿宋" w:eastAsia="仿宋" w:cs="仿宋"/>
          <w:b/>
          <w:bCs/>
          <w:kern w:val="0"/>
          <w:sz w:val="30"/>
          <w:szCs w:val="30"/>
          <w:lang w:bidi="ar"/>
        </w:rPr>
        <w:t>D</w:t>
      </w:r>
      <w:r>
        <w:rPr>
          <w:rFonts w:ascii="仿宋" w:hAnsi="仿宋" w:eastAsia="仿宋" w:cs="仿宋"/>
          <w:b/>
          <w:bCs/>
          <w:kern w:val="0"/>
          <w:sz w:val="30"/>
          <w:szCs w:val="30"/>
          <w:lang w:bidi="ar"/>
        </w:rPr>
        <w:t>.法定代表人身份证复印件；</w:t>
      </w:r>
    </w:p>
    <w:p>
      <w:pPr>
        <w:widowControl/>
        <w:numPr>
          <w:ilvl w:val="255"/>
          <w:numId w:val="0"/>
        </w:numPr>
        <w:spacing w:line="520" w:lineRule="exact"/>
        <w:ind w:firstLine="602" w:firstLineChars="200"/>
        <w:rPr>
          <w:rFonts w:ascii="仿宋" w:hAnsi="仿宋" w:eastAsia="仿宋" w:cs="仿宋"/>
          <w:b/>
          <w:bCs/>
          <w:kern w:val="0"/>
          <w:sz w:val="30"/>
          <w:szCs w:val="30"/>
          <w:lang w:bidi="ar"/>
        </w:rPr>
      </w:pPr>
      <w:r>
        <w:rPr>
          <w:rFonts w:hint="eastAsia" w:ascii="仿宋" w:hAnsi="仿宋" w:eastAsia="仿宋" w:cs="仿宋"/>
          <w:b/>
          <w:bCs/>
          <w:kern w:val="0"/>
          <w:sz w:val="30"/>
          <w:szCs w:val="30"/>
          <w:lang w:bidi="ar"/>
        </w:rPr>
        <w:t>以上资料</w:t>
      </w:r>
      <w:r>
        <w:rPr>
          <w:rFonts w:hint="eastAsia" w:ascii="仿宋" w:hAnsi="仿宋" w:eastAsia="仿宋" w:cs="仿宋"/>
          <w:b/>
          <w:bCs/>
          <w:kern w:val="0"/>
          <w:sz w:val="30"/>
          <w:szCs w:val="30"/>
          <w:u w:val="single"/>
          <w:lang w:bidi="ar"/>
        </w:rPr>
        <w:t>加盖公章</w:t>
      </w:r>
      <w:r>
        <w:rPr>
          <w:rFonts w:hint="eastAsia" w:ascii="仿宋" w:hAnsi="仿宋" w:eastAsia="仿宋" w:cs="仿宋"/>
          <w:b/>
          <w:bCs/>
          <w:kern w:val="0"/>
          <w:sz w:val="30"/>
          <w:szCs w:val="30"/>
          <w:lang w:bidi="ar"/>
        </w:rPr>
        <w:t>，装订成册（一式两份），</w:t>
      </w:r>
      <w:r>
        <w:rPr>
          <w:rFonts w:hint="eastAsia" w:ascii="仿宋" w:hAnsi="仿宋" w:eastAsia="仿宋" w:cs="仿宋"/>
          <w:b/>
          <w:bCs/>
          <w:kern w:val="0"/>
          <w:sz w:val="30"/>
          <w:szCs w:val="30"/>
        </w:rPr>
        <w:t>电子文件一份（电子文件通过光盘或U盘文件形式与纸质报价文件同步提供，需提供签字、盖章完成的报价文件正本扫描件PDF格式一份。）</w:t>
      </w:r>
    </w:p>
    <w:p>
      <w:pPr>
        <w:widowControl/>
        <w:numPr>
          <w:ilvl w:val="255"/>
          <w:numId w:val="0"/>
        </w:numPr>
        <w:spacing w:line="520" w:lineRule="exact"/>
        <w:ind w:firstLine="600" w:firstLineChars="200"/>
        <w:rPr>
          <w:rFonts w:ascii="仿宋" w:hAnsi="仿宋" w:eastAsia="仿宋" w:cs="仿宋"/>
          <w:kern w:val="0"/>
          <w:sz w:val="30"/>
          <w:szCs w:val="30"/>
          <w:lang w:bidi="ar"/>
        </w:rPr>
      </w:pPr>
      <w:r>
        <w:rPr>
          <w:rFonts w:hint="eastAsia" w:ascii="仿宋" w:hAnsi="仿宋" w:eastAsia="仿宋" w:cs="仿宋"/>
          <w:kern w:val="0"/>
          <w:sz w:val="30"/>
          <w:szCs w:val="30"/>
          <w:lang w:bidi="ar"/>
        </w:rPr>
        <w:t>十</w:t>
      </w:r>
      <w:r>
        <w:rPr>
          <w:rFonts w:ascii="仿宋" w:hAnsi="仿宋" w:eastAsia="仿宋" w:cs="仿宋"/>
          <w:kern w:val="0"/>
          <w:sz w:val="30"/>
          <w:szCs w:val="30"/>
          <w:lang w:bidi="ar"/>
        </w:rPr>
        <w:t>、本询价文件的解释权属于</w:t>
      </w:r>
      <w:r>
        <w:rPr>
          <w:rFonts w:hint="eastAsia" w:ascii="仿宋" w:hAnsi="仿宋" w:eastAsia="仿宋" w:cs="仿宋"/>
          <w:kern w:val="0"/>
          <w:sz w:val="30"/>
          <w:szCs w:val="30"/>
          <w:lang w:bidi="ar"/>
        </w:rPr>
        <w:t>福州市滨海水务发展有限公司</w:t>
      </w:r>
      <w:r>
        <w:rPr>
          <w:rFonts w:ascii="仿宋" w:hAnsi="仿宋" w:eastAsia="仿宋" w:cs="仿宋"/>
          <w:kern w:val="0"/>
          <w:sz w:val="30"/>
          <w:szCs w:val="30"/>
          <w:lang w:bidi="ar"/>
        </w:rPr>
        <w:t>。</w:t>
      </w:r>
    </w:p>
    <w:p>
      <w:pPr>
        <w:widowControl/>
        <w:numPr>
          <w:ilvl w:val="255"/>
          <w:numId w:val="0"/>
        </w:numPr>
        <w:spacing w:line="520" w:lineRule="exact"/>
        <w:ind w:firstLine="600" w:firstLineChars="200"/>
        <w:rPr>
          <w:rFonts w:ascii="仿宋" w:hAnsi="仿宋" w:eastAsia="仿宋" w:cs="仿宋"/>
          <w:kern w:val="0"/>
          <w:sz w:val="30"/>
          <w:szCs w:val="30"/>
          <w:lang w:bidi="ar"/>
        </w:rPr>
      </w:pPr>
      <w:r>
        <w:rPr>
          <w:rFonts w:ascii="仿宋" w:hAnsi="仿宋" w:eastAsia="仿宋" w:cs="仿宋"/>
          <w:kern w:val="0"/>
          <w:sz w:val="30"/>
          <w:szCs w:val="30"/>
          <w:lang w:bidi="ar"/>
        </w:rPr>
        <w:t>十</w:t>
      </w:r>
      <w:r>
        <w:rPr>
          <w:rFonts w:hint="eastAsia" w:ascii="仿宋" w:hAnsi="仿宋" w:eastAsia="仿宋" w:cs="仿宋"/>
          <w:kern w:val="0"/>
          <w:sz w:val="30"/>
          <w:szCs w:val="30"/>
          <w:lang w:bidi="ar"/>
        </w:rPr>
        <w:t>一、</w:t>
      </w:r>
      <w:r>
        <w:rPr>
          <w:rFonts w:ascii="仿宋" w:hAnsi="仿宋" w:eastAsia="仿宋" w:cs="仿宋"/>
          <w:kern w:val="0"/>
          <w:sz w:val="30"/>
          <w:szCs w:val="30"/>
          <w:lang w:bidi="ar"/>
        </w:rPr>
        <w:t>以上如有变更，另行通知。</w:t>
      </w:r>
    </w:p>
    <w:p>
      <w:pPr>
        <w:widowControl/>
        <w:spacing w:line="520" w:lineRule="exact"/>
        <w:rPr>
          <w:rFonts w:ascii="仿宋" w:hAnsi="仿宋" w:eastAsia="仿宋" w:cs="仿宋"/>
          <w:kern w:val="0"/>
          <w:sz w:val="30"/>
          <w:szCs w:val="30"/>
          <w:lang w:bidi="ar"/>
        </w:rPr>
      </w:pPr>
    </w:p>
    <w:p>
      <w:pPr>
        <w:widowControl/>
        <w:spacing w:line="520" w:lineRule="exact"/>
        <w:rPr>
          <w:rFonts w:ascii="仿宋" w:hAnsi="仿宋" w:eastAsia="仿宋" w:cs="仿宋"/>
          <w:kern w:val="0"/>
          <w:sz w:val="30"/>
          <w:szCs w:val="30"/>
          <w:lang w:bidi="ar"/>
        </w:rPr>
      </w:pPr>
      <w:r>
        <w:rPr>
          <w:rFonts w:hint="eastAsia" w:ascii="仿宋" w:hAnsi="仿宋" w:eastAsia="仿宋" w:cs="仿宋"/>
          <w:kern w:val="0"/>
          <w:sz w:val="30"/>
          <w:szCs w:val="30"/>
          <w:lang w:bidi="ar"/>
        </w:rPr>
        <w:t>附件：1.采购合同参考文本</w:t>
      </w:r>
    </w:p>
    <w:p>
      <w:pPr>
        <w:widowControl/>
        <w:spacing w:line="520" w:lineRule="exact"/>
        <w:ind w:firstLine="900" w:firstLineChars="300"/>
        <w:rPr>
          <w:rFonts w:ascii="仿宋" w:hAnsi="仿宋" w:eastAsia="仿宋" w:cs="仿宋"/>
          <w:kern w:val="0"/>
          <w:sz w:val="30"/>
          <w:szCs w:val="30"/>
          <w:lang w:bidi="ar"/>
        </w:rPr>
      </w:pPr>
      <w:r>
        <w:rPr>
          <w:rFonts w:hint="eastAsia" w:ascii="仿宋" w:hAnsi="仿宋" w:eastAsia="仿宋" w:cs="仿宋"/>
          <w:kern w:val="0"/>
          <w:sz w:val="30"/>
          <w:szCs w:val="30"/>
          <w:lang w:bidi="ar"/>
        </w:rPr>
        <w:t xml:space="preserve">2.授权委托书 </w:t>
      </w:r>
    </w:p>
    <w:p>
      <w:pPr>
        <w:widowControl/>
        <w:spacing w:line="520" w:lineRule="exact"/>
        <w:ind w:firstLine="900" w:firstLineChars="300"/>
        <w:rPr>
          <w:rFonts w:ascii="仿宋" w:hAnsi="仿宋" w:eastAsia="仿宋" w:cs="仿宋"/>
          <w:kern w:val="0"/>
          <w:sz w:val="30"/>
          <w:szCs w:val="30"/>
          <w:lang w:bidi="ar"/>
        </w:rPr>
      </w:pPr>
      <w:r>
        <w:rPr>
          <w:rFonts w:hint="eastAsia" w:ascii="仿宋" w:hAnsi="仿宋" w:eastAsia="仿宋" w:cs="仿宋"/>
          <w:kern w:val="0"/>
          <w:sz w:val="30"/>
          <w:szCs w:val="30"/>
          <w:lang w:bidi="ar"/>
        </w:rPr>
        <w:t xml:space="preserve">3.项目询价承诺函及报价表 </w:t>
      </w:r>
    </w:p>
    <w:p>
      <w:pPr>
        <w:widowControl/>
        <w:spacing w:line="520" w:lineRule="exact"/>
        <w:ind w:firstLine="900" w:firstLineChars="300"/>
        <w:rPr>
          <w:rFonts w:ascii="仿宋" w:hAnsi="仿宋" w:eastAsia="仿宋" w:cs="仿宋"/>
          <w:kern w:val="0"/>
          <w:sz w:val="30"/>
          <w:szCs w:val="30"/>
          <w:lang w:bidi="ar"/>
        </w:rPr>
      </w:pPr>
      <w:r>
        <w:rPr>
          <w:rFonts w:hint="eastAsia" w:ascii="仿宋" w:hAnsi="仿宋" w:eastAsia="仿宋" w:cs="仿宋"/>
          <w:kern w:val="0"/>
          <w:sz w:val="30"/>
          <w:szCs w:val="30"/>
          <w:lang w:bidi="ar"/>
        </w:rPr>
        <w:t>4.车辆维修保养结算单</w:t>
      </w:r>
    </w:p>
    <w:p>
      <w:pPr>
        <w:widowControl/>
        <w:numPr>
          <w:ins w:id="1" w:author="姜语冰" w:date=""/>
        </w:numPr>
        <w:spacing w:line="520" w:lineRule="exact"/>
        <w:ind w:firstLine="600" w:firstLineChars="200"/>
        <w:jc w:val="right"/>
        <w:rPr>
          <w:rFonts w:ascii="仿宋" w:hAnsi="仿宋" w:eastAsia="仿宋" w:cs="仿宋"/>
          <w:kern w:val="0"/>
          <w:sz w:val="30"/>
          <w:szCs w:val="30"/>
          <w:lang w:bidi="ar"/>
        </w:rPr>
      </w:pPr>
      <w:r>
        <w:rPr>
          <w:rFonts w:hint="eastAsia" w:ascii="仿宋" w:hAnsi="仿宋" w:eastAsia="仿宋" w:cs="仿宋"/>
          <w:color w:val="000000"/>
          <w:kern w:val="0"/>
          <w:sz w:val="30"/>
          <w:szCs w:val="30"/>
          <w:lang w:bidi="ar"/>
        </w:rPr>
        <w:t xml:space="preserve"> </w:t>
      </w:r>
      <w:r>
        <w:rPr>
          <w:rFonts w:hint="eastAsia" w:ascii="仿宋" w:hAnsi="仿宋" w:eastAsia="仿宋" w:cs="仿宋"/>
          <w:kern w:val="0"/>
          <w:sz w:val="30"/>
          <w:szCs w:val="30"/>
          <w:lang w:bidi="ar"/>
        </w:rPr>
        <w:t>福州市滨海水务发展有限公司</w:t>
      </w:r>
    </w:p>
    <w:p>
      <w:pPr>
        <w:widowControl/>
        <w:numPr>
          <w:ins w:id="2" w:author="姜语冰" w:date=""/>
        </w:numPr>
        <w:spacing w:line="520" w:lineRule="exact"/>
        <w:jc w:val="right"/>
        <w:rPr>
          <w:rFonts w:ascii="仿宋" w:hAnsi="仿宋" w:eastAsia="仿宋" w:cs="仿宋"/>
          <w:kern w:val="0"/>
          <w:sz w:val="30"/>
          <w:szCs w:val="30"/>
          <w:highlight w:val="none"/>
          <w:lang w:bidi="ar"/>
        </w:rPr>
      </w:pPr>
      <w:r>
        <w:rPr>
          <w:rFonts w:hint="eastAsia" w:ascii="仿宋" w:hAnsi="仿宋" w:eastAsia="仿宋" w:cs="仿宋"/>
          <w:kern w:val="0"/>
          <w:sz w:val="30"/>
          <w:szCs w:val="30"/>
          <w:highlight w:val="none"/>
          <w:lang w:bidi="ar"/>
        </w:rPr>
        <w:t>202</w:t>
      </w:r>
      <w:r>
        <w:rPr>
          <w:rFonts w:hint="eastAsia" w:ascii="仿宋" w:hAnsi="仿宋" w:eastAsia="仿宋" w:cs="仿宋"/>
          <w:color w:val="auto"/>
          <w:kern w:val="0"/>
          <w:sz w:val="30"/>
          <w:szCs w:val="30"/>
          <w:highlight w:val="none"/>
          <w:lang w:bidi="ar"/>
        </w:rPr>
        <w:t xml:space="preserve">4年5月 </w:t>
      </w:r>
      <w:ins w:id="3" w:author="Administrator" w:date="2024-05-14T15:15:38Z">
        <w:r>
          <w:rPr>
            <w:rFonts w:hint="eastAsia" w:ascii="仿宋" w:hAnsi="仿宋" w:eastAsia="仿宋" w:cs="仿宋"/>
            <w:color w:val="auto"/>
            <w:kern w:val="0"/>
            <w:sz w:val="30"/>
            <w:szCs w:val="30"/>
            <w:highlight w:val="none"/>
            <w:lang w:val="en-US" w:eastAsia="zh-CN" w:bidi="ar"/>
          </w:rPr>
          <w:t>14</w:t>
        </w:r>
      </w:ins>
      <w:r>
        <w:rPr>
          <w:rFonts w:hint="eastAsia" w:ascii="仿宋" w:hAnsi="仿宋" w:eastAsia="仿宋" w:cs="仿宋"/>
          <w:color w:val="auto"/>
          <w:kern w:val="0"/>
          <w:sz w:val="30"/>
          <w:szCs w:val="30"/>
          <w:highlight w:val="none"/>
          <w:lang w:bidi="ar"/>
        </w:rPr>
        <w:t>日</w:t>
      </w:r>
    </w:p>
    <w:p>
      <w:pPr>
        <w:widowControl/>
        <w:spacing w:line="520" w:lineRule="exact"/>
        <w:jc w:val="left"/>
        <w:rPr>
          <w:rFonts w:ascii="仿宋" w:hAnsi="仿宋" w:eastAsia="仿宋" w:cs="仿宋"/>
          <w:kern w:val="0"/>
          <w:sz w:val="32"/>
          <w:szCs w:val="32"/>
        </w:rPr>
      </w:pPr>
      <w:r>
        <w:rPr>
          <w:rFonts w:hint="eastAsia" w:ascii="仿宋" w:hAnsi="仿宋" w:eastAsia="仿宋" w:cs="仿宋"/>
          <w:kern w:val="0"/>
          <w:sz w:val="32"/>
          <w:szCs w:val="32"/>
        </w:rPr>
        <w:br w:type="page"/>
      </w:r>
    </w:p>
    <w:p>
      <w:pPr>
        <w:widowControl/>
        <w:spacing w:line="600" w:lineRule="exact"/>
        <w:jc w:val="left"/>
        <w:rPr>
          <w:rFonts w:ascii="仿宋" w:hAnsi="仿宋" w:eastAsia="仿宋" w:cs="仿宋"/>
          <w:kern w:val="0"/>
          <w:sz w:val="32"/>
          <w:szCs w:val="32"/>
        </w:rPr>
      </w:pPr>
      <w:r>
        <w:rPr>
          <w:rFonts w:hint="eastAsia" w:ascii="仿宋" w:hAnsi="仿宋" w:eastAsia="仿宋" w:cs="仿宋"/>
          <w:kern w:val="0"/>
          <w:sz w:val="32"/>
          <w:szCs w:val="32"/>
        </w:rPr>
        <w:t>附件1：采购合同参考文本</w:t>
      </w:r>
    </w:p>
    <w:p>
      <w:pPr>
        <w:pStyle w:val="2"/>
        <w:numPr>
          <w:ilvl w:val="255"/>
          <w:numId w:val="0"/>
        </w:numPr>
      </w:pPr>
    </w:p>
    <w:p>
      <w:pPr>
        <w:spacing w:line="360" w:lineRule="auto"/>
        <w:jc w:val="center"/>
        <w:rPr>
          <w:rFonts w:ascii="黑体" w:hAnsi="黑体" w:eastAsia="黑体" w:cs="黑体"/>
          <w:b/>
          <w:bCs/>
          <w:sz w:val="52"/>
          <w:szCs w:val="52"/>
        </w:rPr>
      </w:pPr>
      <w:r>
        <w:rPr>
          <w:rFonts w:hint="eastAsia" w:ascii="黑体" w:hAnsi="黑体" w:eastAsia="黑体" w:cs="黑体"/>
          <w:b/>
          <w:bCs/>
          <w:sz w:val="52"/>
          <w:szCs w:val="52"/>
        </w:rPr>
        <w:t>采 购 合 同</w:t>
      </w:r>
    </w:p>
    <w:p>
      <w:pPr>
        <w:pStyle w:val="65"/>
        <w:spacing w:line="360" w:lineRule="auto"/>
      </w:pPr>
    </w:p>
    <w:p>
      <w:pPr>
        <w:spacing w:line="360" w:lineRule="auto"/>
        <w:jc w:val="left"/>
        <w:rPr>
          <w:rFonts w:hAnsi="宋体"/>
          <w:b/>
          <w:sz w:val="28"/>
          <w:szCs w:val="30"/>
        </w:rPr>
      </w:pPr>
      <w:r>
        <w:rPr>
          <w:rFonts w:hint="eastAsia" w:hAnsi="宋体"/>
          <w:b/>
          <w:sz w:val="28"/>
          <w:szCs w:val="30"/>
        </w:rPr>
        <w:t>项目名称：2024年机动车定点维修、保养服务</w:t>
      </w:r>
    </w:p>
    <w:p>
      <w:pPr>
        <w:widowControl/>
        <w:spacing w:line="360" w:lineRule="auto"/>
        <w:jc w:val="left"/>
        <w:rPr>
          <w:rFonts w:hAnsi="宋体"/>
          <w:b/>
          <w:sz w:val="28"/>
          <w:szCs w:val="30"/>
        </w:rPr>
      </w:pPr>
      <w:r>
        <w:rPr>
          <w:rFonts w:hint="eastAsia" w:hAnsi="宋体"/>
          <w:b/>
          <w:sz w:val="28"/>
          <w:szCs w:val="30"/>
        </w:rPr>
        <w:t>项目编号：BHSW2024CG-012</w:t>
      </w:r>
    </w:p>
    <w:p>
      <w:pPr>
        <w:spacing w:line="360" w:lineRule="auto"/>
        <w:jc w:val="center"/>
        <w:rPr>
          <w:rFonts w:ascii="黑体" w:hAnsi="黑体" w:cs="黑体"/>
          <w:b/>
          <w:bCs/>
          <w:sz w:val="44"/>
          <w:szCs w:val="44"/>
        </w:rPr>
      </w:pPr>
    </w:p>
    <w:p>
      <w:pPr>
        <w:pStyle w:val="12"/>
      </w:pPr>
    </w:p>
    <w:p>
      <w:pPr>
        <w:spacing w:line="360" w:lineRule="auto"/>
        <w:jc w:val="center"/>
        <w:rPr>
          <w:rFonts w:ascii="黑体" w:hAnsi="黑体" w:eastAsia="黑体" w:cs="黑体"/>
          <w:b/>
          <w:bCs/>
          <w:sz w:val="44"/>
          <w:szCs w:val="44"/>
        </w:rPr>
      </w:pPr>
    </w:p>
    <w:p>
      <w:pPr>
        <w:spacing w:line="360" w:lineRule="auto"/>
        <w:jc w:val="center"/>
        <w:rPr>
          <w:rFonts w:ascii="黑体" w:hAnsi="黑体" w:eastAsia="黑体" w:cs="黑体"/>
          <w:b/>
          <w:bCs/>
          <w:sz w:val="44"/>
          <w:szCs w:val="44"/>
        </w:rPr>
      </w:pPr>
    </w:p>
    <w:p>
      <w:pPr>
        <w:spacing w:line="360" w:lineRule="auto"/>
        <w:jc w:val="center"/>
        <w:rPr>
          <w:rFonts w:ascii="黑体" w:hAnsi="黑体" w:eastAsia="黑体" w:cs="黑体"/>
          <w:b/>
          <w:bCs/>
          <w:sz w:val="44"/>
          <w:szCs w:val="44"/>
        </w:rPr>
      </w:pPr>
    </w:p>
    <w:p>
      <w:pPr>
        <w:spacing w:line="360" w:lineRule="auto"/>
        <w:jc w:val="center"/>
        <w:rPr>
          <w:rFonts w:ascii="黑体" w:hAnsi="黑体" w:eastAsia="黑体" w:cs="黑体"/>
          <w:b/>
          <w:bCs/>
          <w:sz w:val="44"/>
          <w:szCs w:val="44"/>
        </w:rPr>
      </w:pPr>
    </w:p>
    <w:p>
      <w:pPr>
        <w:spacing w:line="360" w:lineRule="auto"/>
        <w:jc w:val="center"/>
        <w:rPr>
          <w:rFonts w:ascii="黑体" w:hAnsi="黑体" w:eastAsia="黑体" w:cs="黑体"/>
          <w:b/>
          <w:bCs/>
          <w:sz w:val="44"/>
          <w:szCs w:val="44"/>
        </w:rPr>
      </w:pPr>
    </w:p>
    <w:p>
      <w:pPr>
        <w:pStyle w:val="11"/>
        <w:ind w:firstLine="883"/>
        <w:rPr>
          <w:rFonts w:ascii="黑体" w:hAnsi="黑体" w:eastAsia="黑体" w:cs="黑体"/>
          <w:b/>
          <w:bCs/>
          <w:sz w:val="44"/>
          <w:szCs w:val="44"/>
        </w:rPr>
      </w:pPr>
    </w:p>
    <w:p>
      <w:pPr>
        <w:pStyle w:val="11"/>
        <w:ind w:firstLine="0" w:firstLineChars="0"/>
        <w:rPr>
          <w:rFonts w:ascii="黑体" w:hAnsi="黑体" w:eastAsia="黑体" w:cs="黑体"/>
          <w:b/>
          <w:bCs/>
          <w:sz w:val="44"/>
          <w:szCs w:val="44"/>
        </w:rPr>
      </w:pPr>
    </w:p>
    <w:p>
      <w:pPr>
        <w:pStyle w:val="11"/>
        <w:ind w:firstLine="883"/>
        <w:rPr>
          <w:rFonts w:ascii="黑体" w:hAnsi="黑体" w:eastAsia="黑体" w:cs="黑体"/>
          <w:b/>
          <w:bCs/>
          <w:sz w:val="44"/>
          <w:szCs w:val="44"/>
        </w:rPr>
      </w:pPr>
    </w:p>
    <w:p>
      <w:pPr>
        <w:pStyle w:val="11"/>
        <w:ind w:firstLine="0" w:firstLineChars="0"/>
        <w:rPr>
          <w:rFonts w:ascii="黑体" w:hAnsi="黑体" w:eastAsia="黑体" w:cs="黑体"/>
          <w:b/>
          <w:bCs/>
          <w:sz w:val="44"/>
          <w:szCs w:val="44"/>
        </w:rPr>
      </w:pPr>
    </w:p>
    <w:p>
      <w:pPr>
        <w:spacing w:line="360" w:lineRule="auto"/>
        <w:jc w:val="center"/>
        <w:rPr>
          <w:rFonts w:ascii="黑体" w:hAnsi="黑体" w:eastAsia="黑体" w:cs="黑体"/>
          <w:b/>
          <w:bCs/>
          <w:sz w:val="44"/>
          <w:szCs w:val="44"/>
        </w:rPr>
      </w:pPr>
      <w:r>
        <w:rPr>
          <w:rFonts w:hint="eastAsia" w:ascii="黑体" w:hAnsi="黑体" w:eastAsia="黑体" w:cs="黑体"/>
          <w:b/>
          <w:bCs/>
          <w:sz w:val="44"/>
          <w:szCs w:val="44"/>
        </w:rPr>
        <w:t>福州市滨海水务发展有限公司</w:t>
      </w:r>
    </w:p>
    <w:p>
      <w:pPr>
        <w:spacing w:line="360" w:lineRule="auto"/>
        <w:jc w:val="center"/>
        <w:rPr>
          <w:rFonts w:ascii="仿宋" w:hAnsi="仿宋" w:eastAsia="仿宋"/>
          <w:sz w:val="30"/>
          <w:szCs w:val="30"/>
        </w:rPr>
        <w:sectPr>
          <w:headerReference r:id="rId3" w:type="default"/>
          <w:footerReference r:id="rId4" w:type="default"/>
          <w:pgSz w:w="11906" w:h="16838"/>
          <w:pgMar w:top="1417" w:right="1417" w:bottom="1417" w:left="1417" w:header="851" w:footer="992" w:gutter="0"/>
          <w:pgNumType w:start="0"/>
          <w:cols w:space="720" w:num="1"/>
          <w:docGrid w:type="lines" w:linePitch="312" w:charSpace="0"/>
        </w:sectPr>
      </w:pPr>
      <w:r>
        <w:rPr>
          <w:rFonts w:hint="eastAsia" w:ascii="黑体" w:hAnsi="黑体" w:eastAsia="黑体" w:cs="黑体"/>
          <w:sz w:val="30"/>
          <w:szCs w:val="30"/>
        </w:rPr>
        <w:t>2024年  月</w:t>
      </w:r>
    </w:p>
    <w:p>
      <w:pPr>
        <w:widowControl/>
        <w:adjustRightInd w:val="0"/>
        <w:snapToGrid w:val="0"/>
        <w:spacing w:line="500" w:lineRule="exact"/>
        <w:ind w:firstLine="480" w:firstLineChars="200"/>
        <w:jc w:val="left"/>
        <w:rPr>
          <w:rFonts w:ascii="仿宋" w:hAnsi="仿宋" w:eastAsia="仿宋"/>
          <w:kern w:val="0"/>
          <w:sz w:val="24"/>
        </w:rPr>
      </w:pPr>
      <w:r>
        <w:rPr>
          <w:rFonts w:hint="eastAsia" w:ascii="仿宋" w:hAnsi="仿宋" w:eastAsia="仿宋"/>
          <w:kern w:val="0"/>
          <w:sz w:val="24"/>
          <w:lang w:eastAsia="ja-JP"/>
        </w:rPr>
        <w:t>甲方（以下称甲方）：</w:t>
      </w:r>
      <w:r>
        <w:rPr>
          <w:rFonts w:hint="eastAsia" w:ascii="仿宋" w:hAnsi="仿宋" w:eastAsia="仿宋"/>
          <w:kern w:val="0"/>
          <w:sz w:val="24"/>
          <w:u w:val="single"/>
        </w:rPr>
        <w:t>福州市滨海水务发展有限公司</w:t>
      </w:r>
    </w:p>
    <w:p>
      <w:pPr>
        <w:widowControl/>
        <w:adjustRightInd w:val="0"/>
        <w:snapToGrid w:val="0"/>
        <w:spacing w:line="500" w:lineRule="exact"/>
        <w:ind w:firstLine="480" w:firstLineChars="200"/>
        <w:jc w:val="left"/>
        <w:rPr>
          <w:rFonts w:ascii="仿宋" w:hAnsi="仿宋" w:eastAsia="仿宋"/>
          <w:kern w:val="0"/>
          <w:sz w:val="24"/>
        </w:rPr>
      </w:pPr>
      <w:r>
        <w:rPr>
          <w:rFonts w:hint="eastAsia" w:ascii="仿宋" w:hAnsi="仿宋" w:eastAsia="仿宋"/>
          <w:kern w:val="0"/>
          <w:sz w:val="24"/>
          <w:lang w:eastAsia="ja-JP"/>
        </w:rPr>
        <w:t>乙方（以下称乙方）：</w:t>
      </w:r>
      <w:r>
        <w:rPr>
          <w:rFonts w:hint="eastAsia" w:ascii="仿宋" w:hAnsi="仿宋" w:eastAsia="仿宋"/>
          <w:kern w:val="0"/>
          <w:sz w:val="24"/>
          <w:u w:val="single"/>
        </w:rPr>
        <w:t xml:space="preserve">                          </w:t>
      </w:r>
    </w:p>
    <w:p>
      <w:pPr>
        <w:widowControl/>
        <w:adjustRightInd w:val="0"/>
        <w:snapToGrid w:val="0"/>
        <w:spacing w:before="156" w:beforeLines="50" w:line="500" w:lineRule="exact"/>
        <w:ind w:firstLine="480" w:firstLineChars="200"/>
        <w:jc w:val="left"/>
        <w:rPr>
          <w:rFonts w:ascii="仿宋" w:hAnsi="仿宋" w:eastAsia="仿宋"/>
          <w:kern w:val="0"/>
          <w:sz w:val="24"/>
          <w:lang w:eastAsia="ja-JP"/>
        </w:rPr>
      </w:pPr>
      <w:r>
        <w:rPr>
          <w:rFonts w:hint="eastAsia" w:ascii="仿宋" w:hAnsi="仿宋" w:eastAsia="仿宋"/>
          <w:kern w:val="0"/>
          <w:sz w:val="24"/>
          <w:lang w:eastAsia="ja-JP"/>
        </w:rPr>
        <w:t>为明确</w:t>
      </w:r>
      <w:r>
        <w:rPr>
          <w:rFonts w:hint="eastAsia" w:ascii="仿宋" w:hAnsi="仿宋" w:eastAsia="仿宋"/>
          <w:kern w:val="0"/>
          <w:sz w:val="24"/>
        </w:rPr>
        <w:t>甲乙</w:t>
      </w:r>
      <w:r>
        <w:rPr>
          <w:rFonts w:hint="eastAsia" w:ascii="仿宋" w:hAnsi="仿宋" w:eastAsia="仿宋"/>
          <w:kern w:val="0"/>
          <w:sz w:val="24"/>
          <w:lang w:eastAsia="ja-JP"/>
        </w:rPr>
        <w:t>双方的权利和义务，保护双方合法权益，根据《中华人民共和国</w:t>
      </w:r>
      <w:r>
        <w:rPr>
          <w:rFonts w:hint="eastAsia" w:ascii="仿宋" w:hAnsi="仿宋" w:eastAsia="仿宋"/>
          <w:kern w:val="0"/>
          <w:sz w:val="24"/>
        </w:rPr>
        <w:t>民法典</w:t>
      </w:r>
      <w:r>
        <w:rPr>
          <w:rFonts w:hint="eastAsia" w:ascii="仿宋" w:hAnsi="仿宋" w:eastAsia="仿宋"/>
          <w:kern w:val="0"/>
          <w:sz w:val="24"/>
          <w:lang w:eastAsia="ja-JP"/>
        </w:rPr>
        <w:t>》等相关法律、法规的规定，经双方友好协商，现签订本合同，以期共同遵守。</w:t>
      </w:r>
    </w:p>
    <w:p>
      <w:pPr>
        <w:widowControl/>
        <w:numPr>
          <w:ilvl w:val="0"/>
          <w:numId w:val="2"/>
        </w:numPr>
        <w:adjustRightInd w:val="0"/>
        <w:snapToGrid w:val="0"/>
        <w:spacing w:line="500" w:lineRule="exact"/>
        <w:ind w:firstLine="480" w:firstLineChars="200"/>
        <w:jc w:val="left"/>
        <w:rPr>
          <w:rFonts w:ascii="仿宋" w:hAnsi="仿宋" w:eastAsia="仿宋"/>
          <w:kern w:val="0"/>
          <w:sz w:val="24"/>
          <w:lang w:eastAsia="ja-JP"/>
        </w:rPr>
      </w:pPr>
      <w:r>
        <w:rPr>
          <w:rFonts w:hint="eastAsia" w:ascii="仿宋" w:hAnsi="仿宋" w:eastAsia="仿宋"/>
          <w:kern w:val="0"/>
          <w:sz w:val="24"/>
          <w:lang w:eastAsia="ja-JP"/>
        </w:rPr>
        <w:t>产品清单及价格明细</w:t>
      </w:r>
    </w:p>
    <w:tbl>
      <w:tblPr>
        <w:tblStyle w:val="21"/>
        <w:tblW w:w="9288" w:type="dxa"/>
        <w:jc w:val="center"/>
        <w:tblLayout w:type="fixed"/>
        <w:tblCellMar>
          <w:top w:w="0" w:type="dxa"/>
          <w:left w:w="108" w:type="dxa"/>
          <w:bottom w:w="0" w:type="dxa"/>
          <w:right w:w="108" w:type="dxa"/>
        </w:tblCellMar>
      </w:tblPr>
      <w:tblGrid>
        <w:gridCol w:w="679"/>
        <w:gridCol w:w="1861"/>
        <w:gridCol w:w="2430"/>
        <w:gridCol w:w="780"/>
        <w:gridCol w:w="1470"/>
        <w:gridCol w:w="784"/>
        <w:gridCol w:w="1284"/>
      </w:tblGrid>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一</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基础保养项目</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配件品牌规格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含税单价（元）</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暂估次数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含税总价（元）</w:t>
            </w:r>
          </w:p>
        </w:tc>
      </w:tr>
      <w:tr>
        <w:tblPrEx>
          <w:tblCellMar>
            <w:top w:w="0" w:type="dxa"/>
            <w:left w:w="108" w:type="dxa"/>
            <w:bottom w:w="0" w:type="dxa"/>
            <w:right w:w="108" w:type="dxa"/>
          </w:tblCellMar>
        </w:tblPrEx>
        <w:trPr>
          <w:trHeight w:val="510"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861"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机油</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美孚机油4L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10"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861"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美孚机油 1L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10"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861"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壳牌4L  HX7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10"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861"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壳牌1L  HX7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10"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更换机油滤清器</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海业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10"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更换空调滤清格</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海业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10"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更换空气滤清器</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海业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10"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更换燃油滤清器</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海业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10"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三清保养</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工时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二</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常见维修、保养项目</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配件品牌规格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含税单价（元）</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暂估次数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含税总价（元）</w:t>
            </w:r>
          </w:p>
        </w:tc>
      </w:tr>
      <w:tr>
        <w:tblPrEx>
          <w:tblCellMar>
            <w:top w:w="0" w:type="dxa"/>
            <w:left w:w="108" w:type="dxa"/>
            <w:bottom w:w="0" w:type="dxa"/>
            <w:right w:w="108" w:type="dxa"/>
          </w:tblCellMar>
        </w:tblPrEx>
        <w:trPr>
          <w:trHeight w:val="850"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8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更换轮胎</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邓禄普/普利斯通/玛吉斯/固特异 10.00R20 18PR</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850"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邓禄普/普利斯通/玛吉斯/固特异 245/70R17LT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850"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邓禄普/普利斯通/玛吉斯/固特异 245/70R17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850"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邓禄普/普利斯通/玛吉斯/固特异 245/45R19</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850"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邓禄普/普利斯通/玛吉斯/固特异 215/65R16C</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850"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邓禄普/普利斯通/玛吉斯/固特异 215/65R16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更换主驾驶雨刮刮片</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海业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更换副驾驶雨刮刮片</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海业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67"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18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更换变速箱油</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采埃孚/爱信/壳牌  1L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67"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采埃孚/爱信/壳牌  4L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1861"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更换防冻液</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驾驰/百适通/胜牌/车仆 2L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1861" w:type="dxa"/>
            <w:vMerge w:val="continue"/>
            <w:tcBorders>
              <w:top w:val="nil"/>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驾驰/百适通/胜牌/车仆 4L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更换刹车油</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驾驰/博世/冠军/胜牌 2L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67"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更换刹车片（前）</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固顿/博世</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67"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更换刹车片（后）</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固顿/博世</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67"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16</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刹车系统养护</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菲罗多/力士达/博世</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17</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更换避震器（左前）</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力士达/凯迩必/蒙诺/采埃孚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更换避震器（右前）</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力士达/凯迩必/蒙诺/采埃孚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19</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更换避震器（左后）</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力士达/凯迩必/蒙诺/采埃孚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更换避震器（右后）</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力士达/凯迩必/蒙诺/采埃孚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21</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空调制冷剂</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霍尼韦尔/冠军/统湃/驾驰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67"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四轮定位</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67"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23</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补胎</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孔</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67"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24</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玻璃水</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60ml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67"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25</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尿素</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10KG</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三</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其他</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配件品牌规格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含税单价（元）</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暂估次数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含税总价（元）</w:t>
            </w: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工具车车辆年检</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特种车车辆年检</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1020" w:hRule="atLeast"/>
          <w:jc w:val="center"/>
        </w:trPr>
        <w:tc>
          <w:tcPr>
            <w:tcW w:w="928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textAlignment w:val="center"/>
              <w:rPr>
                <w:rFonts w:ascii="宋体" w:hAnsi="宋体" w:cs="宋体"/>
                <w:color w:val="000000"/>
                <w:kern w:val="0"/>
                <w:szCs w:val="21"/>
                <w:lang w:bidi="ar"/>
              </w:rPr>
            </w:pPr>
            <w:r>
              <w:rPr>
                <w:rFonts w:hint="eastAsia" w:ascii="宋体" w:hAnsi="宋体" w:cs="宋体"/>
                <w:color w:val="000000"/>
                <w:kern w:val="0"/>
                <w:szCs w:val="21"/>
                <w:lang w:bidi="ar"/>
              </w:rPr>
              <w:t>含税金额：    (大写：   ）税率：    税额：     不含税金额:      (大写：     ）。</w:t>
            </w:r>
          </w:p>
          <w:p>
            <w:pPr>
              <w:widowControl/>
              <w:spacing w:line="280" w:lineRule="exact"/>
              <w:textAlignment w:val="center"/>
              <w:rPr>
                <w:rFonts w:ascii="宋体" w:hAnsi="宋体" w:cs="宋体"/>
                <w:color w:val="000000"/>
                <w:szCs w:val="21"/>
              </w:rPr>
            </w:pPr>
            <w:r>
              <w:rPr>
                <w:rFonts w:hint="eastAsia" w:ascii="宋体" w:hAnsi="宋体" w:cs="宋体"/>
                <w:color w:val="000000"/>
                <w:kern w:val="0"/>
                <w:szCs w:val="21"/>
                <w:lang w:bidi="ar"/>
              </w:rPr>
              <w:t>备注：含税单价、含税总价已包含货物所涉及的有关项目的所有费用,包含工时费、维护和保养过程中产生的材料费、配件的验收、税费、售后服务、通讯费。还要考虑其他可能出现的索赔和变更以及可合理推断的责任和义务。</w:t>
            </w:r>
          </w:p>
        </w:tc>
      </w:tr>
    </w:tbl>
    <w:p>
      <w:pPr>
        <w:widowControl/>
        <w:numPr>
          <w:ilvl w:val="255"/>
          <w:numId w:val="0"/>
        </w:numPr>
        <w:adjustRightInd w:val="0"/>
        <w:snapToGrid w:val="0"/>
        <w:spacing w:line="480" w:lineRule="exact"/>
        <w:ind w:firstLine="420"/>
        <w:jc w:val="left"/>
        <w:rPr>
          <w:rFonts w:ascii="仿宋" w:hAnsi="仿宋" w:eastAsia="仿宋"/>
          <w:kern w:val="0"/>
          <w:sz w:val="24"/>
        </w:rPr>
      </w:pPr>
      <w:r>
        <w:rPr>
          <w:rFonts w:hint="eastAsia" w:ascii="仿宋" w:hAnsi="仿宋" w:eastAsia="仿宋"/>
          <w:kern w:val="0"/>
          <w:sz w:val="24"/>
        </w:rPr>
        <w:t>本合同有效期自双方合同签订之日起一年，在该有效期内含税单价不变，双方按照实际采购数量按实结算费用。本次采购为预估数量，在合同期内预估总采购金额约为4.8万元，甲方有权根据实际需要增减所需维修保养项目的数量，甲方不对合同金额做任何承诺，具体以甲方实际需求为主。乙方应理性评估可能存在的风险，不得据此提出索赔和变更单价。</w:t>
      </w:r>
    </w:p>
    <w:p>
      <w:pPr>
        <w:widowControl/>
        <w:numPr>
          <w:ilvl w:val="0"/>
          <w:numId w:val="2"/>
        </w:numPr>
        <w:adjustRightInd w:val="0"/>
        <w:snapToGrid w:val="0"/>
        <w:spacing w:line="480" w:lineRule="exact"/>
        <w:ind w:firstLine="480" w:firstLineChars="200"/>
        <w:jc w:val="left"/>
        <w:rPr>
          <w:rFonts w:ascii="仿宋" w:hAnsi="仿宋" w:eastAsia="仿宋"/>
          <w:kern w:val="0"/>
          <w:sz w:val="24"/>
        </w:rPr>
      </w:pPr>
      <w:r>
        <w:rPr>
          <w:rFonts w:hint="eastAsia" w:ascii="仿宋" w:hAnsi="仿宋" w:eastAsia="仿宋"/>
          <w:kern w:val="0"/>
          <w:sz w:val="24"/>
        </w:rPr>
        <w:t>响应时效</w:t>
      </w:r>
    </w:p>
    <w:p>
      <w:pPr>
        <w:widowControl/>
        <w:numPr>
          <w:ilvl w:val="3"/>
          <w:numId w:val="2"/>
        </w:numPr>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rPr>
        <w:t>响应时效：乙方应在福州6城区（鼓楼区、台江区、仓山区、晋安区、马尾区、长乐区）内在接到施救通知后在10分钟内响应，30分钟内赶至施救现场。</w:t>
      </w:r>
    </w:p>
    <w:p>
      <w:pPr>
        <w:widowControl/>
        <w:numPr>
          <w:ilvl w:val="255"/>
          <w:numId w:val="0"/>
        </w:numPr>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rPr>
        <w:t>由甲方自行将车辆送往修理厂进行维修或保养时，乙方需告知甲方维修、保养所需时间。并在相应时间内完成车辆的维修、保养，及时联系甲方负责人。</w:t>
      </w:r>
    </w:p>
    <w:p>
      <w:pPr>
        <w:widowControl/>
        <w:numPr>
          <w:ilvl w:val="3"/>
          <w:numId w:val="2"/>
        </w:numPr>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rPr>
        <w:t>车辆经甲方验收确认前的全部风险和相关费用均由乙方承担。</w:t>
      </w:r>
    </w:p>
    <w:p>
      <w:pPr>
        <w:widowControl/>
        <w:numPr>
          <w:ilvl w:val="0"/>
          <w:numId w:val="2"/>
        </w:numPr>
        <w:topLinePunct/>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rPr>
        <w:t>车辆</w:t>
      </w:r>
      <w:r>
        <w:rPr>
          <w:rFonts w:hint="eastAsia" w:ascii="仿宋" w:hAnsi="仿宋" w:eastAsia="仿宋" w:cs="仿宋"/>
          <w:kern w:val="0"/>
          <w:sz w:val="24"/>
          <w:lang w:eastAsia="ja-JP"/>
        </w:rPr>
        <w:t>验收标准</w:t>
      </w:r>
    </w:p>
    <w:p>
      <w:pPr>
        <w:widowControl/>
        <w:numPr>
          <w:ilvl w:val="3"/>
          <w:numId w:val="3"/>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符合《福建省机动车维修行业管理工作规范》等国家相关机动车车辆维修技术规范。</w:t>
      </w:r>
    </w:p>
    <w:p>
      <w:pPr>
        <w:widowControl/>
        <w:numPr>
          <w:ilvl w:val="3"/>
          <w:numId w:val="3"/>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与车辆维修有关的最新版本的中华人民共和国国家标准和部颁标准执行。</w:t>
      </w:r>
    </w:p>
    <w:p>
      <w:pPr>
        <w:widowControl/>
        <w:numPr>
          <w:ilvl w:val="3"/>
          <w:numId w:val="3"/>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乙方的报价文件，经甲方确认后，将作为对货物的验收依据之一。</w:t>
      </w:r>
    </w:p>
    <w:p>
      <w:pPr>
        <w:widowControl/>
        <w:numPr>
          <w:ilvl w:val="3"/>
          <w:numId w:val="3"/>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乙方在澄清报价文件时做出的承诺，经甲方确认后，将作为对货物的验收依据之一。</w:t>
      </w:r>
    </w:p>
    <w:p>
      <w:pPr>
        <w:widowControl/>
        <w:numPr>
          <w:ilvl w:val="3"/>
          <w:numId w:val="3"/>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所有提供的货物必须有检验报告和合格证。</w:t>
      </w:r>
    </w:p>
    <w:p>
      <w:pPr>
        <w:widowControl/>
        <w:numPr>
          <w:ilvl w:val="255"/>
          <w:numId w:val="0"/>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以上验收标准不一的，以较高标准为准。</w:t>
      </w:r>
    </w:p>
    <w:p>
      <w:pPr>
        <w:widowControl/>
        <w:numPr>
          <w:ilvl w:val="0"/>
          <w:numId w:val="2"/>
        </w:numPr>
        <w:topLinePunct/>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rPr>
        <w:t>维修程序</w:t>
      </w:r>
    </w:p>
    <w:p>
      <w:pPr>
        <w:pStyle w:val="12"/>
        <w:topLinePunct/>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乙方在维修保养前，应将维修保养项目初步诊断告知甲方，经甲方确认后方可维修保养。如维修保养过程中存在需要增加的保养/维修项目，乙方应征求甲方意见并经同意后方可进行新增保养/维修项目。</w:t>
      </w:r>
    </w:p>
    <w:p>
      <w:pPr>
        <w:widowControl/>
        <w:numPr>
          <w:ilvl w:val="0"/>
          <w:numId w:val="2"/>
        </w:numPr>
        <w:topLinePunct/>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rPr>
        <w:t>付款方式</w:t>
      </w:r>
    </w:p>
    <w:p>
      <w:pPr>
        <w:keepLines/>
        <w:widowControl/>
        <w:numPr>
          <w:ilvl w:val="3"/>
          <w:numId w:val="4"/>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本项目按季实际进行结算。车辆维修保养后，由乙方出具维修合格证明、《汽车维修结算单》（附件4，下称结算单），经双方签字确认，然后进行结算。</w:t>
      </w:r>
    </w:p>
    <w:p>
      <w:pPr>
        <w:keepLines/>
        <w:widowControl/>
        <w:numPr>
          <w:ilvl w:val="3"/>
          <w:numId w:val="4"/>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双方负责人：甲方负责人：   （电话：   身份证号码：      ）；乙方负责人：   （电话：   身份证号码：      ）。</w:t>
      </w:r>
    </w:p>
    <w:p>
      <w:pPr>
        <w:widowControl/>
        <w:numPr>
          <w:ilvl w:val="3"/>
          <w:numId w:val="4"/>
        </w:numPr>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本合同执行固定不变单价，在合同履行期间乙方不得以任何理由予以变更。</w:t>
      </w:r>
    </w:p>
    <w:p>
      <w:pPr>
        <w:widowControl/>
        <w:numPr>
          <w:ilvl w:val="3"/>
          <w:numId w:val="4"/>
        </w:numPr>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甲方将采用下列付款方式中的一种进行付款：</w:t>
      </w:r>
    </w:p>
    <w:p>
      <w:pPr>
        <w:widowControl/>
        <w:numPr>
          <w:ilvl w:val="255"/>
          <w:numId w:val="0"/>
        </w:numPr>
        <w:adjustRightInd w:val="0"/>
        <w:snapToGrid w:val="0"/>
        <w:spacing w:line="480" w:lineRule="exact"/>
        <w:ind w:firstLine="420" w:firstLineChars="200"/>
        <w:jc w:val="left"/>
        <w:rPr>
          <w:rFonts w:ascii="仿宋" w:hAnsi="仿宋" w:eastAsia="仿宋" w:cs="仿宋"/>
        </w:rPr>
      </w:pPr>
      <w:r>
        <w:rPr>
          <w:rFonts w:hint="eastAsia" w:ascii="仿宋" w:hAnsi="仿宋" w:eastAsia="仿宋" w:cs="仿宋"/>
        </w:rPr>
        <w:t>A.转账付款（支票、网银、电汇）；B.银行汇票。</w:t>
      </w:r>
    </w:p>
    <w:p>
      <w:pPr>
        <w:widowControl/>
        <w:numPr>
          <w:ilvl w:val="3"/>
          <w:numId w:val="4"/>
        </w:numPr>
        <w:adjustRightInd w:val="0"/>
        <w:snapToGrid w:val="0"/>
        <w:spacing w:line="480" w:lineRule="exact"/>
        <w:ind w:firstLine="480" w:firstLineChars="200"/>
        <w:jc w:val="left"/>
        <w:rPr>
          <w:rFonts w:ascii="仿宋" w:hAnsi="仿宋" w:eastAsia="仿宋" w:cs="仿宋"/>
          <w:sz w:val="24"/>
          <w:lang w:eastAsia="ja-JP"/>
        </w:rPr>
      </w:pPr>
      <w:r>
        <w:rPr>
          <w:rFonts w:hint="eastAsia" w:ascii="仿宋" w:hAnsi="仿宋" w:eastAsia="仿宋" w:cs="仿宋"/>
          <w:sz w:val="24"/>
          <w:lang w:eastAsia="ja-JP"/>
        </w:rPr>
        <w:t>乙方承诺并确认：</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（1）本合同签署的乙方公司名称与发票开具单位及收款单位一致，乙方不得以任何理由在合同执行过程中要求调整发票开具单位或收款单位。</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（2）乙方提供增值税专用发票必须与甲方办理发票交接手续，无甲方经办人员签认，视为乙方未提供增值税专用发票，如发生增值税专用发票丢失，由乙方承担责任。</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（3）如因乙方开具的发票不合法或不能认证抵扣进项税额的，乙方同意承担由此给甲方造成的一切损失（包括但不限于税款、滞纳金、行政罚款及相关损失等）。</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4）乙方账户必须是合同约定的在主管国税机关备案的账户，若账户变更应及时通知甲方，并签订合同变更或补充合同；如乙方随意改变账户，甲方将拒付货款，由此引起的延期付款责任及相关的损失由乙方承担。</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5）如果甲方丢失增值税专用发票联和抵扣联，如已认证相符，乙方应向甲方提供专用发票记账联复印件及主管税务机关出具的《丢失增值税专用发票已报税证明单》；如未经认证，乙方须提供相应专用发票记账联复印件供甲方认证。</w:t>
      </w:r>
    </w:p>
    <w:p>
      <w:pPr>
        <w:spacing w:line="480" w:lineRule="exact"/>
        <w:ind w:firstLine="566" w:firstLineChars="236"/>
        <w:rPr>
          <w:rFonts w:ascii="仿宋" w:hAnsi="仿宋" w:eastAsia="仿宋" w:cs="仿宋"/>
          <w:kern w:val="0"/>
          <w:sz w:val="24"/>
          <w:lang w:eastAsia="ja-JP"/>
        </w:rPr>
      </w:pPr>
      <w:r>
        <w:rPr>
          <w:rFonts w:hint="eastAsia" w:ascii="仿宋" w:hAnsi="仿宋" w:eastAsia="仿宋" w:cs="仿宋"/>
          <w:kern w:val="0"/>
          <w:sz w:val="24"/>
          <w:lang w:eastAsia="ja-JP"/>
        </w:rPr>
        <w:t>（6）增值税专用发票必须保持票面干净、整齐, 发票的正反两面均不能留下任何脏、乱及签字的痕迹。</w:t>
      </w:r>
    </w:p>
    <w:p>
      <w:pPr>
        <w:widowControl/>
        <w:numPr>
          <w:ilvl w:val="3"/>
          <w:numId w:val="4"/>
        </w:numPr>
        <w:adjustRightInd w:val="0"/>
        <w:snapToGrid w:val="0"/>
        <w:spacing w:line="480" w:lineRule="exact"/>
        <w:ind w:firstLine="480" w:firstLineChars="200"/>
        <w:jc w:val="left"/>
        <w:rPr>
          <w:rFonts w:ascii="仿宋" w:hAnsi="仿宋" w:eastAsia="仿宋" w:cs="仿宋"/>
          <w:sz w:val="24"/>
          <w:lang w:eastAsia="ja-JP"/>
        </w:rPr>
      </w:pPr>
      <w:r>
        <w:rPr>
          <w:rFonts w:hint="eastAsia" w:ascii="仿宋" w:hAnsi="仿宋" w:eastAsia="仿宋" w:cs="仿宋"/>
          <w:sz w:val="24"/>
          <w:lang w:eastAsia="ja-JP"/>
        </w:rPr>
        <w:t>乙方指定的收款账户如下并保证其真实有效：</w:t>
      </w:r>
    </w:p>
    <w:p>
      <w:pPr>
        <w:widowControl/>
        <w:tabs>
          <w:tab w:val="left" w:pos="921"/>
        </w:tabs>
        <w:adjustRightInd w:val="0"/>
        <w:snapToGrid w:val="0"/>
        <w:spacing w:line="480" w:lineRule="exact"/>
        <w:ind w:firstLine="480" w:firstLineChars="200"/>
        <w:jc w:val="left"/>
        <w:rPr>
          <w:rFonts w:ascii="仿宋" w:hAnsi="仿宋" w:eastAsia="仿宋" w:cs="仿宋"/>
          <w:kern w:val="0"/>
          <w:sz w:val="24"/>
          <w:u w:val="single"/>
        </w:rPr>
      </w:pPr>
      <w:r>
        <w:rPr>
          <w:rFonts w:hint="eastAsia" w:ascii="仿宋" w:hAnsi="仿宋" w:eastAsia="仿宋" w:cs="仿宋"/>
          <w:kern w:val="0"/>
          <w:sz w:val="24"/>
          <w:lang w:eastAsia="ja-JP"/>
        </w:rPr>
        <w:t>乙方指定收款账户名称：</w:t>
      </w:r>
      <w:r>
        <w:rPr>
          <w:rFonts w:hint="eastAsia" w:ascii="仿宋" w:hAnsi="仿宋" w:eastAsia="仿宋" w:cs="仿宋"/>
          <w:kern w:val="0"/>
          <w:sz w:val="24"/>
          <w:u w:val="single"/>
        </w:rPr>
        <w:t xml:space="preserve">                                </w:t>
      </w:r>
    </w:p>
    <w:p>
      <w:pPr>
        <w:widowControl/>
        <w:tabs>
          <w:tab w:val="left" w:pos="921"/>
        </w:tabs>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乙方指定收款账户的开户行名称：</w:t>
      </w:r>
      <w:r>
        <w:rPr>
          <w:rFonts w:hint="eastAsia" w:ascii="仿宋" w:hAnsi="仿宋" w:eastAsia="仿宋" w:cs="仿宋"/>
          <w:kern w:val="0"/>
          <w:sz w:val="24"/>
          <w:u w:val="single"/>
        </w:rPr>
        <w:t xml:space="preserve">                                </w:t>
      </w:r>
    </w:p>
    <w:p>
      <w:pPr>
        <w:widowControl/>
        <w:tabs>
          <w:tab w:val="left" w:pos="921"/>
        </w:tabs>
        <w:adjustRightInd w:val="0"/>
        <w:snapToGrid w:val="0"/>
        <w:spacing w:line="480" w:lineRule="exact"/>
        <w:ind w:firstLine="480" w:firstLineChars="200"/>
        <w:jc w:val="left"/>
        <w:rPr>
          <w:rFonts w:ascii="仿宋" w:hAnsi="仿宋" w:eastAsia="仿宋" w:cs="仿宋"/>
          <w:kern w:val="0"/>
          <w:sz w:val="24"/>
          <w:u w:val="single"/>
        </w:rPr>
      </w:pPr>
      <w:r>
        <w:rPr>
          <w:rFonts w:hint="eastAsia" w:ascii="仿宋" w:hAnsi="仿宋" w:eastAsia="仿宋" w:cs="仿宋"/>
          <w:kern w:val="0"/>
          <w:sz w:val="24"/>
          <w:lang w:eastAsia="ja-JP"/>
        </w:rPr>
        <w:t>乙方指定收款账户的开户行账号：</w:t>
      </w:r>
      <w:r>
        <w:rPr>
          <w:rFonts w:hint="eastAsia" w:ascii="仿宋" w:hAnsi="仿宋" w:eastAsia="仿宋" w:cs="仿宋"/>
          <w:kern w:val="0"/>
          <w:sz w:val="24"/>
          <w:u w:val="single"/>
        </w:rPr>
        <w:t xml:space="preserve">                                </w:t>
      </w:r>
    </w:p>
    <w:p>
      <w:pPr>
        <w:widowControl/>
        <w:numPr>
          <w:ilvl w:val="0"/>
          <w:numId w:val="2"/>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质保条款</w:t>
      </w:r>
    </w:p>
    <w:p>
      <w:pPr>
        <w:widowControl/>
        <w:numPr>
          <w:ilvl w:val="3"/>
          <w:numId w:val="5"/>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本项目车辆维修、保养过程使用的配件质保期为1年</w:t>
      </w:r>
      <w:r>
        <w:rPr>
          <w:rFonts w:hint="eastAsia" w:ascii="仿宋" w:hAnsi="仿宋" w:eastAsia="仿宋" w:cs="仿宋"/>
          <w:kern w:val="0"/>
          <w:sz w:val="24"/>
        </w:rPr>
        <w:t>免费保修</w:t>
      </w:r>
      <w:r>
        <w:rPr>
          <w:rFonts w:hint="eastAsia" w:ascii="仿宋" w:hAnsi="仿宋" w:eastAsia="仿宋" w:cs="仿宋"/>
          <w:kern w:val="0"/>
          <w:sz w:val="24"/>
          <w:lang w:eastAsia="ja-JP"/>
        </w:rPr>
        <w:t>（乙方承诺优于此的以乙方承诺为准），自车辆维保验收合格之日起算。</w:t>
      </w:r>
    </w:p>
    <w:p>
      <w:pPr>
        <w:widowControl/>
        <w:numPr>
          <w:ilvl w:val="3"/>
          <w:numId w:val="5"/>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须保证轮胎、机油、电瓶维修所用材料是未使用过的原厂（不可为贴牌产品），各品牌车辆维修保养细项、其它额外项目维修所用材料是未使用过的原厂或副厂厂家生产的合格品，均需完全符合合同约定的质量和性能的要求，配件质量按照有关规定实行“三包”，应保证使用的配件材料在正确安装、正常使用和保养条件下，在其使用寿命期内具有良好的性能。</w:t>
      </w:r>
    </w:p>
    <w:p>
      <w:pPr>
        <w:widowControl/>
        <w:numPr>
          <w:ilvl w:val="3"/>
          <w:numId w:val="5"/>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rPr>
        <w:t>配件</w:t>
      </w:r>
      <w:r>
        <w:rPr>
          <w:rFonts w:hint="eastAsia" w:ascii="仿宋" w:hAnsi="仿宋" w:eastAsia="仿宋" w:cs="仿宋"/>
          <w:kern w:val="0"/>
          <w:sz w:val="24"/>
          <w:lang w:eastAsia="ja-JP"/>
        </w:rPr>
        <w:t>在质保期内，乙方须负责</w:t>
      </w:r>
      <w:r>
        <w:rPr>
          <w:rFonts w:hint="eastAsia" w:ascii="仿宋" w:hAnsi="仿宋" w:eastAsia="仿宋" w:cs="仿宋"/>
          <w:kern w:val="0"/>
          <w:sz w:val="24"/>
        </w:rPr>
        <w:t>车辆配件</w:t>
      </w:r>
      <w:r>
        <w:rPr>
          <w:rFonts w:hint="eastAsia" w:ascii="仿宋" w:hAnsi="仿宋" w:eastAsia="仿宋" w:cs="仿宋"/>
          <w:kern w:val="0"/>
          <w:sz w:val="24"/>
          <w:lang w:eastAsia="ja-JP"/>
        </w:rPr>
        <w:t>的保修工作，非因操作不当造成的故障由乙方负责包修、包换</w:t>
      </w:r>
      <w:r>
        <w:rPr>
          <w:rFonts w:hint="eastAsia" w:ascii="仿宋" w:hAnsi="仿宋" w:eastAsia="仿宋" w:cs="仿宋"/>
          <w:kern w:val="0"/>
          <w:sz w:val="24"/>
        </w:rPr>
        <w:t>（不可抗力和人为因素除外）</w:t>
      </w:r>
      <w:r>
        <w:rPr>
          <w:rFonts w:hint="eastAsia" w:ascii="仿宋" w:hAnsi="仿宋" w:eastAsia="仿宋" w:cs="仿宋"/>
          <w:kern w:val="0"/>
          <w:sz w:val="24"/>
          <w:lang w:eastAsia="ja-JP"/>
        </w:rPr>
        <w:t>，产生的所有费用由乙方负责；若乙方对质量问题存在异议，也应当先向甲方履行质保服务义务，经双方认可的检定中心检验后，若认定货物不存在质量问题，则甲方应当向乙方支付成本费。</w:t>
      </w:r>
    </w:p>
    <w:p>
      <w:pPr>
        <w:widowControl/>
        <w:numPr>
          <w:ilvl w:val="3"/>
          <w:numId w:val="5"/>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rPr>
        <w:t>车辆</w:t>
      </w:r>
      <w:r>
        <w:rPr>
          <w:rFonts w:hint="eastAsia" w:ascii="仿宋" w:hAnsi="仿宋" w:eastAsia="仿宋" w:cs="仿宋"/>
          <w:kern w:val="0"/>
          <w:sz w:val="24"/>
          <w:lang w:eastAsia="ja-JP"/>
        </w:rPr>
        <w:t>在质量保证期和承诺的质量保证期内，因维修质量原因造成机动车无法正常使用，且</w:t>
      </w:r>
      <w:r>
        <w:rPr>
          <w:rFonts w:hint="eastAsia" w:ascii="仿宋" w:hAnsi="仿宋" w:eastAsia="仿宋" w:cs="仿宋"/>
          <w:kern w:val="0"/>
          <w:sz w:val="24"/>
        </w:rPr>
        <w:t>乙</w:t>
      </w:r>
      <w:r>
        <w:rPr>
          <w:rFonts w:hint="eastAsia" w:ascii="仿宋" w:hAnsi="仿宋" w:eastAsia="仿宋" w:cs="仿宋"/>
          <w:kern w:val="0"/>
          <w:sz w:val="24"/>
          <w:lang w:eastAsia="ja-JP"/>
        </w:rPr>
        <w:t>方在3日内不能或者无法提供因非维修原因而造成机动车无法使用的相关证据的，</w:t>
      </w:r>
      <w:r>
        <w:rPr>
          <w:rFonts w:hint="eastAsia" w:ascii="仿宋" w:hAnsi="仿宋" w:eastAsia="仿宋" w:cs="仿宋"/>
          <w:kern w:val="0"/>
          <w:sz w:val="24"/>
        </w:rPr>
        <w:t>乙方</w:t>
      </w:r>
      <w:r>
        <w:rPr>
          <w:rFonts w:hint="eastAsia" w:ascii="仿宋" w:hAnsi="仿宋" w:eastAsia="仿宋" w:cs="仿宋"/>
          <w:kern w:val="0"/>
          <w:sz w:val="24"/>
          <w:lang w:eastAsia="ja-JP"/>
        </w:rPr>
        <w:t>应当及时无偿返修，不得故意拖延或者无理拒绝。</w:t>
      </w:r>
    </w:p>
    <w:p>
      <w:pPr>
        <w:widowControl/>
        <w:numPr>
          <w:ilvl w:val="255"/>
          <w:numId w:val="0"/>
        </w:numPr>
        <w:adjustRightInd w:val="0"/>
        <w:snapToGrid w:val="0"/>
        <w:spacing w:line="480" w:lineRule="exact"/>
        <w:ind w:firstLine="720" w:firstLineChars="300"/>
        <w:jc w:val="left"/>
        <w:rPr>
          <w:rFonts w:ascii="仿宋" w:hAnsi="仿宋" w:eastAsia="仿宋" w:cs="仿宋"/>
          <w:kern w:val="0"/>
          <w:sz w:val="24"/>
          <w:lang w:eastAsia="ja-JP"/>
        </w:rPr>
      </w:pPr>
      <w:r>
        <w:rPr>
          <w:rFonts w:ascii="仿宋" w:hAnsi="仿宋" w:eastAsia="仿宋" w:cs="仿宋"/>
          <w:kern w:val="0"/>
          <w:sz w:val="24"/>
          <w:lang w:eastAsia="ja-JP"/>
        </w:rPr>
        <w:t>在质量保证期内，机动车因同一故障或维修项目经两次修理仍不能正常使用的，</w:t>
      </w:r>
      <w:r>
        <w:rPr>
          <w:rFonts w:hint="eastAsia" w:ascii="仿宋" w:hAnsi="仿宋" w:eastAsia="仿宋" w:cs="仿宋"/>
          <w:kern w:val="0"/>
          <w:sz w:val="24"/>
        </w:rPr>
        <w:t>乙方</w:t>
      </w:r>
      <w:r>
        <w:rPr>
          <w:rFonts w:ascii="仿宋" w:hAnsi="仿宋" w:eastAsia="仿宋" w:cs="仿宋"/>
          <w:kern w:val="0"/>
          <w:sz w:val="24"/>
          <w:lang w:eastAsia="ja-JP"/>
        </w:rPr>
        <w:t>应当负责联系其他机动车维修经营者，并承担相应修理费用。</w:t>
      </w:r>
    </w:p>
    <w:p>
      <w:pPr>
        <w:widowControl/>
        <w:numPr>
          <w:ilvl w:val="0"/>
          <w:numId w:val="2"/>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rPr>
        <w:t>违约责任</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未得到甲方许可，乙方擅自将本合同服务分包、转包给其他单位的，甲方有权单方解除本合同，乙方还应当向甲方支付</w:t>
      </w:r>
      <w:r>
        <w:rPr>
          <w:rFonts w:hint="eastAsia" w:ascii="仿宋" w:hAnsi="仿宋" w:eastAsia="仿宋" w:cs="仿宋"/>
          <w:kern w:val="0"/>
          <w:sz w:val="24"/>
        </w:rPr>
        <w:t>单次结算金额</w:t>
      </w:r>
      <w:r>
        <w:rPr>
          <w:rFonts w:hint="eastAsia" w:ascii="仿宋" w:hAnsi="仿宋" w:eastAsia="仿宋" w:cs="仿宋"/>
          <w:kern w:val="0"/>
          <w:sz w:val="24"/>
          <w:lang w:eastAsia="ja-JP"/>
        </w:rPr>
        <w:t>10%作为违约金。</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甲方未按合同规定的时间和要求承付</w:t>
      </w:r>
      <w:r>
        <w:rPr>
          <w:rFonts w:hint="eastAsia" w:ascii="仿宋" w:hAnsi="仿宋" w:eastAsia="仿宋" w:cs="仿宋"/>
          <w:kern w:val="0"/>
          <w:sz w:val="24"/>
        </w:rPr>
        <w:t>结算金额</w:t>
      </w:r>
      <w:r>
        <w:rPr>
          <w:rFonts w:hint="eastAsia" w:ascii="仿宋" w:hAnsi="仿宋" w:eastAsia="仿宋" w:cs="仿宋"/>
          <w:kern w:val="0"/>
          <w:sz w:val="24"/>
          <w:lang w:eastAsia="ja-JP"/>
        </w:rPr>
        <w:t>，乙方有权追究甲方违约责任。</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乙方延迟或未按</w:t>
      </w:r>
      <w:r>
        <w:rPr>
          <w:rFonts w:hint="eastAsia" w:ascii="仿宋" w:hAnsi="仿宋" w:eastAsia="仿宋" w:cs="仿宋"/>
          <w:kern w:val="0"/>
          <w:sz w:val="24"/>
        </w:rPr>
        <w:t>约定</w:t>
      </w:r>
      <w:r>
        <w:rPr>
          <w:rFonts w:hint="eastAsia" w:ascii="仿宋" w:hAnsi="仿宋" w:eastAsia="仿宋" w:cs="仿宋"/>
          <w:kern w:val="0"/>
          <w:sz w:val="24"/>
          <w:lang w:eastAsia="ja-JP"/>
        </w:rPr>
        <w:t>期限</w:t>
      </w:r>
      <w:r>
        <w:rPr>
          <w:rFonts w:hint="eastAsia" w:ascii="仿宋" w:hAnsi="仿宋" w:eastAsia="仿宋" w:cs="仿宋"/>
          <w:kern w:val="0"/>
          <w:sz w:val="24"/>
        </w:rPr>
        <w:t>及时对车辆进行维修、保养</w:t>
      </w:r>
      <w:r>
        <w:rPr>
          <w:rFonts w:hint="eastAsia" w:ascii="仿宋" w:hAnsi="仿宋" w:eastAsia="仿宋" w:cs="仿宋"/>
          <w:kern w:val="0"/>
          <w:sz w:val="24"/>
          <w:lang w:eastAsia="ja-JP"/>
        </w:rPr>
        <w:t>的，每延迟一日按</w:t>
      </w:r>
      <w:r>
        <w:rPr>
          <w:rFonts w:hint="eastAsia" w:ascii="仿宋" w:hAnsi="仿宋" w:eastAsia="仿宋" w:cs="仿宋"/>
          <w:kern w:val="0"/>
          <w:sz w:val="24"/>
        </w:rPr>
        <w:t>结算金额</w:t>
      </w:r>
      <w:r>
        <w:rPr>
          <w:rFonts w:hint="eastAsia" w:ascii="仿宋" w:hAnsi="仿宋" w:eastAsia="仿宋" w:cs="仿宋"/>
          <w:kern w:val="0"/>
          <w:sz w:val="24"/>
          <w:lang w:eastAsia="ja-JP"/>
        </w:rPr>
        <w:t>的2‰向甲方支付违约金。</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rPr>
        <w:t>车辆维修保养更换的配件</w:t>
      </w:r>
      <w:r>
        <w:rPr>
          <w:rFonts w:hint="eastAsia" w:ascii="仿宋" w:hAnsi="仿宋" w:eastAsia="仿宋" w:cs="仿宋"/>
          <w:kern w:val="0"/>
          <w:sz w:val="24"/>
          <w:lang w:eastAsia="ja-JP"/>
        </w:rPr>
        <w:t>存在质量问题或存在其它不符合合同要求的情形的，甲方有权选择全部换货或解除合同。</w:t>
      </w:r>
    </w:p>
    <w:p>
      <w:pPr>
        <w:widowControl/>
        <w:numPr>
          <w:ilvl w:val="255"/>
          <w:numId w:val="0"/>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(1)甲方选择全部换货的，乙方应当全部给予更换，并支付</w:t>
      </w:r>
      <w:r>
        <w:rPr>
          <w:rFonts w:hint="eastAsia" w:ascii="仿宋" w:hAnsi="仿宋" w:eastAsia="仿宋" w:cs="仿宋"/>
          <w:kern w:val="0"/>
          <w:sz w:val="24"/>
        </w:rPr>
        <w:t>单次结算</w:t>
      </w:r>
      <w:r>
        <w:rPr>
          <w:rFonts w:hint="eastAsia" w:ascii="仿宋" w:hAnsi="仿宋" w:eastAsia="仿宋" w:cs="仿宋"/>
          <w:kern w:val="0"/>
          <w:sz w:val="24"/>
          <w:lang w:eastAsia="ja-JP"/>
        </w:rPr>
        <w:t>金额</w:t>
      </w:r>
      <w:r>
        <w:rPr>
          <w:rFonts w:hint="eastAsia" w:ascii="仿宋" w:hAnsi="仿宋" w:eastAsia="仿宋" w:cs="仿宋"/>
          <w:kern w:val="0"/>
          <w:sz w:val="24"/>
        </w:rPr>
        <w:t>金额</w:t>
      </w:r>
      <w:r>
        <w:rPr>
          <w:rFonts w:hint="eastAsia" w:ascii="仿宋" w:hAnsi="仿宋" w:eastAsia="仿宋" w:cs="仿宋"/>
          <w:kern w:val="0"/>
          <w:sz w:val="24"/>
          <w:lang w:eastAsia="ja-JP"/>
        </w:rPr>
        <w:t>5%的违约金。由此造成迟延交付的，按照本合同规定继续承担违约责任。更换的产品还存在质量问题的，甲方有权要求解除合同，乙方应再支付</w:t>
      </w:r>
      <w:r>
        <w:rPr>
          <w:rFonts w:hint="eastAsia" w:ascii="仿宋" w:hAnsi="仿宋" w:eastAsia="仿宋" w:cs="仿宋"/>
          <w:kern w:val="0"/>
          <w:sz w:val="24"/>
        </w:rPr>
        <w:t>单次结算金额</w:t>
      </w:r>
      <w:r>
        <w:rPr>
          <w:rFonts w:hint="eastAsia" w:ascii="仿宋" w:hAnsi="仿宋" w:eastAsia="仿宋" w:cs="仿宋"/>
          <w:kern w:val="0"/>
          <w:sz w:val="24"/>
          <w:lang w:eastAsia="ja-JP"/>
        </w:rPr>
        <w:t>5%的违约金，并承担检验测试费、运输费、人工费等由此产生的一切费用以及给甲方造成的全部经济损失。</w:t>
      </w:r>
    </w:p>
    <w:p>
      <w:pPr>
        <w:widowControl/>
        <w:numPr>
          <w:ilvl w:val="255"/>
          <w:numId w:val="0"/>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(2)甲方选择解除合同，乙方应支付</w:t>
      </w:r>
      <w:r>
        <w:rPr>
          <w:rFonts w:hint="eastAsia" w:ascii="仿宋" w:hAnsi="仿宋" w:eastAsia="仿宋" w:cs="仿宋"/>
          <w:kern w:val="0"/>
          <w:sz w:val="24"/>
        </w:rPr>
        <w:t>单次结算金额</w:t>
      </w:r>
      <w:r>
        <w:rPr>
          <w:rFonts w:hint="eastAsia" w:ascii="仿宋" w:hAnsi="仿宋" w:eastAsia="仿宋" w:cs="仿宋"/>
          <w:kern w:val="0"/>
          <w:sz w:val="24"/>
          <w:lang w:eastAsia="ja-JP"/>
        </w:rPr>
        <w:t>10%的违约金，并承担检验测试费、运输费、人工费等由此产生的一切费用以及给甲方造成的全部经济损失。</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乙方在质保期内未及时履行质保责任的，甲方有权自行委托他人进行维修等服务，乙方应支付</w:t>
      </w:r>
      <w:r>
        <w:rPr>
          <w:rFonts w:hint="eastAsia" w:ascii="仿宋" w:hAnsi="仿宋" w:eastAsia="仿宋" w:cs="仿宋"/>
          <w:kern w:val="0"/>
          <w:sz w:val="24"/>
        </w:rPr>
        <w:t>单次结算金额</w:t>
      </w:r>
      <w:r>
        <w:rPr>
          <w:rFonts w:hint="eastAsia" w:ascii="仿宋" w:hAnsi="仿宋" w:eastAsia="仿宋" w:cs="仿宋"/>
          <w:kern w:val="0"/>
          <w:sz w:val="24"/>
          <w:lang w:eastAsia="ja-JP"/>
        </w:rPr>
        <w:t>10%的违约金。同时，质保期内发生质量问题的</w:t>
      </w:r>
      <w:r>
        <w:rPr>
          <w:rFonts w:hint="eastAsia" w:ascii="仿宋" w:hAnsi="仿宋" w:eastAsia="仿宋" w:cs="仿宋"/>
          <w:kern w:val="0"/>
          <w:sz w:val="24"/>
        </w:rPr>
        <w:t>车辆配件</w:t>
      </w:r>
      <w:r>
        <w:rPr>
          <w:rFonts w:hint="eastAsia" w:ascii="仿宋" w:hAnsi="仿宋" w:eastAsia="仿宋" w:cs="仿宋"/>
          <w:kern w:val="0"/>
          <w:sz w:val="24"/>
          <w:lang w:eastAsia="ja-JP"/>
        </w:rPr>
        <w:t>，其质保期从更换、修复且重新验收合格之日起重新计算。</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签订本合同之后，乙方在合同履行期间无正当理由单方解除合同的，或明确表示不履约或以其行为表明不再履行合同的，视为乙方严重违约，甲方有权单方终止合同</w:t>
      </w:r>
      <w:r>
        <w:rPr>
          <w:rFonts w:hint="eastAsia" w:ascii="仿宋" w:hAnsi="仿宋" w:eastAsia="仿宋" w:cs="仿宋"/>
          <w:kern w:val="0"/>
          <w:sz w:val="24"/>
        </w:rPr>
        <w:t>，</w:t>
      </w:r>
      <w:r>
        <w:rPr>
          <w:rFonts w:hint="eastAsia" w:ascii="仿宋" w:hAnsi="仿宋" w:eastAsia="仿宋" w:cs="仿宋"/>
          <w:kern w:val="0"/>
          <w:sz w:val="24"/>
          <w:lang w:eastAsia="ja-JP"/>
        </w:rPr>
        <w:t>并赔偿因此给甲方造成的损失。</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因乙方原因发生质量事故、重大或特大安全事故、死亡事故等，造成的经济损失、财产人员损伤及行政责任、刑事责任、民事责任由乙方根据有关法律法规规章规定全权承担，甲方报建设行政主管部门处理。同时，甲方有权单方终止合同</w:t>
      </w:r>
      <w:r>
        <w:rPr>
          <w:rFonts w:hint="eastAsia" w:ascii="仿宋" w:hAnsi="仿宋" w:eastAsia="仿宋" w:cs="仿宋"/>
          <w:kern w:val="0"/>
          <w:sz w:val="24"/>
        </w:rPr>
        <w:t>，</w:t>
      </w:r>
      <w:r>
        <w:rPr>
          <w:rFonts w:hint="eastAsia" w:ascii="仿宋" w:hAnsi="仿宋" w:eastAsia="仿宋" w:cs="仿宋"/>
          <w:kern w:val="0"/>
          <w:sz w:val="24"/>
          <w:lang w:eastAsia="ja-JP"/>
        </w:rPr>
        <w:t>给甲方造成损失的，乙方应赔偿甲方实际损失。</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由于乙方原因导致发票无法抵扣税率的，甲方有权按发票金额的相应税率要求乙方给予经济补偿。经济补偿不足以弥补甲方损失的，乙方应赔偿甲方实际损失。</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本合同违约金的设定已充分考虑合同交易目的、双方预期利益等综合因素，双方对违约责任的合理性有充分的认知和理解，同意在违约时按合同约定承担相应后果，并在发生纠纷诉请法院/仲裁机构解决争议时，放弃请求法院/仲裁机构调减违约金金额</w:t>
      </w:r>
      <w:r>
        <w:rPr>
          <w:rFonts w:hint="eastAsia" w:ascii="仿宋" w:hAnsi="仿宋" w:eastAsia="仿宋" w:cs="仿宋"/>
          <w:kern w:val="0"/>
          <w:sz w:val="24"/>
        </w:rPr>
        <w:t>。</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其它违约情况按《中华人民共和国民法典》有关条款规定处理。</w:t>
      </w:r>
    </w:p>
    <w:p>
      <w:pPr>
        <w:widowControl/>
        <w:numPr>
          <w:ilvl w:val="0"/>
          <w:numId w:val="2"/>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通知送达</w:t>
      </w:r>
    </w:p>
    <w:p>
      <w:pPr>
        <w:widowControl/>
        <w:numPr>
          <w:ilvl w:val="3"/>
          <w:numId w:val="7"/>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合同各方就履行合同及发行纠纷时，涉及各类通知、协议等文件以及法院、仲裁等司法机关各阶段审理或强制执行涉及的法律文书的送达地址如下：</w:t>
      </w:r>
    </w:p>
    <w:p>
      <w:pPr>
        <w:widowControl/>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lang w:eastAsia="ja-JP"/>
        </w:rPr>
        <w:t xml:space="preserve">（1）发给甲方的通知地址： </w:t>
      </w:r>
    </w:p>
    <w:p>
      <w:pPr>
        <w:widowControl/>
        <w:adjustRightInd w:val="0"/>
        <w:snapToGrid w:val="0"/>
        <w:spacing w:line="480" w:lineRule="exact"/>
        <w:ind w:left="420" w:leftChars="200"/>
        <w:jc w:val="left"/>
        <w:rPr>
          <w:rFonts w:ascii="仿宋" w:hAnsi="仿宋" w:eastAsia="仿宋" w:cs="仿宋"/>
          <w:kern w:val="0"/>
          <w:sz w:val="24"/>
        </w:rPr>
      </w:pPr>
      <w:r>
        <w:rPr>
          <w:rFonts w:hint="eastAsia" w:ascii="仿宋" w:hAnsi="仿宋" w:eastAsia="仿宋" w:cs="仿宋"/>
          <w:kern w:val="0"/>
          <w:sz w:val="24"/>
          <w:lang w:eastAsia="ja-JP"/>
        </w:rPr>
        <w:t>收件人：</w:t>
      </w:r>
      <w:r>
        <w:rPr>
          <w:rFonts w:hint="eastAsia" w:ascii="仿宋" w:hAnsi="仿宋" w:eastAsia="仿宋" w:cs="仿宋"/>
          <w:kern w:val="0"/>
          <w:sz w:val="24"/>
        </w:rPr>
        <w:t>姜工</w:t>
      </w:r>
    </w:p>
    <w:p>
      <w:pPr>
        <w:widowControl/>
        <w:adjustRightInd w:val="0"/>
        <w:snapToGrid w:val="0"/>
        <w:spacing w:line="480" w:lineRule="exact"/>
        <w:ind w:left="420" w:leftChars="200"/>
        <w:jc w:val="left"/>
        <w:rPr>
          <w:rFonts w:ascii="仿宋" w:hAnsi="仿宋" w:eastAsia="仿宋" w:cs="仿宋"/>
          <w:kern w:val="0"/>
          <w:sz w:val="24"/>
        </w:rPr>
      </w:pPr>
      <w:r>
        <w:rPr>
          <w:rFonts w:hint="eastAsia" w:ascii="仿宋" w:hAnsi="仿宋" w:eastAsia="仿宋" w:cs="仿宋"/>
          <w:kern w:val="0"/>
          <w:sz w:val="24"/>
          <w:lang w:eastAsia="ja-JP"/>
        </w:rPr>
        <w:t>收件地址：</w:t>
      </w:r>
      <w:r>
        <w:rPr>
          <w:rFonts w:hint="eastAsia" w:ascii="仿宋" w:hAnsi="仿宋" w:eastAsia="仿宋" w:cs="仿宋"/>
          <w:kern w:val="0"/>
          <w:sz w:val="24"/>
        </w:rPr>
        <w:t>福州市长乐区文武砂街道漳江路公交首末站3楼市场合约部</w:t>
      </w:r>
    </w:p>
    <w:p>
      <w:pPr>
        <w:widowControl/>
        <w:adjustRightInd w:val="0"/>
        <w:snapToGrid w:val="0"/>
        <w:spacing w:line="480" w:lineRule="exact"/>
        <w:ind w:left="420" w:leftChars="200"/>
        <w:jc w:val="left"/>
        <w:rPr>
          <w:rFonts w:ascii="仿宋" w:hAnsi="仿宋" w:eastAsia="仿宋" w:cs="仿宋"/>
          <w:kern w:val="0"/>
          <w:sz w:val="24"/>
        </w:rPr>
      </w:pPr>
      <w:r>
        <w:rPr>
          <w:rFonts w:hint="eastAsia" w:ascii="仿宋" w:hAnsi="仿宋" w:eastAsia="仿宋" w:cs="仿宋"/>
          <w:kern w:val="0"/>
          <w:sz w:val="24"/>
          <w:lang w:eastAsia="ja-JP"/>
        </w:rPr>
        <w:t>联系电话：</w:t>
      </w:r>
      <w:r>
        <w:rPr>
          <w:rFonts w:hint="eastAsia" w:ascii="仿宋" w:hAnsi="仿宋" w:eastAsia="仿宋" w:cs="仿宋"/>
          <w:kern w:val="0"/>
          <w:sz w:val="24"/>
        </w:rPr>
        <w:t>0591-28559620</w:t>
      </w:r>
    </w:p>
    <w:p>
      <w:pPr>
        <w:widowControl/>
        <w:adjustRightInd w:val="0"/>
        <w:snapToGrid w:val="0"/>
        <w:spacing w:line="480" w:lineRule="exact"/>
        <w:ind w:firstLine="480" w:firstLineChars="200"/>
        <w:jc w:val="left"/>
        <w:rPr>
          <w:rFonts w:ascii="仿宋" w:hAnsi="仿宋" w:eastAsia="仿宋" w:cs="仿宋"/>
          <w:kern w:val="0"/>
          <w:sz w:val="24"/>
          <w:u w:val="single"/>
          <w:lang w:eastAsia="ja-JP"/>
        </w:rPr>
      </w:pPr>
      <w:r>
        <w:rPr>
          <w:rFonts w:hint="eastAsia" w:ascii="仿宋" w:hAnsi="仿宋" w:eastAsia="仿宋" w:cs="仿宋"/>
          <w:kern w:val="0"/>
          <w:sz w:val="24"/>
          <w:lang w:eastAsia="ja-JP"/>
        </w:rPr>
        <w:t>（2）乙方确认其有效的送达地址：</w:t>
      </w:r>
      <w:r>
        <w:rPr>
          <w:rFonts w:hint="eastAsia" w:ascii="仿宋" w:hAnsi="仿宋" w:eastAsia="仿宋" w:cs="仿宋"/>
          <w:kern w:val="0"/>
          <w:sz w:val="24"/>
          <w:u w:val="single"/>
          <w:lang w:eastAsia="ja-JP"/>
        </w:rPr>
        <w:t xml:space="preserve">    XXX   </w:t>
      </w:r>
    </w:p>
    <w:p>
      <w:pPr>
        <w:widowControl/>
        <w:adjustRightInd w:val="0"/>
        <w:snapToGrid w:val="0"/>
        <w:spacing w:line="480" w:lineRule="exact"/>
        <w:ind w:firstLine="480" w:firstLineChars="200"/>
        <w:jc w:val="left"/>
        <w:rPr>
          <w:rFonts w:ascii="仿宋" w:hAnsi="仿宋" w:eastAsia="仿宋" w:cs="仿宋"/>
          <w:kern w:val="0"/>
          <w:sz w:val="24"/>
          <w:u w:val="single"/>
          <w:lang w:eastAsia="ja-JP"/>
        </w:rPr>
      </w:pPr>
      <w:r>
        <w:rPr>
          <w:rFonts w:hint="eastAsia" w:ascii="仿宋" w:hAnsi="仿宋" w:eastAsia="仿宋" w:cs="仿宋"/>
          <w:kern w:val="0"/>
          <w:sz w:val="24"/>
          <w:u w:val="single"/>
          <w:lang w:eastAsia="ja-JP"/>
        </w:rPr>
        <w:t xml:space="preserve">联络人：    XXX    电话：    XXX   </w:t>
      </w:r>
    </w:p>
    <w:p>
      <w:pPr>
        <w:widowControl/>
        <w:numPr>
          <w:ilvl w:val="3"/>
          <w:numId w:val="7"/>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合同任意一方如需变更上述送达地址及联络方式的应当提前以书面方式通知对方。</w:t>
      </w:r>
    </w:p>
    <w:p>
      <w:pPr>
        <w:widowControl/>
        <w:numPr>
          <w:ilvl w:val="3"/>
          <w:numId w:val="7"/>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合同一方当事人或法院、仲裁等机关，发送的各类文件、文书，均可按上述送达地址，直接邮寄。</w:t>
      </w:r>
    </w:p>
    <w:p>
      <w:pPr>
        <w:widowControl/>
        <w:numPr>
          <w:ilvl w:val="3"/>
          <w:numId w:val="7"/>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任意一方当事人提供或者确认的送达地址不准确、送达地址变更后未及时依程序告知对方和拒绝签收等原因，导致合同一方当事人或法院、仲裁等机关发送的各类文件、文书，未能被当事人实际接收的，以邮寄文书投递之日起三日或者相关邮寄文件退回之日视为送达之日（以先到日期为准）。</w:t>
      </w:r>
    </w:p>
    <w:p>
      <w:pPr>
        <w:widowControl/>
        <w:numPr>
          <w:ilvl w:val="3"/>
          <w:numId w:val="7"/>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如果甲方提出索赔通知后15天内乙方未能予以答复，该索赔应视为已被乙方接受。</w:t>
      </w:r>
    </w:p>
    <w:p>
      <w:pPr>
        <w:widowControl/>
        <w:numPr>
          <w:ilvl w:val="0"/>
          <w:numId w:val="2"/>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合同争议解决方式</w:t>
      </w:r>
    </w:p>
    <w:p>
      <w:pPr>
        <w:widowControl/>
        <w:numPr>
          <w:ilvl w:val="255"/>
          <w:numId w:val="0"/>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若因执行本合同所发生的争议、由双方通过友好协商解决。如果不能协商一致，任何一方有权将争议提交福州仲裁委员会仲裁。</w:t>
      </w:r>
    </w:p>
    <w:p>
      <w:pPr>
        <w:widowControl/>
        <w:numPr>
          <w:ilvl w:val="0"/>
          <w:numId w:val="2"/>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其它条款</w:t>
      </w:r>
    </w:p>
    <w:p>
      <w:pPr>
        <w:widowControl/>
        <w:numPr>
          <w:ilvl w:val="3"/>
          <w:numId w:val="8"/>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受不可抗力事件(系指严重火灾、台风、地震、洪水等不能预见事件)影响的合同一方对于不可抗力事件导致的任何合同义务的延迟履行或不能履行不承担责任，但应尽快以传真的方式将不可抗力事件结束消除情况通知另一方。</w:t>
      </w:r>
    </w:p>
    <w:p>
      <w:pPr>
        <w:widowControl/>
        <w:numPr>
          <w:ilvl w:val="3"/>
          <w:numId w:val="8"/>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合同有效期限到期后，合同项下任何尚未了结的债权和债务不受合同到期的影响，债务人仍应向债权人履行义务。</w:t>
      </w:r>
    </w:p>
    <w:p>
      <w:pPr>
        <w:widowControl/>
        <w:numPr>
          <w:ilvl w:val="3"/>
          <w:numId w:val="8"/>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本合同一式</w:t>
      </w:r>
      <w:r>
        <w:rPr>
          <w:rFonts w:hint="eastAsia" w:ascii="仿宋" w:hAnsi="仿宋" w:eastAsia="仿宋" w:cs="仿宋"/>
          <w:kern w:val="0"/>
          <w:sz w:val="24"/>
        </w:rPr>
        <w:t>陆</w:t>
      </w:r>
      <w:r>
        <w:rPr>
          <w:rFonts w:hint="eastAsia" w:ascii="仿宋" w:hAnsi="仿宋" w:eastAsia="仿宋" w:cs="仿宋"/>
          <w:kern w:val="0"/>
          <w:sz w:val="24"/>
          <w:lang w:eastAsia="ja-JP"/>
        </w:rPr>
        <w:t>份，经双方签字盖章后即时生效。甲方执</w:t>
      </w:r>
      <w:r>
        <w:rPr>
          <w:rFonts w:hint="eastAsia" w:ascii="仿宋" w:hAnsi="仿宋" w:eastAsia="仿宋" w:cs="仿宋"/>
          <w:kern w:val="0"/>
          <w:sz w:val="24"/>
        </w:rPr>
        <w:t>叁</w:t>
      </w:r>
      <w:r>
        <w:rPr>
          <w:rFonts w:hint="eastAsia" w:ascii="仿宋" w:hAnsi="仿宋" w:eastAsia="仿宋" w:cs="仿宋"/>
          <w:kern w:val="0"/>
          <w:sz w:val="24"/>
          <w:lang w:eastAsia="ja-JP"/>
        </w:rPr>
        <w:t>份，乙方执叁份</w:t>
      </w:r>
      <w:r>
        <w:rPr>
          <w:rFonts w:hint="eastAsia" w:ascii="仿宋" w:hAnsi="仿宋" w:eastAsia="仿宋" w:cs="仿宋"/>
          <w:kern w:val="0"/>
          <w:sz w:val="24"/>
        </w:rPr>
        <w:t>，</w:t>
      </w:r>
      <w:r>
        <w:rPr>
          <w:rFonts w:hint="eastAsia" w:ascii="仿宋" w:hAnsi="仿宋" w:eastAsia="仿宋" w:cs="仿宋"/>
          <w:kern w:val="0"/>
          <w:sz w:val="24"/>
          <w:lang w:eastAsia="ja-JP"/>
        </w:rPr>
        <w:t>具有同等法律效力。</w:t>
      </w:r>
    </w:p>
    <w:p>
      <w:pPr>
        <w:widowControl/>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rPr>
        <w:t>（以下无正文）</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甲方:福州市滨海水务发展有限公司</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法定代表人：</w:t>
      </w:r>
    </w:p>
    <w:p>
      <w:pPr>
        <w:widowControl/>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lang w:eastAsia="ja-JP"/>
        </w:rPr>
        <w:t>单位税号：</w:t>
      </w:r>
      <w:r>
        <w:rPr>
          <w:rFonts w:hint="eastAsia" w:ascii="仿宋" w:hAnsi="仿宋" w:eastAsia="仿宋" w:cs="仿宋"/>
          <w:kern w:val="0"/>
          <w:sz w:val="24"/>
        </w:rPr>
        <w:t xml:space="preserve"> </w:t>
      </w:r>
    </w:p>
    <w:p>
      <w:pPr>
        <w:widowControl/>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lang w:eastAsia="ja-JP"/>
        </w:rPr>
        <w:t>开户银行：</w:t>
      </w:r>
      <w:r>
        <w:rPr>
          <w:rFonts w:hint="eastAsia" w:ascii="仿宋" w:hAnsi="仿宋" w:eastAsia="仿宋" w:cs="仿宋"/>
          <w:kern w:val="0"/>
          <w:sz w:val="24"/>
        </w:rPr>
        <w:t xml:space="preserve"> </w:t>
      </w:r>
    </w:p>
    <w:p>
      <w:pPr>
        <w:widowControl/>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lang w:eastAsia="ja-JP"/>
        </w:rPr>
        <w:t>帐号：</w:t>
      </w:r>
      <w:r>
        <w:rPr>
          <w:rFonts w:hint="eastAsia" w:ascii="仿宋" w:hAnsi="仿宋" w:eastAsia="仿宋" w:cs="仿宋"/>
          <w:kern w:val="0"/>
          <w:sz w:val="24"/>
        </w:rPr>
        <w:t xml:space="preserve"> </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日期：   年   月   日</w:t>
      </w:r>
    </w:p>
    <w:p>
      <w:pPr>
        <w:widowControl/>
        <w:adjustRightInd w:val="0"/>
        <w:snapToGrid w:val="0"/>
        <w:spacing w:line="480" w:lineRule="exact"/>
        <w:ind w:firstLine="480" w:firstLineChars="200"/>
        <w:jc w:val="left"/>
        <w:rPr>
          <w:rFonts w:ascii="仿宋" w:hAnsi="仿宋" w:eastAsia="仿宋" w:cs="仿宋"/>
          <w:kern w:val="0"/>
          <w:sz w:val="24"/>
          <w:lang w:eastAsia="ja-JP"/>
        </w:rPr>
      </w:pP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乙方：</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法定代表人：</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单位税号：</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注册地址：</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开户银行：</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帐号：</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日期：   年   月   日</w:t>
      </w:r>
    </w:p>
    <w:p>
      <w:pPr>
        <w:widowControl/>
        <w:adjustRightInd w:val="0"/>
        <w:snapToGrid w:val="0"/>
        <w:spacing w:line="480" w:lineRule="exact"/>
        <w:ind w:firstLine="480" w:firstLineChars="200"/>
        <w:jc w:val="left"/>
        <w:rPr>
          <w:rFonts w:ascii="仿宋" w:hAnsi="仿宋" w:eastAsia="仿宋" w:cs="仿宋"/>
          <w:kern w:val="0"/>
          <w:sz w:val="24"/>
          <w:lang w:eastAsia="ja-JP"/>
        </w:rPr>
      </w:pPr>
    </w:p>
    <w:p>
      <w:pPr>
        <w:widowControl/>
        <w:adjustRightInd w:val="0"/>
        <w:snapToGrid w:val="0"/>
        <w:spacing w:line="480" w:lineRule="exact"/>
        <w:ind w:firstLine="480" w:firstLineChars="200"/>
        <w:jc w:val="left"/>
        <w:rPr>
          <w:rFonts w:ascii="仿宋" w:hAnsi="仿宋" w:eastAsia="仿宋" w:cs="仿宋"/>
          <w:kern w:val="0"/>
          <w:sz w:val="24"/>
          <w:lang w:eastAsia="ja-JP"/>
        </w:rPr>
      </w:pPr>
    </w:p>
    <w:p>
      <w:pPr>
        <w:widowControl/>
        <w:adjustRightInd w:val="0"/>
        <w:snapToGrid w:val="0"/>
        <w:spacing w:line="480" w:lineRule="exact"/>
        <w:ind w:firstLine="480" w:firstLineChars="200"/>
        <w:jc w:val="left"/>
        <w:rPr>
          <w:rFonts w:ascii="仿宋" w:hAnsi="仿宋" w:eastAsia="仿宋" w:cs="仿宋"/>
          <w:kern w:val="0"/>
          <w:sz w:val="24"/>
          <w:lang w:eastAsia="ja-JP"/>
        </w:rPr>
      </w:pPr>
    </w:p>
    <w:p>
      <w:pPr>
        <w:spacing w:line="500" w:lineRule="exact"/>
        <w:jc w:val="left"/>
        <w:rPr>
          <w:rFonts w:ascii="仿宋" w:hAnsi="仿宋" w:eastAsia="仿宋" w:cs="仿宋"/>
          <w:kern w:val="0"/>
          <w:sz w:val="32"/>
          <w:szCs w:val="32"/>
        </w:rPr>
      </w:pPr>
    </w:p>
    <w:p>
      <w:pPr>
        <w:jc w:val="left"/>
        <w:rPr>
          <w:rFonts w:ascii="仿宋" w:hAnsi="仿宋" w:eastAsia="仿宋" w:cs="仿宋"/>
          <w:kern w:val="0"/>
          <w:sz w:val="32"/>
          <w:szCs w:val="32"/>
        </w:rPr>
      </w:pPr>
      <w:r>
        <w:rPr>
          <w:rFonts w:hint="eastAsia" w:ascii="仿宋" w:hAnsi="仿宋" w:eastAsia="仿宋" w:cs="仿宋"/>
          <w:kern w:val="0"/>
          <w:sz w:val="32"/>
          <w:szCs w:val="32"/>
        </w:rPr>
        <w:t xml:space="preserve">附件2：授权委托书 </w:t>
      </w:r>
    </w:p>
    <w:p>
      <w:pPr>
        <w:spacing w:line="500" w:lineRule="exact"/>
        <w:jc w:val="left"/>
        <w:rPr>
          <w:rFonts w:ascii="仿宋" w:hAnsi="仿宋" w:eastAsia="仿宋" w:cs="仿宋"/>
          <w:kern w:val="0"/>
          <w:sz w:val="32"/>
          <w:szCs w:val="32"/>
        </w:rPr>
      </w:pPr>
    </w:p>
    <w:p>
      <w:pPr>
        <w:spacing w:line="500" w:lineRule="exact"/>
        <w:jc w:val="center"/>
        <w:rPr>
          <w:rFonts w:ascii="黑体" w:hAnsi="黑体" w:eastAsia="黑体" w:cs="黑体"/>
          <w:b/>
          <w:bCs/>
          <w:kern w:val="0"/>
          <w:sz w:val="44"/>
          <w:szCs w:val="44"/>
        </w:rPr>
      </w:pPr>
      <w:r>
        <w:rPr>
          <w:rFonts w:hint="eastAsia" w:ascii="黑体" w:hAnsi="黑体" w:eastAsia="黑体" w:cs="黑体"/>
          <w:b/>
          <w:bCs/>
          <w:kern w:val="0"/>
          <w:sz w:val="44"/>
          <w:szCs w:val="44"/>
        </w:rPr>
        <w:t>授 权 委 托 书</w:t>
      </w:r>
    </w:p>
    <w:p>
      <w:pPr>
        <w:spacing w:line="360" w:lineRule="auto"/>
        <w:jc w:val="center"/>
        <w:rPr>
          <w:rFonts w:ascii="仿宋" w:hAnsi="仿宋" w:eastAsia="仿宋" w:cs="仿宋"/>
          <w:b/>
          <w:bCs/>
          <w:kern w:val="0"/>
          <w:sz w:val="44"/>
          <w:szCs w:val="44"/>
        </w:rPr>
      </w:pPr>
    </w:p>
    <w:p>
      <w:pPr>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 xml:space="preserve">本人 </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（姓名）</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（身份证号码）系</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（报价人名称） 的法定代表人，现委托</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（姓名）</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（身份证号码）为我方代理人， 以我方名义签署、澄清、说明、补正、递交、撤回、修改</w:t>
      </w:r>
      <w:r>
        <w:rPr>
          <w:rFonts w:hint="eastAsia" w:ascii="仿宋" w:hAnsi="仿宋" w:eastAsia="仿宋" w:cs="仿宋"/>
          <w:kern w:val="0"/>
          <w:sz w:val="32"/>
          <w:szCs w:val="32"/>
          <w:u w:val="single"/>
        </w:rPr>
        <w:t xml:space="preserve"> 2024年机动车定点维修、保养服务采购项目 </w:t>
      </w:r>
      <w:r>
        <w:rPr>
          <w:rFonts w:hint="eastAsia" w:ascii="仿宋" w:hAnsi="仿宋" w:eastAsia="仿宋" w:cs="仿宋"/>
          <w:kern w:val="0"/>
          <w:sz w:val="32"/>
          <w:szCs w:val="32"/>
        </w:rPr>
        <w:t xml:space="preserve">的报价文件、签订合同和处理有关事宜，其法律后果由我方承担。 </w:t>
      </w:r>
    </w:p>
    <w:p>
      <w:pPr>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 xml:space="preserve">代理人无转委托权。 </w:t>
      </w:r>
    </w:p>
    <w:p>
      <w:pPr>
        <w:spacing w:line="360" w:lineRule="auto"/>
        <w:ind w:firstLine="640" w:firstLineChars="200"/>
        <w:jc w:val="left"/>
        <w:rPr>
          <w:rFonts w:ascii="仿宋" w:hAnsi="仿宋" w:eastAsia="仿宋" w:cs="仿宋"/>
          <w:kern w:val="0"/>
          <w:sz w:val="32"/>
          <w:szCs w:val="32"/>
        </w:rPr>
      </w:pPr>
    </w:p>
    <w:p>
      <w:pPr>
        <w:spacing w:line="360" w:lineRule="auto"/>
        <w:ind w:firstLine="640" w:firstLineChars="200"/>
        <w:jc w:val="left"/>
        <w:rPr>
          <w:rFonts w:ascii="仿宋" w:hAnsi="仿宋" w:eastAsia="仿宋" w:cs="仿宋"/>
          <w:kern w:val="0"/>
          <w:sz w:val="32"/>
          <w:szCs w:val="32"/>
        </w:rPr>
      </w:pPr>
    </w:p>
    <w:p>
      <w:pPr>
        <w:spacing w:line="360" w:lineRule="auto"/>
        <w:ind w:left="630" w:leftChars="300"/>
        <w:jc w:val="left"/>
        <w:rPr>
          <w:rFonts w:ascii="仿宋" w:hAnsi="仿宋" w:eastAsia="仿宋" w:cs="仿宋"/>
          <w:kern w:val="0"/>
          <w:sz w:val="32"/>
          <w:szCs w:val="32"/>
        </w:rPr>
      </w:pPr>
      <w:r>
        <w:rPr>
          <w:rFonts w:hint="eastAsia" w:ascii="仿宋" w:hAnsi="仿宋" w:eastAsia="仿宋" w:cs="仿宋"/>
          <w:kern w:val="0"/>
          <w:sz w:val="32"/>
          <w:szCs w:val="32"/>
        </w:rPr>
        <w:t xml:space="preserve">代理人姓名：        性别：        年龄： </w:t>
      </w:r>
    </w:p>
    <w:p>
      <w:pPr>
        <w:spacing w:line="360" w:lineRule="auto"/>
        <w:ind w:left="630" w:leftChars="300"/>
        <w:jc w:val="left"/>
        <w:rPr>
          <w:rFonts w:ascii="仿宋" w:hAnsi="仿宋" w:eastAsia="仿宋" w:cs="仿宋"/>
          <w:kern w:val="0"/>
          <w:sz w:val="32"/>
          <w:szCs w:val="32"/>
        </w:rPr>
      </w:pPr>
      <w:r>
        <w:rPr>
          <w:rFonts w:hint="eastAsia" w:ascii="仿宋" w:hAnsi="仿宋" w:eastAsia="仿宋" w:cs="仿宋"/>
          <w:kern w:val="0"/>
          <w:sz w:val="32"/>
          <w:szCs w:val="32"/>
        </w:rPr>
        <w:t>身份证号码：</w:t>
      </w:r>
    </w:p>
    <w:p>
      <w:pPr>
        <w:spacing w:line="360" w:lineRule="auto"/>
        <w:ind w:left="630" w:leftChars="300"/>
        <w:jc w:val="left"/>
        <w:rPr>
          <w:rFonts w:ascii="仿宋" w:hAnsi="仿宋" w:eastAsia="仿宋" w:cs="仿宋"/>
          <w:kern w:val="0"/>
          <w:sz w:val="32"/>
          <w:szCs w:val="32"/>
        </w:rPr>
      </w:pPr>
      <w:r>
        <w:rPr>
          <w:rFonts w:hint="eastAsia" w:ascii="仿宋" w:hAnsi="仿宋" w:eastAsia="仿宋" w:cs="仿宋"/>
          <w:kern w:val="0"/>
          <w:sz w:val="32"/>
          <w:szCs w:val="32"/>
        </w:rPr>
        <w:t>授权期限：</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日至</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日 </w:t>
      </w:r>
    </w:p>
    <w:p>
      <w:pPr>
        <w:spacing w:line="360" w:lineRule="auto"/>
        <w:ind w:left="630" w:leftChars="300"/>
        <w:jc w:val="left"/>
        <w:rPr>
          <w:rFonts w:ascii="仿宋" w:hAnsi="仿宋" w:eastAsia="仿宋" w:cs="仿宋"/>
          <w:kern w:val="0"/>
          <w:sz w:val="32"/>
          <w:szCs w:val="32"/>
        </w:rPr>
      </w:pPr>
      <w:r>
        <w:rPr>
          <w:rFonts w:hint="eastAsia" w:ascii="仿宋" w:hAnsi="仿宋" w:eastAsia="仿宋" w:cs="仿宋"/>
          <w:kern w:val="0"/>
          <w:sz w:val="32"/>
          <w:szCs w:val="32"/>
        </w:rPr>
        <w:t xml:space="preserve">附：委托代理人身份证复印件 </w:t>
      </w:r>
    </w:p>
    <w:p>
      <w:pPr>
        <w:spacing w:line="360" w:lineRule="auto"/>
        <w:jc w:val="left"/>
        <w:rPr>
          <w:rFonts w:ascii="仿宋" w:hAnsi="仿宋" w:eastAsia="仿宋" w:cs="仿宋"/>
          <w:kern w:val="0"/>
          <w:sz w:val="32"/>
          <w:szCs w:val="32"/>
        </w:rPr>
      </w:pPr>
    </w:p>
    <w:p>
      <w:pPr>
        <w:spacing w:line="360" w:lineRule="auto"/>
        <w:ind w:firstLine="640" w:firstLineChars="200"/>
        <w:jc w:val="left"/>
        <w:rPr>
          <w:rFonts w:ascii="仿宋" w:hAnsi="仿宋" w:eastAsia="仿宋" w:cs="仿宋"/>
          <w:kern w:val="0"/>
          <w:sz w:val="32"/>
          <w:szCs w:val="32"/>
        </w:rPr>
      </w:pPr>
    </w:p>
    <w:p>
      <w:pPr>
        <w:spacing w:line="360" w:lineRule="auto"/>
        <w:ind w:firstLine="2880" w:firstLineChars="900"/>
        <w:rPr>
          <w:rFonts w:ascii="仿宋" w:hAnsi="仿宋" w:eastAsia="仿宋" w:cs="仿宋"/>
          <w:kern w:val="0"/>
          <w:sz w:val="32"/>
          <w:szCs w:val="32"/>
        </w:rPr>
      </w:pPr>
      <w:r>
        <w:rPr>
          <w:rFonts w:hint="eastAsia" w:ascii="仿宋" w:hAnsi="仿宋" w:eastAsia="仿宋" w:cs="仿宋"/>
          <w:kern w:val="0"/>
          <w:sz w:val="32"/>
          <w:szCs w:val="32"/>
        </w:rPr>
        <w:t>报价人：</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（盖报价人单位公章） </w:t>
      </w:r>
    </w:p>
    <w:p>
      <w:pPr>
        <w:spacing w:line="360" w:lineRule="auto"/>
        <w:ind w:firstLine="640" w:firstLineChars="200"/>
        <w:jc w:val="right"/>
        <w:rPr>
          <w:rFonts w:ascii="仿宋" w:hAnsi="仿宋" w:eastAsia="仿宋" w:cs="仿宋"/>
          <w:kern w:val="0"/>
          <w:sz w:val="32"/>
          <w:szCs w:val="32"/>
        </w:rPr>
      </w:pPr>
      <w:r>
        <w:rPr>
          <w:rFonts w:hint="eastAsia" w:ascii="仿宋" w:hAnsi="仿宋" w:eastAsia="仿宋" w:cs="仿宋"/>
          <w:kern w:val="0"/>
          <w:sz w:val="32"/>
          <w:szCs w:val="32"/>
        </w:rPr>
        <w:t>法定代表人：</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(签字或签章) </w:t>
      </w:r>
    </w:p>
    <w:p>
      <w:pPr>
        <w:spacing w:line="360" w:lineRule="auto"/>
        <w:ind w:firstLine="640" w:firstLineChars="200"/>
        <w:jc w:val="right"/>
        <w:rPr>
          <w:rFonts w:ascii="仿宋" w:hAnsi="仿宋" w:eastAsia="仿宋" w:cs="仿宋"/>
          <w:kern w:val="0"/>
          <w:sz w:val="32"/>
          <w:szCs w:val="32"/>
        </w:rPr>
      </w:pPr>
      <w:r>
        <w:rPr>
          <w:rFonts w:hint="eastAsia" w:ascii="仿宋" w:hAnsi="仿宋" w:eastAsia="仿宋" w:cs="仿宋"/>
          <w:kern w:val="0"/>
          <w:sz w:val="32"/>
          <w:szCs w:val="32"/>
        </w:rPr>
        <w:t>委托代理人：</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(签字) </w:t>
      </w:r>
    </w:p>
    <w:p>
      <w:pPr>
        <w:spacing w:line="360" w:lineRule="auto"/>
        <w:ind w:firstLine="640" w:firstLineChars="200"/>
        <w:jc w:val="right"/>
        <w:rPr>
          <w:rFonts w:ascii="仿宋" w:hAnsi="仿宋" w:eastAsia="仿宋" w:cs="仿宋"/>
          <w:kern w:val="0"/>
          <w:sz w:val="32"/>
          <w:szCs w:val="32"/>
        </w:rPr>
        <w:sectPr>
          <w:pgSz w:w="11906" w:h="16838"/>
          <w:pgMar w:top="1440" w:right="1080" w:bottom="1440" w:left="1080" w:header="851" w:footer="992" w:gutter="0"/>
          <w:pgNumType w:start="0"/>
          <w:cols w:space="720" w:num="1"/>
          <w:docGrid w:type="lines" w:linePitch="312" w:charSpace="0"/>
        </w:sectPr>
      </w:pPr>
      <w:r>
        <w:rPr>
          <w:rFonts w:hint="eastAsia" w:ascii="仿宋" w:hAnsi="仿宋" w:eastAsia="仿宋" w:cs="仿宋"/>
          <w:kern w:val="0"/>
          <w:sz w:val="32"/>
          <w:szCs w:val="32"/>
        </w:rPr>
        <w:t xml:space="preserve">日期：   年   月   日 </w:t>
      </w:r>
    </w:p>
    <w:p>
      <w:pPr>
        <w:spacing w:line="500" w:lineRule="exact"/>
        <w:jc w:val="left"/>
        <w:rPr>
          <w:rFonts w:ascii="宋体" w:hAnsi="宋体" w:cs="宋体"/>
          <w:sz w:val="24"/>
        </w:rPr>
      </w:pPr>
      <w:r>
        <w:rPr>
          <w:rFonts w:hint="eastAsia" w:ascii="仿宋" w:hAnsi="仿宋" w:eastAsia="仿宋" w:cs="仿宋"/>
          <w:kern w:val="0"/>
          <w:sz w:val="32"/>
          <w:szCs w:val="32"/>
        </w:rPr>
        <w:t>附件3：项目询价承诺函及报价表</w:t>
      </w:r>
      <w:r>
        <w:rPr>
          <w:rFonts w:ascii="宋体" w:hAnsi="宋体" w:cs="宋体"/>
          <w:sz w:val="24"/>
        </w:rPr>
        <w:t xml:space="preserve"> </w:t>
      </w: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center"/>
        <w:rPr>
          <w:rFonts w:ascii="黑体" w:hAnsi="黑体" w:eastAsia="黑体" w:cs="黑体"/>
          <w:kern w:val="0"/>
          <w:sz w:val="40"/>
          <w:szCs w:val="40"/>
        </w:rPr>
      </w:pPr>
      <w:r>
        <w:rPr>
          <w:rFonts w:hint="eastAsia" w:ascii="黑体" w:hAnsi="黑体" w:eastAsia="黑体" w:cs="黑体"/>
          <w:kern w:val="0"/>
          <w:sz w:val="40"/>
          <w:szCs w:val="40"/>
        </w:rPr>
        <w:t>项目询价承诺函</w:t>
      </w:r>
    </w:p>
    <w:p>
      <w:pPr>
        <w:spacing w:line="500" w:lineRule="exact"/>
        <w:jc w:val="center"/>
        <w:rPr>
          <w:rFonts w:ascii="黑体" w:hAnsi="黑体" w:eastAsia="黑体" w:cs="黑体"/>
          <w:kern w:val="0"/>
          <w:sz w:val="36"/>
          <w:szCs w:val="36"/>
        </w:rPr>
      </w:pPr>
    </w:p>
    <w:p>
      <w:pPr>
        <w:spacing w:line="360" w:lineRule="auto"/>
        <w:jc w:val="left"/>
        <w:rPr>
          <w:rFonts w:ascii="仿宋" w:hAnsi="仿宋" w:eastAsia="仿宋" w:cs="仿宋"/>
          <w:kern w:val="0"/>
          <w:sz w:val="32"/>
          <w:szCs w:val="32"/>
        </w:rPr>
      </w:pPr>
      <w:r>
        <w:rPr>
          <w:rFonts w:hint="eastAsia" w:ascii="仿宋" w:hAnsi="仿宋" w:eastAsia="仿宋" w:cs="仿宋"/>
          <w:kern w:val="0"/>
          <w:sz w:val="32"/>
          <w:szCs w:val="32"/>
        </w:rPr>
        <w:t>福州市滨海水务发展有限公司：</w:t>
      </w:r>
    </w:p>
    <w:p>
      <w:pPr>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 xml:space="preserve">我单位已理解贵司的项目情况与要求，并承诺，我单位所提供的所有资料均真实、合法，近两年内没有不良记录，若查出存在虚假信息，由此产生的法律后果一律由我单位承担。 </w:t>
      </w:r>
    </w:p>
    <w:p>
      <w:pPr>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我单位严格按有关技术标准及汽车维修工艺规范实施服务，确保维修质量。在定点维修期间保证车辆处于良好技术状态和安全运行。</w:t>
      </w:r>
    </w:p>
    <w:p>
      <w:pPr>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所采用的零部件、配件等材料必须符合国家或部颁标准(汽车生产厂商指定的配件生产企业为其生产的，经由厂商认证的配套零部件)，不使用假冒伪劣产品或以次充好，以日顶新。</w:t>
      </w:r>
    </w:p>
    <w:p>
      <w:pPr>
        <w:spacing w:line="360" w:lineRule="auto"/>
        <w:jc w:val="left"/>
        <w:rPr>
          <w:rFonts w:ascii="仿宋" w:hAnsi="仿宋" w:eastAsia="仿宋" w:cs="仿宋"/>
          <w:kern w:val="0"/>
          <w:sz w:val="32"/>
          <w:szCs w:val="32"/>
        </w:rPr>
      </w:pPr>
    </w:p>
    <w:p>
      <w:pPr>
        <w:spacing w:line="360" w:lineRule="auto"/>
        <w:jc w:val="left"/>
        <w:rPr>
          <w:rFonts w:ascii="仿宋" w:hAnsi="仿宋" w:eastAsia="仿宋" w:cs="仿宋"/>
          <w:kern w:val="0"/>
          <w:sz w:val="32"/>
          <w:szCs w:val="32"/>
        </w:rPr>
      </w:pPr>
    </w:p>
    <w:p>
      <w:pPr>
        <w:spacing w:line="360" w:lineRule="auto"/>
        <w:jc w:val="left"/>
        <w:rPr>
          <w:rFonts w:ascii="仿宋" w:hAnsi="仿宋" w:eastAsia="仿宋" w:cs="仿宋"/>
          <w:kern w:val="0"/>
          <w:sz w:val="32"/>
          <w:szCs w:val="32"/>
        </w:rPr>
      </w:pPr>
      <w:r>
        <w:rPr>
          <w:rFonts w:hint="eastAsia" w:ascii="仿宋" w:hAnsi="仿宋" w:eastAsia="仿宋" w:cs="仿宋"/>
          <w:kern w:val="0"/>
          <w:sz w:val="32"/>
          <w:szCs w:val="32"/>
        </w:rPr>
        <w:t xml:space="preserve">联系人：                联系电话：     </w:t>
      </w:r>
    </w:p>
    <w:p>
      <w:pPr>
        <w:spacing w:line="360" w:lineRule="auto"/>
        <w:jc w:val="left"/>
        <w:rPr>
          <w:rFonts w:ascii="仿宋" w:hAnsi="仿宋" w:eastAsia="仿宋" w:cs="仿宋"/>
          <w:kern w:val="0"/>
          <w:sz w:val="32"/>
          <w:szCs w:val="32"/>
        </w:rPr>
      </w:pPr>
      <w:r>
        <w:rPr>
          <w:rFonts w:hint="eastAsia" w:ascii="仿宋" w:hAnsi="仿宋" w:eastAsia="仿宋" w:cs="仿宋"/>
          <w:kern w:val="0"/>
          <w:sz w:val="32"/>
          <w:szCs w:val="32"/>
        </w:rPr>
        <w:t xml:space="preserve">      </w:t>
      </w:r>
    </w:p>
    <w:p>
      <w:pPr>
        <w:spacing w:line="360" w:lineRule="auto"/>
        <w:jc w:val="left"/>
        <w:rPr>
          <w:rFonts w:ascii="仿宋" w:hAnsi="仿宋" w:eastAsia="仿宋" w:cs="仿宋"/>
          <w:kern w:val="0"/>
          <w:sz w:val="32"/>
          <w:szCs w:val="32"/>
        </w:rPr>
      </w:pPr>
      <w:r>
        <w:rPr>
          <w:rFonts w:hint="eastAsia" w:ascii="仿宋" w:hAnsi="仿宋" w:eastAsia="仿宋" w:cs="仿宋"/>
          <w:kern w:val="0"/>
          <w:sz w:val="32"/>
          <w:szCs w:val="32"/>
        </w:rPr>
        <w:t xml:space="preserve">报价承诺单位：(公章)  </w:t>
      </w:r>
    </w:p>
    <w:p>
      <w:pPr>
        <w:spacing w:line="360" w:lineRule="auto"/>
        <w:jc w:val="left"/>
        <w:rPr>
          <w:rFonts w:ascii="仿宋" w:hAnsi="仿宋" w:eastAsia="仿宋" w:cs="仿宋"/>
          <w:kern w:val="0"/>
          <w:sz w:val="32"/>
          <w:szCs w:val="32"/>
        </w:rPr>
      </w:pPr>
      <w:r>
        <w:rPr>
          <w:rFonts w:hint="eastAsia" w:ascii="仿宋" w:hAnsi="仿宋" w:eastAsia="仿宋" w:cs="仿宋"/>
          <w:kern w:val="0"/>
          <w:sz w:val="32"/>
          <w:szCs w:val="32"/>
        </w:rPr>
        <w:t xml:space="preserve">法定代表人：(签名或盖章) </w:t>
      </w:r>
    </w:p>
    <w:p>
      <w:pPr>
        <w:spacing w:line="360" w:lineRule="auto"/>
        <w:jc w:val="left"/>
        <w:rPr>
          <w:rFonts w:ascii="仿宋" w:hAnsi="仿宋" w:eastAsia="仿宋" w:cs="仿宋"/>
          <w:kern w:val="0"/>
          <w:sz w:val="32"/>
          <w:szCs w:val="32"/>
        </w:rPr>
      </w:pPr>
      <w:r>
        <w:rPr>
          <w:rFonts w:hint="eastAsia" w:ascii="仿宋" w:hAnsi="仿宋" w:eastAsia="仿宋" w:cs="仿宋"/>
          <w:kern w:val="0"/>
          <w:sz w:val="32"/>
          <w:szCs w:val="32"/>
        </w:rPr>
        <w:t xml:space="preserve">日期：   年   月   日 </w:t>
      </w:r>
    </w:p>
    <w:p>
      <w:pPr>
        <w:spacing w:line="500" w:lineRule="exact"/>
        <w:jc w:val="left"/>
        <w:rPr>
          <w:rFonts w:ascii="仿宋" w:hAnsi="仿宋" w:eastAsia="仿宋" w:cs="仿宋"/>
          <w:kern w:val="0"/>
          <w:sz w:val="32"/>
          <w:szCs w:val="32"/>
        </w:rPr>
      </w:pPr>
    </w:p>
    <w:p>
      <w:pPr>
        <w:jc w:val="left"/>
        <w:rPr>
          <w:rFonts w:ascii="黑体" w:hAnsi="黑体" w:eastAsia="黑体" w:cs="黑体"/>
          <w:kern w:val="0"/>
          <w:sz w:val="40"/>
          <w:szCs w:val="40"/>
        </w:rPr>
      </w:pPr>
    </w:p>
    <w:p>
      <w:pPr>
        <w:spacing w:line="500" w:lineRule="exact"/>
        <w:jc w:val="center"/>
        <w:rPr>
          <w:rFonts w:ascii="黑体" w:hAnsi="黑体" w:eastAsia="黑体" w:cs="黑体"/>
          <w:kern w:val="0"/>
          <w:sz w:val="40"/>
          <w:szCs w:val="40"/>
        </w:rPr>
      </w:pPr>
      <w:r>
        <w:rPr>
          <w:rFonts w:hint="eastAsia" w:ascii="黑体" w:hAnsi="黑体" w:eastAsia="黑体" w:cs="黑体"/>
          <w:kern w:val="0"/>
          <w:sz w:val="40"/>
          <w:szCs w:val="40"/>
        </w:rPr>
        <w:t>报价表</w:t>
      </w:r>
    </w:p>
    <w:p>
      <w:pPr>
        <w:spacing w:line="500" w:lineRule="exact"/>
        <w:jc w:val="center"/>
        <w:rPr>
          <w:rFonts w:ascii="黑体" w:hAnsi="黑体" w:eastAsia="黑体" w:cs="黑体"/>
          <w:kern w:val="0"/>
          <w:sz w:val="40"/>
          <w:szCs w:val="40"/>
        </w:rPr>
      </w:pPr>
    </w:p>
    <w:p>
      <w:pPr>
        <w:spacing w:line="500" w:lineRule="exact"/>
        <w:rPr>
          <w:rFonts w:ascii="仿宋" w:hAnsi="仿宋" w:eastAsia="仿宋" w:cs="仿宋"/>
          <w:kern w:val="0"/>
          <w:sz w:val="32"/>
          <w:szCs w:val="32"/>
        </w:rPr>
      </w:pPr>
      <w:r>
        <w:rPr>
          <w:rFonts w:hint="eastAsia" w:ascii="仿宋" w:hAnsi="仿宋" w:eastAsia="仿宋" w:cs="仿宋"/>
          <w:kern w:val="0"/>
          <w:sz w:val="32"/>
          <w:szCs w:val="32"/>
        </w:rPr>
        <w:t xml:space="preserve">报价单位全称(盖章)： </w:t>
      </w:r>
    </w:p>
    <w:p>
      <w:pPr>
        <w:spacing w:line="500" w:lineRule="exact"/>
        <w:rPr>
          <w:rFonts w:ascii="仿宋" w:hAnsi="仿宋" w:eastAsia="仿宋" w:cs="仿宋"/>
          <w:kern w:val="0"/>
          <w:sz w:val="32"/>
          <w:szCs w:val="32"/>
        </w:rPr>
      </w:pPr>
      <w:r>
        <w:rPr>
          <w:rFonts w:hint="eastAsia" w:ascii="仿宋" w:hAnsi="仿宋" w:eastAsia="仿宋" w:cs="仿宋"/>
          <w:kern w:val="0"/>
          <w:sz w:val="32"/>
          <w:szCs w:val="32"/>
        </w:rPr>
        <w:t>报价日期：   年   月   日</w:t>
      </w:r>
    </w:p>
    <w:p>
      <w:pPr>
        <w:spacing w:line="500" w:lineRule="exact"/>
        <w:rPr>
          <w:rFonts w:ascii="仿宋" w:hAnsi="仿宋" w:eastAsia="仿宋" w:cs="仿宋"/>
          <w:kern w:val="0"/>
          <w:sz w:val="32"/>
          <w:szCs w:val="32"/>
        </w:rPr>
      </w:pPr>
    </w:p>
    <w:p>
      <w:pPr>
        <w:spacing w:line="500" w:lineRule="exact"/>
        <w:ind w:left="160"/>
        <w:rPr>
          <w:rFonts w:ascii="宋体" w:hAnsi="宋体" w:cs="宋体"/>
          <w:sz w:val="24"/>
        </w:rPr>
      </w:pPr>
      <w:r>
        <w:rPr>
          <w:rFonts w:hint="eastAsia" w:ascii="宋体" w:hAnsi="宋体" w:cs="宋体"/>
          <w:sz w:val="24"/>
        </w:rPr>
        <w:t>一、</w:t>
      </w:r>
      <w:r>
        <w:rPr>
          <w:rFonts w:hint="eastAsia" w:ascii="仿宋" w:hAnsi="仿宋" w:eastAsia="仿宋" w:cs="仿宋"/>
          <w:kern w:val="0"/>
          <w:sz w:val="32"/>
          <w:szCs w:val="32"/>
        </w:rPr>
        <w:t>具体报价如下</w:t>
      </w:r>
      <w:r>
        <w:rPr>
          <w:rFonts w:ascii="宋体" w:hAnsi="宋体" w:cs="宋体"/>
          <w:sz w:val="24"/>
        </w:rPr>
        <w:t>：</w:t>
      </w:r>
    </w:p>
    <w:tbl>
      <w:tblPr>
        <w:tblStyle w:val="21"/>
        <w:tblW w:w="9288" w:type="dxa"/>
        <w:jc w:val="center"/>
        <w:tblLayout w:type="fixed"/>
        <w:tblCellMar>
          <w:top w:w="0" w:type="dxa"/>
          <w:left w:w="108" w:type="dxa"/>
          <w:bottom w:w="0" w:type="dxa"/>
          <w:right w:w="108" w:type="dxa"/>
        </w:tblCellMar>
      </w:tblPr>
      <w:tblGrid>
        <w:gridCol w:w="679"/>
        <w:gridCol w:w="1861"/>
        <w:gridCol w:w="2430"/>
        <w:gridCol w:w="780"/>
        <w:gridCol w:w="1470"/>
        <w:gridCol w:w="784"/>
        <w:gridCol w:w="1284"/>
      </w:tblGrid>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一</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基础保养项目</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配件品牌规格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含税单价（元）</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暂估次数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含税总价（元）</w:t>
            </w: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861"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机油</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美孚机油4L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861"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美孚机油 1L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861"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壳牌4L  HX7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861"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壳牌1L  HX7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70"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更换机油滤清器</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海业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00"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更换空调滤清格</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海业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8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更换空气滤清器</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海业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40"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更换燃油滤清器</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海业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8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三清保养</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工时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二</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常见维修、保养项目</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配件品牌规格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含税单价（元）</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暂估次数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含税总价（元）</w:t>
            </w:r>
          </w:p>
        </w:tc>
      </w:tr>
      <w:tr>
        <w:tblPrEx>
          <w:tblCellMar>
            <w:top w:w="0" w:type="dxa"/>
            <w:left w:w="108" w:type="dxa"/>
            <w:bottom w:w="0" w:type="dxa"/>
            <w:right w:w="108" w:type="dxa"/>
          </w:tblCellMar>
        </w:tblPrEx>
        <w:trPr>
          <w:trHeight w:val="90"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8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更换轮胎</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邓禄普/普利斯通/玛吉斯/固特异 10.00R20 18PR</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748"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邓禄普/普利斯通/玛吉斯/固特异 245/70R17LT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778"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邓禄普/普利斯通/玛吉斯/固特异 245/70R17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823"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邓禄普/普利斯通/玛吉斯/固特异 245/45R19</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778"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邓禄普/普利斯通/玛吉斯/固特异 215/65R16C</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733"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邓禄普/普利斯通/玛吉斯/固特异 215/65R16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更换主驾驶雨刮刮片</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海业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更换副驾驶雨刮刮片</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海业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49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18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更换变速箱油</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采埃孚/爱信/壳牌  1L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2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采埃孚/爱信/壳牌  4L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1861"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更换防冻液</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驾驰/百适通/胜牌/车仆 2L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1861" w:type="dxa"/>
            <w:vMerge w:val="continue"/>
            <w:tcBorders>
              <w:top w:val="nil"/>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宋体" w:hAnsi="宋体" w:cs="宋体"/>
                <w:color w:val="000000"/>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驾驰/百适通/胜牌/车仆 4L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更换刹车油</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驾驰/博世/冠军/胜牌 2L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更换刹车片（前）</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固顿/博世</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更换刹车片（后）</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固顿/博世</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16</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刹车系统养护</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菲罗多/力士达/博世</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17</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更换避震器（左前）</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力士达/凯迩必/蒙诺/采埃孚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更换避震器（右前）</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力士达/凯迩必/蒙诺/采埃孚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19</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更换避震器（左后）</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力士达/凯迩必/蒙诺/采埃孚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更换避震器（右后）</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力士达/凯迩必/蒙诺/采埃孚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21</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空调制冷剂</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霍尼韦尔/冠军/统湃/驾驰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10"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四轮定位</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10"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23</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补胎</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孔</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2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24</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玻璃水</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60ml</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525" w:hRule="atLeast"/>
          <w:jc w:val="center"/>
        </w:trPr>
        <w:tc>
          <w:tcPr>
            <w:tcW w:w="679"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25</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尿素</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10KG</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18"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三</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其他</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配件品牌规格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含税单价（元）</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暂估次数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含税总价（元）</w:t>
            </w:r>
          </w:p>
        </w:tc>
      </w:tr>
      <w:tr>
        <w:tblPrEx>
          <w:tblCellMar>
            <w:top w:w="0" w:type="dxa"/>
            <w:left w:w="108" w:type="dxa"/>
            <w:bottom w:w="0" w:type="dxa"/>
            <w:right w:w="108" w:type="dxa"/>
          </w:tblCellMar>
        </w:tblPrEx>
        <w:trPr>
          <w:trHeight w:val="53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工具车车辆年检</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645"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特种车车辆年检</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trHeight w:val="1020" w:hRule="atLeast"/>
          <w:jc w:val="center"/>
        </w:trPr>
        <w:tc>
          <w:tcPr>
            <w:tcW w:w="928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textAlignment w:val="center"/>
              <w:rPr>
                <w:rFonts w:ascii="宋体" w:hAnsi="宋体" w:cs="宋体"/>
                <w:color w:val="000000"/>
                <w:kern w:val="0"/>
                <w:szCs w:val="21"/>
                <w:lang w:bidi="ar"/>
              </w:rPr>
            </w:pPr>
            <w:r>
              <w:rPr>
                <w:rFonts w:hint="eastAsia" w:ascii="宋体" w:hAnsi="宋体" w:cs="宋体"/>
                <w:color w:val="000000"/>
                <w:kern w:val="0"/>
                <w:szCs w:val="21"/>
                <w:lang w:bidi="ar"/>
              </w:rPr>
              <w:t>含税金额：    (大写：   ）税率：    税额：     不含税金额:      (大写：     ）。</w:t>
            </w:r>
          </w:p>
          <w:p>
            <w:pPr>
              <w:widowControl/>
              <w:spacing w:line="280" w:lineRule="exact"/>
              <w:textAlignment w:val="center"/>
              <w:rPr>
                <w:rFonts w:ascii="宋体" w:hAnsi="宋体" w:cs="宋体"/>
                <w:color w:val="000000"/>
                <w:szCs w:val="21"/>
              </w:rPr>
            </w:pPr>
            <w:r>
              <w:rPr>
                <w:rFonts w:hint="eastAsia" w:ascii="宋体" w:hAnsi="宋体" w:cs="宋体"/>
                <w:color w:val="000000"/>
                <w:kern w:val="0"/>
                <w:szCs w:val="21"/>
                <w:lang w:bidi="ar"/>
              </w:rPr>
              <w:t>备注：含税单价、含税总价已包含货物所涉及的有关项目的所有费用,包含工时费、维护和保养过程中产生的材料费、配件的验收、税费、售后服务、通讯费。还要考虑其他可能出现的索赔和变更以及可合理推断的责任和义务。</w:t>
            </w:r>
          </w:p>
        </w:tc>
      </w:tr>
    </w:tbl>
    <w:p>
      <w:pPr>
        <w:spacing w:line="480" w:lineRule="auto"/>
        <w:ind w:left="159"/>
        <w:rPr>
          <w:rFonts w:ascii="仿宋" w:hAnsi="仿宋" w:eastAsia="仿宋" w:cs="仿宋"/>
          <w:kern w:val="0"/>
          <w:sz w:val="32"/>
          <w:szCs w:val="32"/>
        </w:rPr>
      </w:pPr>
    </w:p>
    <w:p>
      <w:pPr>
        <w:spacing w:line="480" w:lineRule="auto"/>
        <w:ind w:left="159"/>
        <w:rPr>
          <w:rFonts w:ascii="仿宋" w:hAnsi="仿宋" w:eastAsia="仿宋" w:cs="仿宋"/>
          <w:kern w:val="0"/>
          <w:sz w:val="32"/>
          <w:szCs w:val="32"/>
        </w:rPr>
      </w:pPr>
      <w:r>
        <w:rPr>
          <w:rFonts w:hint="eastAsia" w:ascii="仿宋" w:hAnsi="仿宋" w:eastAsia="仿宋" w:cs="仿宋"/>
          <w:kern w:val="0"/>
          <w:sz w:val="32"/>
          <w:szCs w:val="32"/>
        </w:rPr>
        <w:t>二、付款方式响应：</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pPr>
        <w:spacing w:line="480" w:lineRule="auto"/>
        <w:ind w:left="159"/>
        <w:rPr>
          <w:rFonts w:ascii="仿宋" w:hAnsi="仿宋" w:eastAsia="仿宋" w:cs="仿宋"/>
          <w:kern w:val="0"/>
          <w:sz w:val="32"/>
          <w:szCs w:val="32"/>
        </w:rPr>
        <w:sectPr>
          <w:pgSz w:w="11906" w:h="16838"/>
          <w:pgMar w:top="1440" w:right="1080" w:bottom="1440" w:left="1080" w:header="851" w:footer="992" w:gutter="0"/>
          <w:pgNumType w:start="0"/>
          <w:cols w:space="720" w:num="1"/>
          <w:docGrid w:type="lines" w:linePitch="312" w:charSpace="0"/>
        </w:sectPr>
      </w:pPr>
      <w:r>
        <w:rPr>
          <w:rFonts w:hint="eastAsia" w:ascii="仿宋" w:hAnsi="仿宋" w:eastAsia="仿宋" w:cs="仿宋"/>
          <w:kern w:val="0"/>
          <w:sz w:val="32"/>
          <w:szCs w:val="32"/>
        </w:rPr>
        <w:t>三、附法人身份证复印件、营业执照复印件（加盖公章）</w:t>
      </w:r>
    </w:p>
    <w:p>
      <w:pPr>
        <w:widowControl/>
        <w:jc w:val="left"/>
        <w:rPr>
          <w:rFonts w:ascii="宋体" w:hAnsi="宋体"/>
          <w:color w:val="000000"/>
          <w:szCs w:val="21"/>
        </w:rPr>
      </w:pPr>
      <w:r>
        <w:rPr>
          <w:rFonts w:hint="eastAsia" w:ascii="仿宋" w:hAnsi="仿宋" w:eastAsia="仿宋" w:cs="仿宋"/>
          <w:kern w:val="0"/>
          <w:sz w:val="32"/>
          <w:szCs w:val="32"/>
        </w:rPr>
        <w:t>附件4：</w:t>
      </w:r>
      <w:r>
        <w:rPr>
          <w:rFonts w:hint="eastAsia" w:ascii="宋体" w:hAnsi="宋体"/>
          <w:color w:val="000000"/>
        </w:rPr>
        <w:t xml:space="preserve"> </w:t>
      </w:r>
    </w:p>
    <w:p>
      <w:pPr>
        <w:jc w:val="center"/>
        <w:rPr>
          <w:rFonts w:ascii="黑体" w:hAnsi="黑体" w:eastAsia="黑体" w:cs="黑体"/>
          <w:b/>
          <w:bCs/>
          <w:sz w:val="30"/>
          <w:szCs w:val="30"/>
        </w:rPr>
      </w:pPr>
      <w:r>
        <w:rPr>
          <w:rFonts w:hint="eastAsia" w:ascii="黑体" w:hAnsi="黑体" w:eastAsia="黑体" w:cs="黑体"/>
          <w:b/>
          <w:bCs/>
          <w:sz w:val="30"/>
          <w:szCs w:val="30"/>
        </w:rPr>
        <w:t>车辆维修保养结算单</w:t>
      </w:r>
    </w:p>
    <w:p>
      <w:pPr>
        <w:widowControl/>
        <w:spacing w:line="360" w:lineRule="exact"/>
        <w:jc w:val="center"/>
        <w:rPr>
          <w:rFonts w:ascii="黑体" w:hAnsi="黑体" w:eastAsia="黑体" w:cs="黑体"/>
          <w:color w:val="000000"/>
        </w:rPr>
      </w:pPr>
      <w:r>
        <w:rPr>
          <w:rFonts w:hint="eastAsia" w:ascii="黑体" w:hAnsi="黑体" w:eastAsia="黑体" w:cs="黑体"/>
          <w:color w:val="000000"/>
        </w:rPr>
        <w:t>（一式两份）</w:t>
      </w:r>
    </w:p>
    <w:p>
      <w:pPr>
        <w:numPr>
          <w:ilvl w:val="255"/>
          <w:numId w:val="0"/>
        </w:numPr>
        <w:spacing w:line="360" w:lineRule="exact"/>
        <w:rPr>
          <w:rFonts w:ascii="仿宋" w:hAnsi="仿宋" w:eastAsia="仿宋" w:cs="仿宋"/>
          <w:kern w:val="0"/>
          <w:sz w:val="24"/>
        </w:rPr>
      </w:pPr>
      <w:r>
        <w:rPr>
          <w:rFonts w:hint="eastAsia" w:ascii="宋体" w:hAnsi="宋体" w:eastAsia="微软雅黑" w:cs="微软雅黑"/>
          <w:color w:val="000000"/>
        </w:rPr>
        <w:t xml:space="preserve"> </w:t>
      </w:r>
      <w:r>
        <w:rPr>
          <w:rFonts w:hint="eastAsia" w:ascii="仿宋" w:hAnsi="仿宋" w:eastAsia="仿宋" w:cs="仿宋"/>
          <w:kern w:val="0"/>
          <w:sz w:val="24"/>
        </w:rPr>
        <w:t xml:space="preserve">                                  </w:t>
      </w:r>
    </w:p>
    <w:tbl>
      <w:tblPr>
        <w:tblStyle w:val="2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86"/>
        <w:gridCol w:w="1931"/>
        <w:gridCol w:w="2029"/>
        <w:gridCol w:w="1520"/>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2366"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59"/>
              <w:rPr>
                <w:rFonts w:ascii="仿宋" w:hAnsi="仿宋" w:eastAsia="仿宋" w:cs="仿宋"/>
                <w:kern w:val="0"/>
                <w:sz w:val="24"/>
              </w:rPr>
            </w:pPr>
            <w:r>
              <w:rPr>
                <w:rFonts w:hint="eastAsia" w:ascii="仿宋" w:hAnsi="仿宋" w:eastAsia="仿宋" w:cs="仿宋"/>
                <w:kern w:val="0"/>
                <w:sz w:val="24"/>
              </w:rPr>
              <w:t>车牌号码：</w:t>
            </w:r>
          </w:p>
        </w:tc>
        <w:tc>
          <w:tcPr>
            <w:tcW w:w="1931" w:type="dxa"/>
            <w:tcBorders>
              <w:top w:val="single" w:color="auto" w:sz="4" w:space="0"/>
              <w:left w:val="nil"/>
              <w:bottom w:val="single" w:color="auto" w:sz="4" w:space="0"/>
              <w:right w:val="single" w:color="auto" w:sz="4" w:space="0"/>
            </w:tcBorders>
            <w:vAlign w:val="center"/>
          </w:tcPr>
          <w:p>
            <w:pPr>
              <w:spacing w:line="480" w:lineRule="auto"/>
              <w:ind w:left="159"/>
              <w:rPr>
                <w:rFonts w:ascii="仿宋" w:hAnsi="仿宋" w:eastAsia="仿宋" w:cs="仿宋"/>
                <w:kern w:val="0"/>
                <w:sz w:val="24"/>
              </w:rPr>
            </w:pPr>
            <w:r>
              <w:rPr>
                <w:rFonts w:hint="eastAsia" w:ascii="仿宋" w:hAnsi="仿宋" w:eastAsia="仿宋" w:cs="仿宋"/>
                <w:kern w:val="0"/>
                <w:sz w:val="24"/>
              </w:rPr>
              <w:t>送修公里数：</w:t>
            </w:r>
          </w:p>
        </w:tc>
        <w:tc>
          <w:tcPr>
            <w:tcW w:w="2029" w:type="dxa"/>
            <w:tcBorders>
              <w:top w:val="single" w:color="auto" w:sz="4" w:space="0"/>
              <w:left w:val="nil"/>
              <w:bottom w:val="single" w:color="auto" w:sz="4" w:space="0"/>
              <w:right w:val="single" w:color="auto" w:sz="4" w:space="0"/>
            </w:tcBorders>
            <w:vAlign w:val="center"/>
          </w:tcPr>
          <w:p>
            <w:pPr>
              <w:spacing w:line="480" w:lineRule="auto"/>
              <w:ind w:left="159"/>
              <w:rPr>
                <w:rFonts w:ascii="仿宋" w:hAnsi="仿宋" w:eastAsia="仿宋" w:cs="仿宋"/>
                <w:kern w:val="0"/>
                <w:sz w:val="24"/>
              </w:rPr>
            </w:pPr>
          </w:p>
        </w:tc>
        <w:tc>
          <w:tcPr>
            <w:tcW w:w="1520" w:type="dxa"/>
            <w:tcBorders>
              <w:top w:val="single" w:color="auto" w:sz="4" w:space="0"/>
              <w:left w:val="nil"/>
              <w:bottom w:val="single" w:color="auto" w:sz="4" w:space="0"/>
              <w:right w:val="single" w:color="auto" w:sz="4" w:space="0"/>
            </w:tcBorders>
            <w:vAlign w:val="center"/>
          </w:tcPr>
          <w:p>
            <w:pPr>
              <w:spacing w:line="480" w:lineRule="auto"/>
              <w:ind w:left="159"/>
              <w:rPr>
                <w:rFonts w:ascii="仿宋" w:hAnsi="仿宋" w:eastAsia="仿宋" w:cs="仿宋"/>
                <w:kern w:val="0"/>
                <w:sz w:val="24"/>
              </w:rPr>
            </w:pPr>
            <w:r>
              <w:rPr>
                <w:rFonts w:hint="eastAsia" w:ascii="仿宋" w:hAnsi="仿宋" w:eastAsia="仿宋" w:cs="仿宋"/>
                <w:kern w:val="0"/>
                <w:sz w:val="24"/>
              </w:rPr>
              <w:t>送修时间：</w:t>
            </w:r>
          </w:p>
        </w:tc>
        <w:tc>
          <w:tcPr>
            <w:tcW w:w="1368" w:type="dxa"/>
            <w:tcBorders>
              <w:top w:val="single" w:color="auto" w:sz="4" w:space="0"/>
              <w:left w:val="nil"/>
              <w:bottom w:val="single" w:color="auto" w:sz="4" w:space="0"/>
              <w:right w:val="single" w:color="auto" w:sz="4" w:space="0"/>
            </w:tcBorders>
            <w:vAlign w:val="center"/>
          </w:tcPr>
          <w:p>
            <w:pPr>
              <w:spacing w:line="480" w:lineRule="auto"/>
              <w:ind w:left="159"/>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780" w:type="dxa"/>
            <w:vMerge w:val="restart"/>
            <w:tcBorders>
              <w:top w:val="nil"/>
              <w:left w:val="single" w:color="auto" w:sz="4" w:space="0"/>
              <w:bottom w:val="single" w:color="auto" w:sz="4" w:space="0"/>
              <w:right w:val="single" w:color="auto" w:sz="4" w:space="0"/>
            </w:tcBorders>
            <w:vAlign w:val="center"/>
          </w:tcPr>
          <w:p>
            <w:pPr>
              <w:spacing w:line="480" w:lineRule="auto"/>
              <w:ind w:left="159"/>
              <w:rPr>
                <w:rFonts w:ascii="仿宋" w:hAnsi="仿宋" w:eastAsia="仿宋" w:cs="仿宋"/>
                <w:kern w:val="0"/>
                <w:sz w:val="24"/>
              </w:rPr>
            </w:pPr>
            <w:r>
              <w:rPr>
                <w:rFonts w:hint="eastAsia" w:ascii="仿宋" w:hAnsi="仿宋" w:eastAsia="仿宋" w:cs="仿宋"/>
                <w:kern w:val="0"/>
                <w:sz w:val="24"/>
              </w:rPr>
              <w:t>维</w:t>
            </w:r>
          </w:p>
          <w:p>
            <w:pPr>
              <w:spacing w:line="480" w:lineRule="auto"/>
              <w:ind w:left="159"/>
              <w:rPr>
                <w:rFonts w:ascii="仿宋" w:hAnsi="仿宋" w:eastAsia="仿宋" w:cs="仿宋"/>
                <w:kern w:val="0"/>
                <w:sz w:val="24"/>
              </w:rPr>
            </w:pPr>
            <w:r>
              <w:rPr>
                <w:rFonts w:hint="eastAsia" w:ascii="仿宋" w:hAnsi="仿宋" w:eastAsia="仿宋" w:cs="仿宋"/>
                <w:kern w:val="0"/>
                <w:sz w:val="24"/>
              </w:rPr>
              <w:t>修</w:t>
            </w:r>
          </w:p>
          <w:p>
            <w:pPr>
              <w:spacing w:line="480" w:lineRule="auto"/>
              <w:ind w:left="159"/>
              <w:rPr>
                <w:rFonts w:ascii="仿宋" w:hAnsi="仿宋" w:eastAsia="仿宋" w:cs="仿宋"/>
                <w:kern w:val="0"/>
                <w:sz w:val="24"/>
              </w:rPr>
            </w:pPr>
            <w:r>
              <w:rPr>
                <w:rFonts w:hint="eastAsia" w:ascii="仿宋" w:hAnsi="仿宋" w:eastAsia="仿宋" w:cs="仿宋"/>
                <w:kern w:val="0"/>
                <w:sz w:val="24"/>
              </w:rPr>
              <w:t>项</w:t>
            </w:r>
          </w:p>
          <w:p>
            <w:pPr>
              <w:spacing w:line="480" w:lineRule="auto"/>
              <w:ind w:left="159"/>
              <w:rPr>
                <w:rFonts w:ascii="仿宋" w:hAnsi="仿宋" w:eastAsia="仿宋" w:cs="仿宋"/>
                <w:kern w:val="0"/>
                <w:sz w:val="24"/>
              </w:rPr>
            </w:pPr>
            <w:r>
              <w:rPr>
                <w:rFonts w:hint="eastAsia" w:ascii="仿宋" w:hAnsi="仿宋" w:eastAsia="仿宋" w:cs="仿宋"/>
                <w:kern w:val="0"/>
                <w:sz w:val="24"/>
              </w:rPr>
              <w:t>目</w:t>
            </w:r>
          </w:p>
        </w:tc>
        <w:tc>
          <w:tcPr>
            <w:tcW w:w="1586" w:type="dxa"/>
            <w:tcBorders>
              <w:top w:val="single" w:color="auto" w:sz="4" w:space="0"/>
              <w:left w:val="nil"/>
              <w:bottom w:val="single" w:color="auto" w:sz="4" w:space="0"/>
              <w:right w:val="single" w:color="auto" w:sz="4" w:space="0"/>
            </w:tcBorders>
            <w:vAlign w:val="center"/>
          </w:tcPr>
          <w:p>
            <w:pPr>
              <w:spacing w:line="480" w:lineRule="auto"/>
              <w:ind w:left="159"/>
              <w:rPr>
                <w:rFonts w:ascii="仿宋" w:hAnsi="仿宋" w:eastAsia="仿宋" w:cs="仿宋"/>
                <w:kern w:val="0"/>
                <w:sz w:val="24"/>
              </w:rPr>
            </w:pPr>
            <w:r>
              <w:rPr>
                <w:rFonts w:hint="eastAsia" w:ascii="仿宋" w:hAnsi="仿宋" w:eastAsia="仿宋" w:cs="仿宋"/>
                <w:kern w:val="0"/>
                <w:sz w:val="24"/>
              </w:rPr>
              <w:t>项目名称</w:t>
            </w:r>
          </w:p>
        </w:tc>
        <w:tc>
          <w:tcPr>
            <w:tcW w:w="1931" w:type="dxa"/>
            <w:tcBorders>
              <w:top w:val="single" w:color="auto" w:sz="4" w:space="0"/>
              <w:left w:val="nil"/>
              <w:bottom w:val="single" w:color="auto" w:sz="4" w:space="0"/>
              <w:right w:val="single" w:color="auto" w:sz="4" w:space="0"/>
            </w:tcBorders>
            <w:vAlign w:val="center"/>
          </w:tcPr>
          <w:p>
            <w:pPr>
              <w:spacing w:line="480" w:lineRule="auto"/>
              <w:ind w:left="159"/>
              <w:rPr>
                <w:rFonts w:ascii="仿宋" w:hAnsi="仿宋" w:eastAsia="仿宋" w:cs="仿宋"/>
                <w:kern w:val="0"/>
                <w:sz w:val="24"/>
              </w:rPr>
            </w:pPr>
            <w:r>
              <w:rPr>
                <w:rFonts w:hint="eastAsia" w:ascii="仿宋" w:hAnsi="仿宋" w:eastAsia="仿宋" w:cs="仿宋"/>
                <w:kern w:val="0"/>
                <w:sz w:val="24"/>
              </w:rPr>
              <w:t>含税单价（元）</w:t>
            </w:r>
          </w:p>
        </w:tc>
        <w:tc>
          <w:tcPr>
            <w:tcW w:w="2029" w:type="dxa"/>
            <w:tcBorders>
              <w:top w:val="single" w:color="auto" w:sz="4" w:space="0"/>
              <w:left w:val="nil"/>
              <w:bottom w:val="single" w:color="auto" w:sz="4" w:space="0"/>
              <w:right w:val="single" w:color="auto" w:sz="4" w:space="0"/>
            </w:tcBorders>
            <w:vAlign w:val="center"/>
          </w:tcPr>
          <w:p>
            <w:pPr>
              <w:spacing w:line="480" w:lineRule="auto"/>
              <w:ind w:left="159"/>
              <w:rPr>
                <w:rFonts w:ascii="仿宋" w:hAnsi="仿宋" w:eastAsia="仿宋" w:cs="仿宋"/>
                <w:kern w:val="0"/>
                <w:sz w:val="24"/>
              </w:rPr>
            </w:pPr>
            <w:r>
              <w:rPr>
                <w:rFonts w:hint="eastAsia" w:ascii="仿宋" w:hAnsi="仿宋" w:eastAsia="仿宋" w:cs="仿宋"/>
                <w:kern w:val="0"/>
                <w:sz w:val="24"/>
              </w:rPr>
              <w:t>数量(件/套)</w:t>
            </w:r>
          </w:p>
        </w:tc>
        <w:tc>
          <w:tcPr>
            <w:tcW w:w="2888" w:type="dxa"/>
            <w:gridSpan w:val="2"/>
            <w:tcBorders>
              <w:top w:val="single" w:color="auto" w:sz="4" w:space="0"/>
              <w:left w:val="nil"/>
              <w:bottom w:val="single" w:color="auto" w:sz="4" w:space="0"/>
              <w:right w:val="single" w:color="auto" w:sz="4" w:space="0"/>
            </w:tcBorders>
            <w:vAlign w:val="center"/>
          </w:tcPr>
          <w:p>
            <w:pPr>
              <w:spacing w:line="480" w:lineRule="auto"/>
              <w:ind w:left="159"/>
              <w:rPr>
                <w:rFonts w:ascii="仿宋" w:hAnsi="仿宋" w:eastAsia="仿宋" w:cs="仿宋"/>
                <w:kern w:val="0"/>
                <w:sz w:val="24"/>
              </w:rPr>
            </w:pPr>
            <w:r>
              <w:rPr>
                <w:rFonts w:hint="eastAsia" w:ascii="仿宋" w:hAnsi="仿宋" w:eastAsia="仿宋" w:cs="仿宋"/>
                <w:kern w:val="0"/>
                <w:sz w:val="24"/>
              </w:rPr>
              <w:t>含税总价（元）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480" w:lineRule="auto"/>
              <w:ind w:left="159"/>
              <w:rPr>
                <w:rFonts w:ascii="仿宋" w:hAnsi="仿宋" w:eastAsia="仿宋" w:cs="仿宋"/>
                <w:kern w:val="0"/>
                <w:sz w:val="24"/>
              </w:rPr>
            </w:pPr>
          </w:p>
        </w:tc>
        <w:tc>
          <w:tcPr>
            <w:tcW w:w="1586" w:type="dxa"/>
            <w:tcBorders>
              <w:top w:val="single" w:color="auto" w:sz="4" w:space="0"/>
              <w:left w:val="nil"/>
              <w:bottom w:val="single" w:color="auto" w:sz="4" w:space="0"/>
              <w:right w:val="single" w:color="auto" w:sz="4" w:space="0"/>
            </w:tcBorders>
          </w:tcPr>
          <w:p>
            <w:pPr>
              <w:spacing w:line="480" w:lineRule="auto"/>
              <w:ind w:left="159"/>
              <w:rPr>
                <w:rFonts w:ascii="仿宋" w:hAnsi="仿宋" w:eastAsia="仿宋" w:cs="仿宋"/>
                <w:kern w:val="0"/>
                <w:sz w:val="24"/>
              </w:rPr>
            </w:pPr>
          </w:p>
        </w:tc>
        <w:tc>
          <w:tcPr>
            <w:tcW w:w="1931" w:type="dxa"/>
            <w:tcBorders>
              <w:top w:val="single" w:color="auto" w:sz="4" w:space="0"/>
              <w:left w:val="nil"/>
              <w:bottom w:val="single" w:color="auto" w:sz="4" w:space="0"/>
              <w:right w:val="single" w:color="auto" w:sz="4" w:space="0"/>
            </w:tcBorders>
          </w:tcPr>
          <w:p>
            <w:pPr>
              <w:spacing w:line="480" w:lineRule="auto"/>
              <w:ind w:left="159"/>
              <w:rPr>
                <w:rFonts w:ascii="仿宋" w:hAnsi="仿宋" w:eastAsia="仿宋" w:cs="仿宋"/>
                <w:kern w:val="0"/>
                <w:sz w:val="24"/>
              </w:rPr>
            </w:pPr>
          </w:p>
        </w:tc>
        <w:tc>
          <w:tcPr>
            <w:tcW w:w="2029" w:type="dxa"/>
            <w:tcBorders>
              <w:top w:val="single" w:color="auto" w:sz="4" w:space="0"/>
              <w:left w:val="nil"/>
              <w:bottom w:val="single" w:color="auto" w:sz="4" w:space="0"/>
              <w:right w:val="single" w:color="auto" w:sz="4" w:space="0"/>
            </w:tcBorders>
          </w:tcPr>
          <w:p>
            <w:pPr>
              <w:spacing w:line="480" w:lineRule="auto"/>
              <w:ind w:left="159"/>
              <w:rPr>
                <w:rFonts w:ascii="仿宋" w:hAnsi="仿宋" w:eastAsia="仿宋" w:cs="仿宋"/>
                <w:kern w:val="0"/>
                <w:sz w:val="24"/>
              </w:rPr>
            </w:pPr>
          </w:p>
        </w:tc>
        <w:tc>
          <w:tcPr>
            <w:tcW w:w="2888" w:type="dxa"/>
            <w:gridSpan w:val="2"/>
            <w:tcBorders>
              <w:top w:val="single" w:color="auto" w:sz="4" w:space="0"/>
              <w:left w:val="nil"/>
              <w:bottom w:val="single" w:color="auto" w:sz="4" w:space="0"/>
              <w:right w:val="single" w:color="auto" w:sz="4" w:space="0"/>
            </w:tcBorders>
          </w:tcPr>
          <w:p>
            <w:pPr>
              <w:spacing w:line="480" w:lineRule="auto"/>
              <w:ind w:left="159"/>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480" w:lineRule="auto"/>
              <w:ind w:left="159"/>
              <w:rPr>
                <w:rFonts w:ascii="仿宋" w:hAnsi="仿宋" w:eastAsia="仿宋" w:cs="仿宋"/>
                <w:kern w:val="0"/>
                <w:sz w:val="24"/>
              </w:rPr>
            </w:pPr>
          </w:p>
        </w:tc>
        <w:tc>
          <w:tcPr>
            <w:tcW w:w="1586" w:type="dxa"/>
            <w:tcBorders>
              <w:top w:val="single" w:color="auto" w:sz="4" w:space="0"/>
              <w:left w:val="nil"/>
              <w:bottom w:val="single" w:color="auto" w:sz="4" w:space="0"/>
              <w:right w:val="single" w:color="auto" w:sz="4" w:space="0"/>
            </w:tcBorders>
          </w:tcPr>
          <w:p>
            <w:pPr>
              <w:spacing w:line="480" w:lineRule="auto"/>
              <w:ind w:left="159"/>
              <w:rPr>
                <w:rFonts w:ascii="仿宋" w:hAnsi="仿宋" w:eastAsia="仿宋" w:cs="仿宋"/>
                <w:kern w:val="0"/>
                <w:sz w:val="24"/>
              </w:rPr>
            </w:pPr>
          </w:p>
        </w:tc>
        <w:tc>
          <w:tcPr>
            <w:tcW w:w="1931" w:type="dxa"/>
            <w:tcBorders>
              <w:top w:val="single" w:color="auto" w:sz="4" w:space="0"/>
              <w:left w:val="nil"/>
              <w:bottom w:val="single" w:color="auto" w:sz="4" w:space="0"/>
              <w:right w:val="single" w:color="auto" w:sz="4" w:space="0"/>
            </w:tcBorders>
          </w:tcPr>
          <w:p>
            <w:pPr>
              <w:spacing w:line="480" w:lineRule="auto"/>
              <w:ind w:left="159"/>
              <w:rPr>
                <w:rFonts w:ascii="仿宋" w:hAnsi="仿宋" w:eastAsia="仿宋" w:cs="仿宋"/>
                <w:kern w:val="0"/>
                <w:sz w:val="24"/>
              </w:rPr>
            </w:pPr>
          </w:p>
        </w:tc>
        <w:tc>
          <w:tcPr>
            <w:tcW w:w="2029" w:type="dxa"/>
            <w:tcBorders>
              <w:top w:val="single" w:color="auto" w:sz="4" w:space="0"/>
              <w:left w:val="nil"/>
              <w:bottom w:val="single" w:color="auto" w:sz="4" w:space="0"/>
              <w:right w:val="single" w:color="auto" w:sz="4" w:space="0"/>
            </w:tcBorders>
          </w:tcPr>
          <w:p>
            <w:pPr>
              <w:spacing w:line="480" w:lineRule="auto"/>
              <w:ind w:left="159"/>
              <w:rPr>
                <w:rFonts w:ascii="仿宋" w:hAnsi="仿宋" w:eastAsia="仿宋" w:cs="仿宋"/>
                <w:kern w:val="0"/>
                <w:sz w:val="24"/>
              </w:rPr>
            </w:pPr>
          </w:p>
        </w:tc>
        <w:tc>
          <w:tcPr>
            <w:tcW w:w="2888" w:type="dxa"/>
            <w:gridSpan w:val="2"/>
            <w:tcBorders>
              <w:top w:val="single" w:color="auto" w:sz="4" w:space="0"/>
              <w:left w:val="nil"/>
              <w:bottom w:val="single" w:color="auto" w:sz="4" w:space="0"/>
              <w:right w:val="single" w:color="auto" w:sz="4" w:space="0"/>
            </w:tcBorders>
          </w:tcPr>
          <w:p>
            <w:pPr>
              <w:spacing w:line="480" w:lineRule="auto"/>
              <w:ind w:left="159"/>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80" w:type="dxa"/>
            <w:vMerge w:val="continue"/>
            <w:tcBorders>
              <w:top w:val="nil"/>
              <w:left w:val="single" w:color="auto" w:sz="4" w:space="0"/>
              <w:bottom w:val="single" w:color="auto" w:sz="4" w:space="0"/>
              <w:right w:val="single" w:color="auto" w:sz="4" w:space="0"/>
            </w:tcBorders>
            <w:vAlign w:val="center"/>
          </w:tcPr>
          <w:p>
            <w:pPr>
              <w:widowControl/>
              <w:spacing w:line="480" w:lineRule="auto"/>
              <w:ind w:left="159"/>
              <w:rPr>
                <w:rFonts w:ascii="仿宋" w:hAnsi="仿宋" w:eastAsia="仿宋" w:cs="仿宋"/>
                <w:kern w:val="0"/>
                <w:sz w:val="24"/>
              </w:rPr>
            </w:pPr>
          </w:p>
        </w:tc>
        <w:tc>
          <w:tcPr>
            <w:tcW w:w="1586" w:type="dxa"/>
            <w:tcBorders>
              <w:top w:val="single" w:color="auto" w:sz="4" w:space="0"/>
              <w:left w:val="nil"/>
              <w:bottom w:val="single" w:color="auto" w:sz="4" w:space="0"/>
              <w:right w:val="single" w:color="auto" w:sz="4" w:space="0"/>
            </w:tcBorders>
          </w:tcPr>
          <w:p>
            <w:pPr>
              <w:spacing w:line="480" w:lineRule="auto"/>
              <w:ind w:left="159"/>
              <w:rPr>
                <w:rFonts w:ascii="仿宋" w:hAnsi="仿宋" w:eastAsia="仿宋" w:cs="仿宋"/>
                <w:kern w:val="0"/>
                <w:sz w:val="24"/>
              </w:rPr>
            </w:pPr>
            <w:r>
              <w:rPr>
                <w:rFonts w:hint="eastAsia" w:ascii="仿宋" w:hAnsi="仿宋" w:eastAsia="仿宋" w:cs="仿宋"/>
                <w:kern w:val="0"/>
                <w:sz w:val="24"/>
              </w:rPr>
              <w:t>...</w:t>
            </w:r>
          </w:p>
        </w:tc>
        <w:tc>
          <w:tcPr>
            <w:tcW w:w="1931" w:type="dxa"/>
            <w:tcBorders>
              <w:top w:val="single" w:color="auto" w:sz="4" w:space="0"/>
              <w:left w:val="nil"/>
              <w:bottom w:val="single" w:color="auto" w:sz="4" w:space="0"/>
              <w:right w:val="single" w:color="auto" w:sz="4" w:space="0"/>
            </w:tcBorders>
          </w:tcPr>
          <w:p>
            <w:pPr>
              <w:spacing w:line="480" w:lineRule="auto"/>
              <w:ind w:left="159"/>
              <w:rPr>
                <w:rFonts w:ascii="仿宋" w:hAnsi="仿宋" w:eastAsia="仿宋" w:cs="仿宋"/>
                <w:kern w:val="0"/>
                <w:sz w:val="24"/>
              </w:rPr>
            </w:pPr>
          </w:p>
        </w:tc>
        <w:tc>
          <w:tcPr>
            <w:tcW w:w="2029" w:type="dxa"/>
            <w:tcBorders>
              <w:top w:val="single" w:color="auto" w:sz="4" w:space="0"/>
              <w:left w:val="nil"/>
              <w:bottom w:val="single" w:color="auto" w:sz="4" w:space="0"/>
              <w:right w:val="single" w:color="auto" w:sz="4" w:space="0"/>
            </w:tcBorders>
          </w:tcPr>
          <w:p>
            <w:pPr>
              <w:spacing w:line="480" w:lineRule="auto"/>
              <w:ind w:left="159"/>
              <w:rPr>
                <w:rFonts w:ascii="仿宋" w:hAnsi="仿宋" w:eastAsia="仿宋" w:cs="仿宋"/>
                <w:kern w:val="0"/>
                <w:sz w:val="24"/>
              </w:rPr>
            </w:pPr>
          </w:p>
        </w:tc>
        <w:tc>
          <w:tcPr>
            <w:tcW w:w="2888" w:type="dxa"/>
            <w:gridSpan w:val="2"/>
            <w:tcBorders>
              <w:top w:val="single" w:color="auto" w:sz="4" w:space="0"/>
              <w:left w:val="nil"/>
              <w:bottom w:val="single" w:color="auto" w:sz="4" w:space="0"/>
              <w:right w:val="single" w:color="auto" w:sz="4" w:space="0"/>
            </w:tcBorders>
          </w:tcPr>
          <w:p>
            <w:pPr>
              <w:spacing w:line="480" w:lineRule="auto"/>
              <w:ind w:left="159"/>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214" w:type="dxa"/>
            <w:gridSpan w:val="6"/>
            <w:tcBorders>
              <w:top w:val="single" w:color="auto" w:sz="4" w:space="0"/>
              <w:left w:val="single" w:color="auto" w:sz="4" w:space="0"/>
              <w:bottom w:val="single" w:color="auto" w:sz="4" w:space="0"/>
              <w:right w:val="single" w:color="auto" w:sz="4" w:space="0"/>
            </w:tcBorders>
            <w:vAlign w:val="center"/>
          </w:tcPr>
          <w:p>
            <w:pPr>
              <w:spacing w:line="480" w:lineRule="auto"/>
              <w:ind w:left="159"/>
              <w:rPr>
                <w:rFonts w:ascii="仿宋" w:hAnsi="仿宋" w:eastAsia="仿宋" w:cs="仿宋"/>
                <w:kern w:val="0"/>
                <w:sz w:val="24"/>
              </w:rPr>
            </w:pPr>
            <w:r>
              <w:rPr>
                <w:rFonts w:hint="eastAsia" w:ascii="仿宋" w:hAnsi="仿宋" w:eastAsia="仿宋" w:cs="仿宋"/>
                <w:kern w:val="0"/>
                <w:sz w:val="24"/>
              </w:rPr>
              <w:t>维修费合计：              元（含税）</w:t>
            </w:r>
          </w:p>
        </w:tc>
      </w:tr>
    </w:tbl>
    <w:p>
      <w:pPr>
        <w:spacing w:line="480" w:lineRule="auto"/>
        <w:ind w:left="159"/>
        <w:rPr>
          <w:rFonts w:ascii="仿宋" w:hAnsi="仿宋" w:eastAsia="仿宋" w:cs="仿宋"/>
          <w:kern w:val="0"/>
          <w:sz w:val="24"/>
        </w:rPr>
      </w:pPr>
      <w:r>
        <w:rPr>
          <w:rFonts w:hint="eastAsia" w:ascii="仿宋" w:hAnsi="仿宋" w:eastAsia="仿宋" w:cs="仿宋"/>
          <w:kern w:val="0"/>
          <w:sz w:val="24"/>
        </w:rPr>
        <w:t>采购单位：                               维修单位：</w:t>
      </w:r>
    </w:p>
    <w:p>
      <w:pPr>
        <w:spacing w:line="480" w:lineRule="auto"/>
        <w:ind w:left="159"/>
        <w:rPr>
          <w:rFonts w:ascii="仿宋" w:hAnsi="仿宋" w:eastAsia="仿宋" w:cs="仿宋"/>
          <w:kern w:val="0"/>
          <w:sz w:val="24"/>
        </w:rPr>
      </w:pPr>
      <w:r>
        <w:rPr>
          <w:rFonts w:hint="eastAsia" w:ascii="仿宋" w:hAnsi="仿宋" w:eastAsia="仿宋" w:cs="仿宋"/>
          <w:kern w:val="0"/>
          <w:sz w:val="24"/>
        </w:rPr>
        <w:t>送修人（签字）：                         维修人（签字）：</w:t>
      </w:r>
    </w:p>
    <w:p>
      <w:pPr>
        <w:spacing w:line="480" w:lineRule="auto"/>
        <w:ind w:left="159"/>
        <w:rPr>
          <w:rFonts w:ascii="仿宋" w:hAnsi="仿宋" w:eastAsia="仿宋" w:cs="仿宋"/>
          <w:kern w:val="0"/>
          <w:sz w:val="24"/>
        </w:rPr>
      </w:pPr>
      <w:r>
        <w:rPr>
          <w:rFonts w:hint="eastAsia" w:ascii="仿宋" w:hAnsi="仿宋" w:eastAsia="仿宋" w:cs="仿宋"/>
          <w:kern w:val="0"/>
          <w:sz w:val="24"/>
        </w:rPr>
        <w:t>联系电话 ：                              联系电话：</w:t>
      </w:r>
    </w:p>
    <w:p>
      <w:pPr>
        <w:spacing w:line="480" w:lineRule="auto"/>
        <w:ind w:left="159"/>
        <w:rPr>
          <w:rFonts w:ascii="仿宋" w:hAnsi="仿宋" w:eastAsia="仿宋" w:cs="仿宋"/>
          <w:kern w:val="0"/>
          <w:sz w:val="24"/>
        </w:rPr>
      </w:pPr>
    </w:p>
    <w:p>
      <w:pPr>
        <w:spacing w:line="480" w:lineRule="auto"/>
        <w:ind w:left="159"/>
        <w:rPr>
          <w:rFonts w:ascii="仿宋" w:hAnsi="仿宋" w:eastAsia="仿宋" w:cs="仿宋"/>
          <w:kern w:val="0"/>
          <w:sz w:val="24"/>
        </w:rPr>
      </w:pPr>
      <w:r>
        <w:rPr>
          <w:rFonts w:hint="eastAsia" w:ascii="仿宋" w:hAnsi="仿宋" w:eastAsia="仿宋" w:cs="仿宋"/>
          <w:kern w:val="0"/>
          <w:sz w:val="24"/>
        </w:rPr>
        <w:t>说明：</w:t>
      </w:r>
    </w:p>
    <w:p>
      <w:pPr>
        <w:spacing w:line="480" w:lineRule="auto"/>
        <w:ind w:left="159"/>
        <w:rPr>
          <w:rFonts w:ascii="仿宋" w:hAnsi="仿宋" w:eastAsia="仿宋" w:cs="仿宋"/>
          <w:kern w:val="0"/>
          <w:sz w:val="24"/>
        </w:rPr>
      </w:pPr>
      <w:r>
        <w:rPr>
          <w:rFonts w:hint="eastAsia" w:ascii="仿宋" w:hAnsi="仿宋" w:eastAsia="仿宋" w:cs="仿宋"/>
          <w:kern w:val="0"/>
          <w:sz w:val="24"/>
        </w:rPr>
        <w:t>结算单为采购单位、维修企业各持一份。</w:t>
      </w:r>
    </w:p>
    <w:p>
      <w:pPr>
        <w:jc w:val="left"/>
        <w:rPr>
          <w:rFonts w:ascii="仿宋" w:hAnsi="仿宋" w:eastAsia="仿宋" w:cs="仿宋"/>
        </w:rPr>
      </w:pPr>
    </w:p>
    <w:p>
      <w:pPr>
        <w:jc w:val="left"/>
        <w:rPr>
          <w:rFonts w:ascii="仿宋" w:hAnsi="仿宋" w:eastAsia="仿宋" w:cs="仿宋"/>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3"/>
                          </w:pP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xcL6cwwEAAG0DAAAOAAAAAAAAAAEAIAAAAB4BAABkcnMvZTJvRG9jLnhtbFBL&#10;BQYAAAAABgAGAFkBAABTBQAAAAA=&#10;">
              <v:fill on="f" focussize="0,0"/>
              <v:stroke on="f"/>
              <v:imagedata o:title=""/>
              <o:lock v:ext="edit" aspectratio="f"/>
              <v:textbox inset="0mm,0mm,0mm,0mm" style="mso-fit-shape-to-text:t;">
                <w:txbxContent>
                  <w:p>
                    <w:pPr>
                      <w:pStyle w:val="13"/>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36283A"/>
    <w:multiLevelType w:val="multilevel"/>
    <w:tmpl w:val="A836283A"/>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1">
    <w:nsid w:val="C1099832"/>
    <w:multiLevelType w:val="multilevel"/>
    <w:tmpl w:val="C1099832"/>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2">
    <w:nsid w:val="DADFC8A7"/>
    <w:multiLevelType w:val="multilevel"/>
    <w:tmpl w:val="DADFC8A7"/>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3">
    <w:nsid w:val="FB33EFF3"/>
    <w:multiLevelType w:val="multilevel"/>
    <w:tmpl w:val="FB33EFF3"/>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4">
    <w:nsid w:val="1ECA6A48"/>
    <w:multiLevelType w:val="multilevel"/>
    <w:tmpl w:val="1ECA6A48"/>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5">
    <w:nsid w:val="237448FA"/>
    <w:multiLevelType w:val="multilevel"/>
    <w:tmpl w:val="237448FA"/>
    <w:lvl w:ilvl="0" w:tentative="0">
      <w:start w:val="1"/>
      <w:numFmt w:val="decimal"/>
      <w:pStyle w:val="2"/>
      <w:lvlText w:val="%1."/>
      <w:lvlJc w:val="left"/>
      <w:pPr>
        <w:ind w:left="1470" w:firstLine="0"/>
      </w:pPr>
      <w:rPr>
        <w:rFonts w:hint="default"/>
      </w:rPr>
    </w:lvl>
    <w:lvl w:ilvl="1" w:tentative="0">
      <w:start w:val="1"/>
      <w:numFmt w:val="decimal"/>
      <w:pStyle w:val="3"/>
      <w:suff w:val="space"/>
      <w:lvlText w:val="%1.%2."/>
      <w:lvlJc w:val="left"/>
      <w:pPr>
        <w:ind w:left="1470"/>
      </w:pPr>
      <w:rPr>
        <w:rFonts w:hint="eastAsia" w:ascii="Times New Roman" w:hAnsi="Times New Roman" w:cs="Times New Roman"/>
        <w:b w:val="0"/>
        <w:bCs w:val="0"/>
        <w:i w:val="0"/>
        <w:iCs w:val="0"/>
        <w:caps w:val="0"/>
        <w:smallCaps w:val="0"/>
        <w:strike w:val="0"/>
        <w:dstrike w:val="0"/>
        <w:vanish w:val="0"/>
        <w:color w:val="000000"/>
        <w:spacing w:val="0"/>
        <w:position w:val="0"/>
        <w:sz w:val="28"/>
        <w:szCs w:val="28"/>
        <w:u w:val="none"/>
        <w:vertAlign w:val="baseline"/>
        <w14:shadow w14:blurRad="0" w14:dist="0" w14:dir="0" w14:sx="0" w14:sy="0" w14:kx="0" w14:ky="0" w14:algn="none">
          <w14:srgbClr w14:val="000000"/>
        </w14:shadow>
      </w:rPr>
    </w:lvl>
    <w:lvl w:ilvl="2" w:tentative="0">
      <w:start w:val="1"/>
      <w:numFmt w:val="decimal"/>
      <w:pStyle w:val="4"/>
      <w:lvlText w:val="%1.%2.%3."/>
      <w:lvlJc w:val="left"/>
      <w:pPr>
        <w:ind w:left="147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lvlText w:val="%1.%2.%3.%4."/>
      <w:lvlJc w:val="left"/>
      <w:pPr>
        <w:ind w:left="2334" w:hanging="864"/>
      </w:pPr>
      <w:rPr>
        <w:rFonts w:hint="default"/>
      </w:rPr>
    </w:lvl>
    <w:lvl w:ilvl="4" w:tentative="0">
      <w:start w:val="1"/>
      <w:numFmt w:val="decimal"/>
      <w:lvlText w:val="%1.%2.%3.%4.%5."/>
      <w:lvlJc w:val="left"/>
      <w:pPr>
        <w:ind w:left="2478" w:hanging="1008"/>
      </w:pPr>
      <w:rPr>
        <w:rFonts w:hint="default"/>
      </w:rPr>
    </w:lvl>
    <w:lvl w:ilvl="5" w:tentative="0">
      <w:start w:val="1"/>
      <w:numFmt w:val="decimal"/>
      <w:lvlText w:val="%1.%2.%3.%4.%5.%6."/>
      <w:lvlJc w:val="left"/>
      <w:pPr>
        <w:ind w:left="2621" w:hanging="1151"/>
      </w:pPr>
      <w:rPr>
        <w:rFonts w:hint="default"/>
      </w:rPr>
    </w:lvl>
    <w:lvl w:ilvl="6" w:tentative="0">
      <w:start w:val="1"/>
      <w:numFmt w:val="decimal"/>
      <w:lvlText w:val="%1.%2.%3.%4.%5.%6.%7."/>
      <w:lvlJc w:val="left"/>
      <w:pPr>
        <w:ind w:left="2766" w:hanging="1296"/>
      </w:pPr>
      <w:rPr>
        <w:rFonts w:hint="default"/>
      </w:rPr>
    </w:lvl>
    <w:lvl w:ilvl="7" w:tentative="0">
      <w:start w:val="1"/>
      <w:numFmt w:val="decimal"/>
      <w:lvlText w:val="%1.%2.%3.%4.%5.%6.%7.%8."/>
      <w:lvlJc w:val="left"/>
      <w:pPr>
        <w:ind w:left="2910" w:hanging="1440"/>
      </w:pPr>
      <w:rPr>
        <w:rFonts w:hint="default"/>
      </w:rPr>
    </w:lvl>
    <w:lvl w:ilvl="8" w:tentative="0">
      <w:start w:val="1"/>
      <w:numFmt w:val="decimal"/>
      <w:lvlText w:val="%1.%2.%3.%4.%5.%6.%7.%8.%9."/>
      <w:lvlJc w:val="left"/>
      <w:pPr>
        <w:ind w:left="3053" w:hanging="1583"/>
      </w:pPr>
      <w:rPr>
        <w:rFonts w:hint="default"/>
      </w:rPr>
    </w:lvl>
  </w:abstractNum>
  <w:abstractNum w:abstractNumId="6">
    <w:nsid w:val="4EE2FCAD"/>
    <w:multiLevelType w:val="multilevel"/>
    <w:tmpl w:val="4EE2FCAD"/>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7">
    <w:nsid w:val="76125571"/>
    <w:multiLevelType w:val="multilevel"/>
    <w:tmpl w:val="76125571"/>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num w:numId="1">
    <w:abstractNumId w:val="5"/>
  </w:num>
  <w:num w:numId="2">
    <w:abstractNumId w:val="6"/>
  </w:num>
  <w:num w:numId="3">
    <w:abstractNumId w:val="0"/>
  </w:num>
  <w:num w:numId="4">
    <w:abstractNumId w:val="7"/>
  </w:num>
  <w:num w:numId="5">
    <w:abstractNumId w:val="2"/>
  </w:num>
  <w:num w:numId="6">
    <w:abstractNumId w:val="4"/>
  </w:num>
  <w:num w:numId="7">
    <w:abstractNumId w:val="3"/>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姜语冰">
    <w15:presenceInfo w15:providerId="None" w15:userId="姜语冰"/>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FlNjMzNDNkMTEyNzljZDQwYWI4ZmJjMzRlMTAifQ=="/>
  </w:docVars>
  <w:rsids>
    <w:rsidRoot w:val="009F0430"/>
    <w:rsid w:val="00001A68"/>
    <w:rsid w:val="000212F2"/>
    <w:rsid w:val="0004258A"/>
    <w:rsid w:val="00055294"/>
    <w:rsid w:val="00067916"/>
    <w:rsid w:val="00070454"/>
    <w:rsid w:val="0007352F"/>
    <w:rsid w:val="00074B47"/>
    <w:rsid w:val="000A346A"/>
    <w:rsid w:val="000D7F59"/>
    <w:rsid w:val="000F018C"/>
    <w:rsid w:val="000F44C3"/>
    <w:rsid w:val="00101AD2"/>
    <w:rsid w:val="0012007C"/>
    <w:rsid w:val="00143C42"/>
    <w:rsid w:val="00144742"/>
    <w:rsid w:val="001640B2"/>
    <w:rsid w:val="00184094"/>
    <w:rsid w:val="00193097"/>
    <w:rsid w:val="001C19DA"/>
    <w:rsid w:val="001C4EB5"/>
    <w:rsid w:val="001C69EA"/>
    <w:rsid w:val="001E73F2"/>
    <w:rsid w:val="001F3311"/>
    <w:rsid w:val="001F3618"/>
    <w:rsid w:val="00225CA9"/>
    <w:rsid w:val="00242203"/>
    <w:rsid w:val="00257B63"/>
    <w:rsid w:val="00275321"/>
    <w:rsid w:val="002C1E2A"/>
    <w:rsid w:val="002E43D7"/>
    <w:rsid w:val="002F1035"/>
    <w:rsid w:val="0035212F"/>
    <w:rsid w:val="00361875"/>
    <w:rsid w:val="00365F96"/>
    <w:rsid w:val="00395E6B"/>
    <w:rsid w:val="003A2324"/>
    <w:rsid w:val="003B6679"/>
    <w:rsid w:val="003C7562"/>
    <w:rsid w:val="003D2B2D"/>
    <w:rsid w:val="003F4A32"/>
    <w:rsid w:val="004275D5"/>
    <w:rsid w:val="00433C1C"/>
    <w:rsid w:val="0043723D"/>
    <w:rsid w:val="00462BE1"/>
    <w:rsid w:val="004B6266"/>
    <w:rsid w:val="004D5CC1"/>
    <w:rsid w:val="004E6FF5"/>
    <w:rsid w:val="004F449D"/>
    <w:rsid w:val="004F52A2"/>
    <w:rsid w:val="00501348"/>
    <w:rsid w:val="005131E1"/>
    <w:rsid w:val="005258BD"/>
    <w:rsid w:val="00527F3B"/>
    <w:rsid w:val="00551CC7"/>
    <w:rsid w:val="00552344"/>
    <w:rsid w:val="0058542C"/>
    <w:rsid w:val="00592F42"/>
    <w:rsid w:val="005B133A"/>
    <w:rsid w:val="005D0CF1"/>
    <w:rsid w:val="005D5471"/>
    <w:rsid w:val="005E7A64"/>
    <w:rsid w:val="005F2B0E"/>
    <w:rsid w:val="005F3AA8"/>
    <w:rsid w:val="00600FC0"/>
    <w:rsid w:val="00687A3C"/>
    <w:rsid w:val="006963F2"/>
    <w:rsid w:val="006A381D"/>
    <w:rsid w:val="006B7385"/>
    <w:rsid w:val="006C2AEA"/>
    <w:rsid w:val="006D4FD4"/>
    <w:rsid w:val="006E1DE6"/>
    <w:rsid w:val="006F6056"/>
    <w:rsid w:val="007030A1"/>
    <w:rsid w:val="007229DE"/>
    <w:rsid w:val="007372C7"/>
    <w:rsid w:val="007414A0"/>
    <w:rsid w:val="0075035E"/>
    <w:rsid w:val="00781E2E"/>
    <w:rsid w:val="007821E2"/>
    <w:rsid w:val="00784B1F"/>
    <w:rsid w:val="00792429"/>
    <w:rsid w:val="007A62F4"/>
    <w:rsid w:val="007A653D"/>
    <w:rsid w:val="007A7026"/>
    <w:rsid w:val="007B5EAC"/>
    <w:rsid w:val="007C2795"/>
    <w:rsid w:val="00814106"/>
    <w:rsid w:val="00831A5A"/>
    <w:rsid w:val="0085614A"/>
    <w:rsid w:val="00860CE9"/>
    <w:rsid w:val="0086185B"/>
    <w:rsid w:val="0086555A"/>
    <w:rsid w:val="00867DB1"/>
    <w:rsid w:val="008B6D9E"/>
    <w:rsid w:val="009010BD"/>
    <w:rsid w:val="00901D5C"/>
    <w:rsid w:val="00985B06"/>
    <w:rsid w:val="00986A3C"/>
    <w:rsid w:val="00994EAD"/>
    <w:rsid w:val="009B0344"/>
    <w:rsid w:val="009D34A7"/>
    <w:rsid w:val="009F0430"/>
    <w:rsid w:val="009F3F75"/>
    <w:rsid w:val="00A05C6F"/>
    <w:rsid w:val="00A34917"/>
    <w:rsid w:val="00A43251"/>
    <w:rsid w:val="00A43D84"/>
    <w:rsid w:val="00A47A5F"/>
    <w:rsid w:val="00A50F50"/>
    <w:rsid w:val="00A60036"/>
    <w:rsid w:val="00A741ED"/>
    <w:rsid w:val="00A9302E"/>
    <w:rsid w:val="00AA05D0"/>
    <w:rsid w:val="00AC39EA"/>
    <w:rsid w:val="00AF67B8"/>
    <w:rsid w:val="00B02579"/>
    <w:rsid w:val="00B32C9E"/>
    <w:rsid w:val="00B377E0"/>
    <w:rsid w:val="00B40428"/>
    <w:rsid w:val="00B505F4"/>
    <w:rsid w:val="00B6442A"/>
    <w:rsid w:val="00B6711C"/>
    <w:rsid w:val="00B84AC3"/>
    <w:rsid w:val="00BA6ED2"/>
    <w:rsid w:val="00BA7C69"/>
    <w:rsid w:val="00BE45B1"/>
    <w:rsid w:val="00BF02FF"/>
    <w:rsid w:val="00C03C73"/>
    <w:rsid w:val="00C15730"/>
    <w:rsid w:val="00C35F62"/>
    <w:rsid w:val="00C368FE"/>
    <w:rsid w:val="00C66451"/>
    <w:rsid w:val="00C9118A"/>
    <w:rsid w:val="00C92695"/>
    <w:rsid w:val="00C954B4"/>
    <w:rsid w:val="00CA27A4"/>
    <w:rsid w:val="00CD66B7"/>
    <w:rsid w:val="00D05148"/>
    <w:rsid w:val="00D11D0F"/>
    <w:rsid w:val="00D35262"/>
    <w:rsid w:val="00D36C3B"/>
    <w:rsid w:val="00D42F9A"/>
    <w:rsid w:val="00D46FF3"/>
    <w:rsid w:val="00D55351"/>
    <w:rsid w:val="00D62AD1"/>
    <w:rsid w:val="00D665B4"/>
    <w:rsid w:val="00D81ED7"/>
    <w:rsid w:val="00D86B89"/>
    <w:rsid w:val="00DB4E47"/>
    <w:rsid w:val="00DC5CAD"/>
    <w:rsid w:val="00DE4790"/>
    <w:rsid w:val="00E16E75"/>
    <w:rsid w:val="00E266A5"/>
    <w:rsid w:val="00E45750"/>
    <w:rsid w:val="00E4694A"/>
    <w:rsid w:val="00E54784"/>
    <w:rsid w:val="00E658B9"/>
    <w:rsid w:val="00E82E67"/>
    <w:rsid w:val="00EF1C58"/>
    <w:rsid w:val="00F002C0"/>
    <w:rsid w:val="00F21F20"/>
    <w:rsid w:val="00F50B55"/>
    <w:rsid w:val="00F67479"/>
    <w:rsid w:val="00F70843"/>
    <w:rsid w:val="00F81386"/>
    <w:rsid w:val="00FB52AF"/>
    <w:rsid w:val="00FC035D"/>
    <w:rsid w:val="00FC28AE"/>
    <w:rsid w:val="02030C62"/>
    <w:rsid w:val="02831C4F"/>
    <w:rsid w:val="02AA3857"/>
    <w:rsid w:val="04096F7B"/>
    <w:rsid w:val="04791B79"/>
    <w:rsid w:val="047B084D"/>
    <w:rsid w:val="04E61F22"/>
    <w:rsid w:val="04F26A8D"/>
    <w:rsid w:val="05B20D40"/>
    <w:rsid w:val="05B92F67"/>
    <w:rsid w:val="05FE126D"/>
    <w:rsid w:val="06836A98"/>
    <w:rsid w:val="06EF7A57"/>
    <w:rsid w:val="070A5096"/>
    <w:rsid w:val="07BC4B8E"/>
    <w:rsid w:val="07D305DF"/>
    <w:rsid w:val="08676A0D"/>
    <w:rsid w:val="095313EC"/>
    <w:rsid w:val="09815DAE"/>
    <w:rsid w:val="09827585"/>
    <w:rsid w:val="0A196286"/>
    <w:rsid w:val="0B0973CC"/>
    <w:rsid w:val="0B3E07B5"/>
    <w:rsid w:val="0B6C225B"/>
    <w:rsid w:val="0B6F5563"/>
    <w:rsid w:val="0B8E0BDE"/>
    <w:rsid w:val="0BB804FD"/>
    <w:rsid w:val="0C235D79"/>
    <w:rsid w:val="0CB45CBF"/>
    <w:rsid w:val="0CB94D8C"/>
    <w:rsid w:val="0CC453E2"/>
    <w:rsid w:val="0CDE0529"/>
    <w:rsid w:val="0D654F9A"/>
    <w:rsid w:val="0D872E6D"/>
    <w:rsid w:val="0DC05C49"/>
    <w:rsid w:val="0DC87D56"/>
    <w:rsid w:val="0E4638B8"/>
    <w:rsid w:val="0F2471A4"/>
    <w:rsid w:val="0FA97E88"/>
    <w:rsid w:val="0FE83B0C"/>
    <w:rsid w:val="10343A42"/>
    <w:rsid w:val="10F62635"/>
    <w:rsid w:val="112A22DF"/>
    <w:rsid w:val="11BE3DFB"/>
    <w:rsid w:val="124D33CF"/>
    <w:rsid w:val="13110F0C"/>
    <w:rsid w:val="13744342"/>
    <w:rsid w:val="13FA2641"/>
    <w:rsid w:val="142B6F4B"/>
    <w:rsid w:val="146F51F4"/>
    <w:rsid w:val="14B014FC"/>
    <w:rsid w:val="15CE27F0"/>
    <w:rsid w:val="16357658"/>
    <w:rsid w:val="16996F47"/>
    <w:rsid w:val="17EF7DDE"/>
    <w:rsid w:val="185176B2"/>
    <w:rsid w:val="185A73B8"/>
    <w:rsid w:val="193D4E8F"/>
    <w:rsid w:val="19BE2227"/>
    <w:rsid w:val="19C823C3"/>
    <w:rsid w:val="1A66453C"/>
    <w:rsid w:val="1AD82ED4"/>
    <w:rsid w:val="1AE741CC"/>
    <w:rsid w:val="1AFA5418"/>
    <w:rsid w:val="1B120284"/>
    <w:rsid w:val="1C4E08B2"/>
    <w:rsid w:val="1D42117A"/>
    <w:rsid w:val="1D5A3F66"/>
    <w:rsid w:val="1D9C77F2"/>
    <w:rsid w:val="1DC26636"/>
    <w:rsid w:val="1DC419F5"/>
    <w:rsid w:val="1E056F5C"/>
    <w:rsid w:val="1E3D3AF5"/>
    <w:rsid w:val="1F505D07"/>
    <w:rsid w:val="20D70025"/>
    <w:rsid w:val="215343A9"/>
    <w:rsid w:val="215F0650"/>
    <w:rsid w:val="21C63EB0"/>
    <w:rsid w:val="21F94F8B"/>
    <w:rsid w:val="2206787C"/>
    <w:rsid w:val="22777F3C"/>
    <w:rsid w:val="22E46A0E"/>
    <w:rsid w:val="22FB235D"/>
    <w:rsid w:val="239F2EE7"/>
    <w:rsid w:val="23A82B36"/>
    <w:rsid w:val="23AA5B14"/>
    <w:rsid w:val="24492B1A"/>
    <w:rsid w:val="245908E0"/>
    <w:rsid w:val="2530219E"/>
    <w:rsid w:val="25D118F9"/>
    <w:rsid w:val="26150399"/>
    <w:rsid w:val="26504B41"/>
    <w:rsid w:val="265239FF"/>
    <w:rsid w:val="27225ADA"/>
    <w:rsid w:val="2865213C"/>
    <w:rsid w:val="286F636A"/>
    <w:rsid w:val="287D6531"/>
    <w:rsid w:val="292F5C81"/>
    <w:rsid w:val="2967011C"/>
    <w:rsid w:val="2983071B"/>
    <w:rsid w:val="298D69BF"/>
    <w:rsid w:val="2A252A7A"/>
    <w:rsid w:val="2A2C3067"/>
    <w:rsid w:val="2AA414D5"/>
    <w:rsid w:val="2AD07F5B"/>
    <w:rsid w:val="2B813726"/>
    <w:rsid w:val="2C2B3539"/>
    <w:rsid w:val="2C476CA4"/>
    <w:rsid w:val="2C9A76BC"/>
    <w:rsid w:val="2CB312E2"/>
    <w:rsid w:val="2CD75CC3"/>
    <w:rsid w:val="2DFB3D78"/>
    <w:rsid w:val="2E8E2039"/>
    <w:rsid w:val="2EC33AE3"/>
    <w:rsid w:val="2ECB6A58"/>
    <w:rsid w:val="2F1D1F70"/>
    <w:rsid w:val="2F526AE0"/>
    <w:rsid w:val="3049604F"/>
    <w:rsid w:val="305934BB"/>
    <w:rsid w:val="30771291"/>
    <w:rsid w:val="30950EA0"/>
    <w:rsid w:val="30A90681"/>
    <w:rsid w:val="30BB66FD"/>
    <w:rsid w:val="31B402DB"/>
    <w:rsid w:val="31D95AB0"/>
    <w:rsid w:val="324A4B98"/>
    <w:rsid w:val="328D779C"/>
    <w:rsid w:val="32F10A57"/>
    <w:rsid w:val="339D7922"/>
    <w:rsid w:val="34AC36CB"/>
    <w:rsid w:val="361467CD"/>
    <w:rsid w:val="36BE6A66"/>
    <w:rsid w:val="36D962FB"/>
    <w:rsid w:val="36EA3927"/>
    <w:rsid w:val="36FA1570"/>
    <w:rsid w:val="375D66BB"/>
    <w:rsid w:val="379E67B3"/>
    <w:rsid w:val="3822188F"/>
    <w:rsid w:val="38E247F0"/>
    <w:rsid w:val="398C3F31"/>
    <w:rsid w:val="399D5252"/>
    <w:rsid w:val="39E96CED"/>
    <w:rsid w:val="3A0E466B"/>
    <w:rsid w:val="3AB24375"/>
    <w:rsid w:val="3B0449E9"/>
    <w:rsid w:val="3B420685"/>
    <w:rsid w:val="3B904699"/>
    <w:rsid w:val="3BA90D51"/>
    <w:rsid w:val="3BAE21CC"/>
    <w:rsid w:val="3BC60738"/>
    <w:rsid w:val="3C987DE6"/>
    <w:rsid w:val="3E2A4B9A"/>
    <w:rsid w:val="3E822C12"/>
    <w:rsid w:val="3EBC36EA"/>
    <w:rsid w:val="3EC91A55"/>
    <w:rsid w:val="3F2D5101"/>
    <w:rsid w:val="3FCA73F2"/>
    <w:rsid w:val="404935D4"/>
    <w:rsid w:val="408A2E53"/>
    <w:rsid w:val="40FB4687"/>
    <w:rsid w:val="414D3566"/>
    <w:rsid w:val="416D4D11"/>
    <w:rsid w:val="41927CAE"/>
    <w:rsid w:val="41A8677D"/>
    <w:rsid w:val="41B7144E"/>
    <w:rsid w:val="42760B78"/>
    <w:rsid w:val="42F123BB"/>
    <w:rsid w:val="438F475D"/>
    <w:rsid w:val="43A610EB"/>
    <w:rsid w:val="43C34B7A"/>
    <w:rsid w:val="43C36F47"/>
    <w:rsid w:val="43D56101"/>
    <w:rsid w:val="44D37FBC"/>
    <w:rsid w:val="4540008C"/>
    <w:rsid w:val="457E0B0D"/>
    <w:rsid w:val="45C35564"/>
    <w:rsid w:val="45C760A6"/>
    <w:rsid w:val="47107B3F"/>
    <w:rsid w:val="478257BF"/>
    <w:rsid w:val="478F072A"/>
    <w:rsid w:val="48C9090C"/>
    <w:rsid w:val="48D52EC2"/>
    <w:rsid w:val="49FD3BF5"/>
    <w:rsid w:val="4A626B43"/>
    <w:rsid w:val="4AD7783A"/>
    <w:rsid w:val="4AF279C8"/>
    <w:rsid w:val="4B2A4170"/>
    <w:rsid w:val="4B350222"/>
    <w:rsid w:val="4B7C1424"/>
    <w:rsid w:val="4B8177E5"/>
    <w:rsid w:val="4BAB3A41"/>
    <w:rsid w:val="4C902BE9"/>
    <w:rsid w:val="4D1A7F48"/>
    <w:rsid w:val="4D203FBB"/>
    <w:rsid w:val="4D344E45"/>
    <w:rsid w:val="4D633F52"/>
    <w:rsid w:val="4D686EAB"/>
    <w:rsid w:val="4D7E4E08"/>
    <w:rsid w:val="4D9A28BB"/>
    <w:rsid w:val="4E0D2CCF"/>
    <w:rsid w:val="4E1E65ED"/>
    <w:rsid w:val="4F42646A"/>
    <w:rsid w:val="4FA6489B"/>
    <w:rsid w:val="4FD47450"/>
    <w:rsid w:val="50510DED"/>
    <w:rsid w:val="50C12B86"/>
    <w:rsid w:val="50EB57D5"/>
    <w:rsid w:val="51A378CF"/>
    <w:rsid w:val="51EB5064"/>
    <w:rsid w:val="51F71EA3"/>
    <w:rsid w:val="527530E7"/>
    <w:rsid w:val="538F6A1A"/>
    <w:rsid w:val="54A52E10"/>
    <w:rsid w:val="55D171D7"/>
    <w:rsid w:val="564C6BAF"/>
    <w:rsid w:val="572B7FAF"/>
    <w:rsid w:val="573910BF"/>
    <w:rsid w:val="574F3694"/>
    <w:rsid w:val="57597B38"/>
    <w:rsid w:val="577543A9"/>
    <w:rsid w:val="57C6278D"/>
    <w:rsid w:val="57C82B41"/>
    <w:rsid w:val="581D62FA"/>
    <w:rsid w:val="58587F2B"/>
    <w:rsid w:val="5907397C"/>
    <w:rsid w:val="5A087AC2"/>
    <w:rsid w:val="5A2F4BFB"/>
    <w:rsid w:val="5A390D1E"/>
    <w:rsid w:val="5A7D0D70"/>
    <w:rsid w:val="5AF4393C"/>
    <w:rsid w:val="5B714528"/>
    <w:rsid w:val="5B820BE7"/>
    <w:rsid w:val="5B895418"/>
    <w:rsid w:val="5CA86C4F"/>
    <w:rsid w:val="5D4A3D7C"/>
    <w:rsid w:val="5D593C15"/>
    <w:rsid w:val="5DD12B9C"/>
    <w:rsid w:val="5E92531F"/>
    <w:rsid w:val="5E9C00ED"/>
    <w:rsid w:val="5EA87BB5"/>
    <w:rsid w:val="5FC74D74"/>
    <w:rsid w:val="5FEB1070"/>
    <w:rsid w:val="603D72D6"/>
    <w:rsid w:val="60AD6134"/>
    <w:rsid w:val="617C10BC"/>
    <w:rsid w:val="61A34C11"/>
    <w:rsid w:val="61F2160F"/>
    <w:rsid w:val="62E32A2A"/>
    <w:rsid w:val="64405A5B"/>
    <w:rsid w:val="64942F24"/>
    <w:rsid w:val="64CA5A90"/>
    <w:rsid w:val="65185B12"/>
    <w:rsid w:val="658007FD"/>
    <w:rsid w:val="65C2569B"/>
    <w:rsid w:val="66FD5090"/>
    <w:rsid w:val="67444AD8"/>
    <w:rsid w:val="67461353"/>
    <w:rsid w:val="68282249"/>
    <w:rsid w:val="68391003"/>
    <w:rsid w:val="684225B0"/>
    <w:rsid w:val="688C33BC"/>
    <w:rsid w:val="695C073C"/>
    <w:rsid w:val="699C64D9"/>
    <w:rsid w:val="6B2F1B41"/>
    <w:rsid w:val="6CB610AF"/>
    <w:rsid w:val="6CD6565D"/>
    <w:rsid w:val="6CDF48FC"/>
    <w:rsid w:val="6CEC500A"/>
    <w:rsid w:val="6D007E02"/>
    <w:rsid w:val="6DD71FC4"/>
    <w:rsid w:val="6E032192"/>
    <w:rsid w:val="6EC15DE4"/>
    <w:rsid w:val="6EF07839"/>
    <w:rsid w:val="6EF83DD8"/>
    <w:rsid w:val="6EFA607D"/>
    <w:rsid w:val="6F1F19DF"/>
    <w:rsid w:val="6F56267C"/>
    <w:rsid w:val="6FF858D3"/>
    <w:rsid w:val="7044184B"/>
    <w:rsid w:val="70464F12"/>
    <w:rsid w:val="708C6765"/>
    <w:rsid w:val="70DD40D0"/>
    <w:rsid w:val="712D31CF"/>
    <w:rsid w:val="718D2201"/>
    <w:rsid w:val="71B46363"/>
    <w:rsid w:val="71E157B0"/>
    <w:rsid w:val="72693796"/>
    <w:rsid w:val="73B70AA5"/>
    <w:rsid w:val="74106716"/>
    <w:rsid w:val="74412D23"/>
    <w:rsid w:val="74D22ECD"/>
    <w:rsid w:val="758672B5"/>
    <w:rsid w:val="761749F6"/>
    <w:rsid w:val="76225FA7"/>
    <w:rsid w:val="76BD4052"/>
    <w:rsid w:val="76D27DBD"/>
    <w:rsid w:val="77226D47"/>
    <w:rsid w:val="772A42DA"/>
    <w:rsid w:val="773F3631"/>
    <w:rsid w:val="77F9775E"/>
    <w:rsid w:val="782A463F"/>
    <w:rsid w:val="784268D7"/>
    <w:rsid w:val="7849326D"/>
    <w:rsid w:val="78EC1F30"/>
    <w:rsid w:val="78FC0AD4"/>
    <w:rsid w:val="793C74BE"/>
    <w:rsid w:val="79764DDF"/>
    <w:rsid w:val="7AEC10EE"/>
    <w:rsid w:val="7BB21A08"/>
    <w:rsid w:val="7C305674"/>
    <w:rsid w:val="7C3D12BE"/>
    <w:rsid w:val="7C584F4F"/>
    <w:rsid w:val="7C6A6979"/>
    <w:rsid w:val="7C9E11E7"/>
    <w:rsid w:val="7CC92FB9"/>
    <w:rsid w:val="7D341A05"/>
    <w:rsid w:val="7D52006B"/>
    <w:rsid w:val="7D5E5240"/>
    <w:rsid w:val="7D8A413A"/>
    <w:rsid w:val="7E3F2C7B"/>
    <w:rsid w:val="7ECF14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9"/>
    <w:pPr>
      <w:keepNext/>
      <w:keepLines/>
      <w:numPr>
        <w:ilvl w:val="0"/>
        <w:numId w:val="1"/>
      </w:numPr>
      <w:spacing w:before="120" w:after="120"/>
      <w:outlineLvl w:val="0"/>
    </w:pPr>
    <w:rPr>
      <w:b/>
      <w:bCs/>
      <w:kern w:val="44"/>
      <w:sz w:val="32"/>
      <w:szCs w:val="44"/>
    </w:rPr>
  </w:style>
  <w:style w:type="paragraph" w:styleId="3">
    <w:name w:val="heading 2"/>
    <w:basedOn w:val="1"/>
    <w:next w:val="1"/>
    <w:unhideWhenUsed/>
    <w:qFormat/>
    <w:uiPriority w:val="9"/>
    <w:pPr>
      <w:keepNext/>
      <w:keepLines/>
      <w:numPr>
        <w:ilvl w:val="1"/>
        <w:numId w:val="1"/>
      </w:numPr>
      <w:spacing w:beforeLines="50"/>
      <w:outlineLvl w:val="1"/>
    </w:pPr>
    <w:rPr>
      <w:b/>
      <w:bCs/>
      <w:sz w:val="28"/>
      <w:szCs w:val="32"/>
    </w:rPr>
  </w:style>
  <w:style w:type="paragraph" w:styleId="4">
    <w:name w:val="heading 3"/>
    <w:basedOn w:val="1"/>
    <w:next w:val="1"/>
    <w:unhideWhenUsed/>
    <w:qFormat/>
    <w:uiPriority w:val="9"/>
    <w:pPr>
      <w:keepNext/>
      <w:keepLines/>
      <w:numPr>
        <w:ilvl w:val="2"/>
        <w:numId w:val="1"/>
      </w:numPr>
      <w:spacing w:before="120" w:after="260"/>
      <w:outlineLvl w:val="2"/>
    </w:pPr>
    <w:rPr>
      <w:b/>
      <w:bCs/>
      <w:sz w:val="28"/>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57"/>
    <w:semiHidden/>
    <w:unhideWhenUsed/>
    <w:qFormat/>
    <w:uiPriority w:val="99"/>
    <w:pPr>
      <w:jc w:val="left"/>
    </w:pPr>
  </w:style>
  <w:style w:type="paragraph" w:styleId="6">
    <w:name w:val="Body Text"/>
    <w:basedOn w:val="1"/>
    <w:qFormat/>
    <w:uiPriority w:val="0"/>
    <w:pPr>
      <w:spacing w:after="120"/>
    </w:pPr>
    <w:rPr>
      <w:rFonts w:ascii="Verdana" w:hAnsi="Verdana"/>
    </w:rPr>
  </w:style>
  <w:style w:type="paragraph" w:styleId="7">
    <w:name w:val="Body Text Indent"/>
    <w:basedOn w:val="1"/>
    <w:next w:val="8"/>
    <w:unhideWhenUsed/>
    <w:qFormat/>
    <w:uiPriority w:val="99"/>
    <w:pPr>
      <w:spacing w:after="120"/>
      <w:ind w:left="420" w:leftChars="200"/>
    </w:pPr>
  </w:style>
  <w:style w:type="paragraph" w:styleId="8">
    <w:name w:val="Body Text First Indent 2"/>
    <w:basedOn w:val="7"/>
    <w:unhideWhenUsed/>
    <w:qFormat/>
    <w:uiPriority w:val="99"/>
    <w:pPr>
      <w:ind w:firstLine="420"/>
    </w:pPr>
  </w:style>
  <w:style w:type="paragraph" w:styleId="9">
    <w:name w:val="toc 3"/>
    <w:basedOn w:val="1"/>
    <w:next w:val="1"/>
    <w:unhideWhenUsed/>
    <w:qFormat/>
    <w:uiPriority w:val="39"/>
    <w:pPr>
      <w:widowControl/>
      <w:spacing w:after="100" w:line="259" w:lineRule="auto"/>
      <w:ind w:left="440"/>
      <w:jc w:val="left"/>
    </w:pPr>
    <w:rPr>
      <w:rFonts w:ascii="等线" w:hAnsi="等线"/>
      <w:kern w:val="0"/>
      <w:sz w:val="22"/>
    </w:rPr>
  </w:style>
  <w:style w:type="paragraph" w:styleId="10">
    <w:name w:val="Date"/>
    <w:basedOn w:val="1"/>
    <w:next w:val="1"/>
    <w:link w:val="34"/>
    <w:unhideWhenUsed/>
    <w:qFormat/>
    <w:uiPriority w:val="99"/>
    <w:pPr>
      <w:ind w:left="100" w:leftChars="2500"/>
    </w:pPr>
  </w:style>
  <w:style w:type="paragraph" w:styleId="11">
    <w:name w:val="Body Text Indent 2"/>
    <w:basedOn w:val="1"/>
    <w:qFormat/>
    <w:uiPriority w:val="99"/>
    <w:pPr>
      <w:spacing w:line="360" w:lineRule="auto"/>
      <w:ind w:firstLine="480" w:firstLineChars="200"/>
      <w:jc w:val="left"/>
    </w:pPr>
    <w:rPr>
      <w:rFonts w:hAnsi="宋体"/>
      <w:sz w:val="24"/>
      <w:szCs w:val="21"/>
    </w:rPr>
  </w:style>
  <w:style w:type="paragraph" w:styleId="12">
    <w:name w:val="Balloon Text"/>
    <w:basedOn w:val="1"/>
    <w:qFormat/>
    <w:uiPriority w:val="0"/>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envelope return"/>
    <w:basedOn w:val="1"/>
    <w:unhideWhenUsed/>
    <w:qFormat/>
    <w:uiPriority w:val="99"/>
    <w:rPr>
      <w:rFonts w:ascii="Arial" w:hAnsi="Arial"/>
    </w:rPr>
  </w:style>
  <w:style w:type="paragraph" w:styleId="15">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rPr>
      <w:b/>
    </w:rPr>
  </w:style>
  <w:style w:type="paragraph" w:styleId="17">
    <w:name w:val="toc 2"/>
    <w:basedOn w:val="1"/>
    <w:next w:val="1"/>
    <w:unhideWhenUsed/>
    <w:qFormat/>
    <w:uiPriority w:val="39"/>
    <w:pPr>
      <w:widowControl/>
      <w:spacing w:after="100" w:line="259" w:lineRule="auto"/>
      <w:ind w:left="220"/>
      <w:jc w:val="left"/>
    </w:pPr>
    <w:rPr>
      <w:rFonts w:ascii="等线" w:hAnsi="等线"/>
      <w:kern w:val="0"/>
      <w:sz w:val="22"/>
    </w:rPr>
  </w:style>
  <w:style w:type="paragraph" w:styleId="18">
    <w:name w:val="Normal (Web)"/>
    <w:basedOn w:val="1"/>
    <w:next w:val="1"/>
    <w:semiHidden/>
    <w:unhideWhenUsed/>
    <w:qFormat/>
    <w:uiPriority w:val="0"/>
    <w:rPr>
      <w:sz w:val="24"/>
    </w:rPr>
  </w:style>
  <w:style w:type="paragraph" w:styleId="19">
    <w:name w:val="Title"/>
    <w:basedOn w:val="1"/>
    <w:next w:val="1"/>
    <w:qFormat/>
    <w:uiPriority w:val="10"/>
    <w:pPr>
      <w:spacing w:before="240" w:after="60"/>
      <w:jc w:val="center"/>
      <w:outlineLvl w:val="0"/>
    </w:pPr>
    <w:rPr>
      <w:rFonts w:ascii="Cambria" w:hAnsi="Cambria"/>
      <w:b/>
      <w:bCs/>
      <w:sz w:val="32"/>
      <w:szCs w:val="32"/>
    </w:rPr>
  </w:style>
  <w:style w:type="paragraph" w:styleId="20">
    <w:name w:val="annotation subject"/>
    <w:basedOn w:val="5"/>
    <w:next w:val="5"/>
    <w:link w:val="58"/>
    <w:semiHidden/>
    <w:unhideWhenUsed/>
    <w:qFormat/>
    <w:uiPriority w:val="99"/>
    <w:rPr>
      <w:b/>
      <w:bCs/>
    </w:rPr>
  </w:style>
  <w:style w:type="character" w:styleId="23">
    <w:name w:val="Strong"/>
    <w:basedOn w:val="22"/>
    <w:qFormat/>
    <w:uiPriority w:val="99"/>
    <w:rPr>
      <w:rFonts w:cs="Times New Roman"/>
      <w:b/>
    </w:rPr>
  </w:style>
  <w:style w:type="character" w:styleId="24">
    <w:name w:val="FollowedHyperlink"/>
    <w:basedOn w:val="22"/>
    <w:unhideWhenUsed/>
    <w:qFormat/>
    <w:uiPriority w:val="99"/>
    <w:rPr>
      <w:rFonts w:hint="default" w:ascii="Arial" w:hAnsi="Arial" w:eastAsia="Arial" w:cs="Arial"/>
      <w:color w:val="333333"/>
      <w:sz w:val="21"/>
      <w:szCs w:val="21"/>
      <w:u w:val="none"/>
    </w:rPr>
  </w:style>
  <w:style w:type="character" w:styleId="25">
    <w:name w:val="Emphasis"/>
    <w:basedOn w:val="22"/>
    <w:qFormat/>
    <w:uiPriority w:val="20"/>
    <w:rPr>
      <w:i/>
      <w:iCs/>
    </w:rPr>
  </w:style>
  <w:style w:type="character" w:styleId="26">
    <w:name w:val="Hyperlink"/>
    <w:basedOn w:val="22"/>
    <w:unhideWhenUsed/>
    <w:qFormat/>
    <w:uiPriority w:val="99"/>
    <w:rPr>
      <w:rFonts w:ascii="Arial" w:hAnsi="Arial" w:eastAsia="Arial" w:cs="Arial"/>
      <w:color w:val="333333"/>
      <w:sz w:val="21"/>
      <w:szCs w:val="21"/>
      <w:u w:val="none"/>
    </w:rPr>
  </w:style>
  <w:style w:type="character" w:styleId="27">
    <w:name w:val="annotation reference"/>
    <w:basedOn w:val="22"/>
    <w:unhideWhenUsed/>
    <w:qFormat/>
    <w:uiPriority w:val="99"/>
    <w:rPr>
      <w:sz w:val="21"/>
      <w:szCs w:val="21"/>
    </w:rPr>
  </w:style>
  <w:style w:type="paragraph" w:customStyle="1" w:styleId="28">
    <w:name w:val="Default"/>
    <w:next w:val="1"/>
    <w:qFormat/>
    <w:uiPriority w:val="99"/>
    <w:pPr>
      <w:widowControl w:val="0"/>
      <w:spacing w:line="360" w:lineRule="atLeast"/>
      <w:jc w:val="both"/>
    </w:pPr>
    <w:rPr>
      <w:rFonts w:ascii="宋体" w:hAnsi="宋体" w:eastAsia="宋体" w:cs="宋体"/>
      <w:color w:val="000000"/>
      <w:sz w:val="24"/>
      <w:szCs w:val="24"/>
      <w:lang w:val="en-US" w:eastAsia="zh-CN" w:bidi="ar-SA"/>
    </w:rPr>
  </w:style>
  <w:style w:type="paragraph" w:customStyle="1" w:styleId="29">
    <w:name w:val="标准正文"/>
    <w:basedOn w:val="7"/>
    <w:qFormat/>
    <w:uiPriority w:val="0"/>
    <w:pPr>
      <w:adjustRightInd w:val="0"/>
      <w:snapToGrid w:val="0"/>
      <w:spacing w:line="360" w:lineRule="auto"/>
      <w:ind w:firstLine="560" w:firstLineChars="200"/>
    </w:pPr>
    <w:rPr>
      <w:sz w:val="24"/>
    </w:rPr>
  </w:style>
  <w:style w:type="paragraph" w:styleId="30">
    <w:name w:val="List Paragraph"/>
    <w:basedOn w:val="1"/>
    <w:qFormat/>
    <w:uiPriority w:val="34"/>
    <w:pPr>
      <w:ind w:firstLine="420" w:firstLineChars="200"/>
    </w:pPr>
    <w:rPr>
      <w:rFonts w:ascii="Calibri" w:hAnsi="Calibri"/>
      <w:szCs w:val="22"/>
    </w:rPr>
  </w:style>
  <w:style w:type="paragraph" w:customStyle="1" w:styleId="31">
    <w:name w:val="Fließtext"/>
    <w:basedOn w:val="1"/>
    <w:qFormat/>
    <w:uiPriority w:val="0"/>
    <w:pPr>
      <w:overflowPunct w:val="0"/>
      <w:autoSpaceDE w:val="0"/>
      <w:autoSpaceDN w:val="0"/>
      <w:adjustRightInd w:val="0"/>
    </w:pPr>
    <w:rPr>
      <w:kern w:val="28"/>
    </w:rPr>
  </w:style>
  <w:style w:type="character" w:customStyle="1" w:styleId="32">
    <w:name w:val="页脚 字符"/>
    <w:basedOn w:val="22"/>
    <w:link w:val="13"/>
    <w:semiHidden/>
    <w:qFormat/>
    <w:uiPriority w:val="99"/>
    <w:rPr>
      <w:rFonts w:ascii="Times New Roman" w:hAnsi="Times New Roman" w:eastAsia="宋体" w:cs="Times New Roman"/>
      <w:sz w:val="18"/>
      <w:szCs w:val="18"/>
    </w:rPr>
  </w:style>
  <w:style w:type="character" w:customStyle="1" w:styleId="33">
    <w:name w:val="hover53"/>
    <w:basedOn w:val="22"/>
    <w:qFormat/>
    <w:uiPriority w:val="0"/>
    <w:rPr>
      <w:color w:val="4285F4"/>
      <w:u w:val="none"/>
    </w:rPr>
  </w:style>
  <w:style w:type="character" w:customStyle="1" w:styleId="34">
    <w:name w:val="日期 字符"/>
    <w:basedOn w:val="22"/>
    <w:link w:val="10"/>
    <w:semiHidden/>
    <w:qFormat/>
    <w:uiPriority w:val="99"/>
    <w:rPr>
      <w:rFonts w:ascii="Times New Roman" w:hAnsi="Times New Roman"/>
      <w:kern w:val="2"/>
      <w:sz w:val="21"/>
      <w:szCs w:val="24"/>
    </w:rPr>
  </w:style>
  <w:style w:type="character" w:customStyle="1" w:styleId="35">
    <w:name w:val="hover56"/>
    <w:basedOn w:val="22"/>
    <w:qFormat/>
    <w:uiPriority w:val="0"/>
  </w:style>
  <w:style w:type="character" w:customStyle="1" w:styleId="36">
    <w:name w:val="active4"/>
    <w:basedOn w:val="22"/>
    <w:qFormat/>
    <w:uiPriority w:val="0"/>
    <w:rPr>
      <w:color w:val="4285F4"/>
      <w:bdr w:val="single" w:color="4285F4" w:sz="6" w:space="0"/>
    </w:rPr>
  </w:style>
  <w:style w:type="character" w:customStyle="1" w:styleId="37">
    <w:name w:val="before"/>
    <w:basedOn w:val="22"/>
    <w:qFormat/>
    <w:uiPriority w:val="0"/>
    <w:rPr>
      <w:bdr w:val="single" w:color="auto" w:sz="48" w:space="0"/>
    </w:rPr>
  </w:style>
  <w:style w:type="character" w:customStyle="1" w:styleId="38">
    <w:name w:val="页眉 字符"/>
    <w:basedOn w:val="22"/>
    <w:link w:val="15"/>
    <w:semiHidden/>
    <w:qFormat/>
    <w:uiPriority w:val="99"/>
    <w:rPr>
      <w:rFonts w:ascii="Times New Roman" w:hAnsi="Times New Roman" w:eastAsia="宋体" w:cs="Times New Roman"/>
      <w:sz w:val="18"/>
      <w:szCs w:val="18"/>
    </w:rPr>
  </w:style>
  <w:style w:type="character" w:customStyle="1" w:styleId="39">
    <w:name w:val="first-child"/>
    <w:basedOn w:val="22"/>
    <w:qFormat/>
    <w:uiPriority w:val="0"/>
  </w:style>
  <w:style w:type="character" w:customStyle="1" w:styleId="40">
    <w:name w:val="last-child1"/>
    <w:basedOn w:val="22"/>
    <w:qFormat/>
    <w:uiPriority w:val="0"/>
  </w:style>
  <w:style w:type="character" w:customStyle="1" w:styleId="41">
    <w:name w:val="hover52"/>
    <w:basedOn w:val="22"/>
    <w:qFormat/>
    <w:uiPriority w:val="0"/>
    <w:rPr>
      <w:color w:val="4285F4"/>
    </w:rPr>
  </w:style>
  <w:style w:type="character" w:customStyle="1" w:styleId="42">
    <w:name w:val="font01"/>
    <w:basedOn w:val="22"/>
    <w:qFormat/>
    <w:uiPriority w:val="0"/>
    <w:rPr>
      <w:rFonts w:ascii="Calibri" w:hAnsi="Calibri" w:cs="Calibri"/>
      <w:color w:val="000000"/>
      <w:sz w:val="22"/>
      <w:szCs w:val="22"/>
      <w:u w:val="none"/>
    </w:rPr>
  </w:style>
  <w:style w:type="character" w:customStyle="1" w:styleId="43">
    <w:name w:val="hover51"/>
    <w:basedOn w:val="22"/>
    <w:qFormat/>
    <w:uiPriority w:val="0"/>
    <w:rPr>
      <w:shd w:val="clear" w:color="auto" w:fill="346AC3"/>
    </w:rPr>
  </w:style>
  <w:style w:type="character" w:customStyle="1" w:styleId="44">
    <w:name w:val="after"/>
    <w:basedOn w:val="22"/>
    <w:qFormat/>
    <w:uiPriority w:val="0"/>
    <w:rPr>
      <w:bdr w:val="dashed" w:color="auto" w:sz="48" w:space="0"/>
    </w:rPr>
  </w:style>
  <w:style w:type="character" w:customStyle="1" w:styleId="45">
    <w:name w:val="hover54"/>
    <w:basedOn w:val="22"/>
    <w:qFormat/>
    <w:uiPriority w:val="0"/>
    <w:rPr>
      <w:color w:val="4285F4"/>
    </w:rPr>
  </w:style>
  <w:style w:type="character" w:customStyle="1" w:styleId="46">
    <w:name w:val="hover55"/>
    <w:basedOn w:val="22"/>
    <w:qFormat/>
    <w:uiPriority w:val="0"/>
    <w:rPr>
      <w:color w:val="1A85D7"/>
    </w:rPr>
  </w:style>
  <w:style w:type="character" w:customStyle="1" w:styleId="47">
    <w:name w:val="font21"/>
    <w:basedOn w:val="22"/>
    <w:qFormat/>
    <w:uiPriority w:val="0"/>
    <w:rPr>
      <w:rFonts w:hint="eastAsia" w:ascii="宋体" w:hAnsi="宋体" w:eastAsia="宋体" w:cs="宋体"/>
      <w:color w:val="000000"/>
      <w:sz w:val="28"/>
      <w:szCs w:val="28"/>
      <w:u w:val="none"/>
    </w:rPr>
  </w:style>
  <w:style w:type="character" w:customStyle="1" w:styleId="48">
    <w:name w:val="active"/>
    <w:basedOn w:val="22"/>
    <w:qFormat/>
    <w:uiPriority w:val="0"/>
    <w:rPr>
      <w:color w:val="4285F4"/>
      <w:bdr w:val="single" w:color="4285F4" w:sz="6" w:space="0"/>
    </w:rPr>
  </w:style>
  <w:style w:type="character" w:customStyle="1" w:styleId="49">
    <w:name w:val="font11"/>
    <w:basedOn w:val="22"/>
    <w:qFormat/>
    <w:uiPriority w:val="0"/>
    <w:rPr>
      <w:rFonts w:hint="eastAsia" w:ascii="宋体" w:hAnsi="宋体" w:eastAsia="宋体" w:cs="宋体"/>
      <w:color w:val="000000"/>
      <w:sz w:val="22"/>
      <w:szCs w:val="22"/>
      <w:u w:val="none"/>
    </w:rPr>
  </w:style>
  <w:style w:type="character" w:customStyle="1" w:styleId="50">
    <w:name w:val="credit"/>
    <w:basedOn w:val="22"/>
    <w:qFormat/>
    <w:uiPriority w:val="0"/>
    <w:rPr>
      <w:sz w:val="18"/>
      <w:szCs w:val="18"/>
    </w:rPr>
  </w:style>
  <w:style w:type="character" w:customStyle="1" w:styleId="51">
    <w:name w:val="hover41"/>
    <w:basedOn w:val="22"/>
    <w:qFormat/>
    <w:uiPriority w:val="0"/>
    <w:rPr>
      <w:shd w:val="clear" w:color="auto" w:fill="346AC3"/>
    </w:rPr>
  </w:style>
  <w:style w:type="character" w:customStyle="1" w:styleId="52">
    <w:name w:val="hover42"/>
    <w:basedOn w:val="22"/>
    <w:qFormat/>
    <w:uiPriority w:val="0"/>
    <w:rPr>
      <w:color w:val="4285F4"/>
    </w:rPr>
  </w:style>
  <w:style w:type="character" w:customStyle="1" w:styleId="53">
    <w:name w:val="hover43"/>
    <w:basedOn w:val="22"/>
    <w:qFormat/>
    <w:uiPriority w:val="0"/>
    <w:rPr>
      <w:color w:val="4285F4"/>
    </w:rPr>
  </w:style>
  <w:style w:type="character" w:customStyle="1" w:styleId="54">
    <w:name w:val="hover44"/>
    <w:basedOn w:val="22"/>
    <w:qFormat/>
    <w:uiPriority w:val="0"/>
    <w:rPr>
      <w:color w:val="4285F4"/>
      <w:u w:val="none"/>
    </w:rPr>
  </w:style>
  <w:style w:type="character" w:customStyle="1" w:styleId="55">
    <w:name w:val="hover45"/>
    <w:basedOn w:val="22"/>
    <w:qFormat/>
    <w:uiPriority w:val="0"/>
    <w:rPr>
      <w:color w:val="1A85D7"/>
    </w:rPr>
  </w:style>
  <w:style w:type="character" w:customStyle="1" w:styleId="56">
    <w:name w:val="hover46"/>
    <w:basedOn w:val="22"/>
    <w:qFormat/>
    <w:uiPriority w:val="0"/>
  </w:style>
  <w:style w:type="character" w:customStyle="1" w:styleId="57">
    <w:name w:val="批注文字 字符"/>
    <w:basedOn w:val="22"/>
    <w:link w:val="5"/>
    <w:semiHidden/>
    <w:qFormat/>
    <w:uiPriority w:val="99"/>
    <w:rPr>
      <w:kern w:val="2"/>
      <w:sz w:val="21"/>
      <w:szCs w:val="24"/>
    </w:rPr>
  </w:style>
  <w:style w:type="character" w:customStyle="1" w:styleId="58">
    <w:name w:val="批注主题 字符"/>
    <w:basedOn w:val="57"/>
    <w:link w:val="20"/>
    <w:semiHidden/>
    <w:qFormat/>
    <w:uiPriority w:val="99"/>
    <w:rPr>
      <w:b/>
      <w:bCs/>
      <w:kern w:val="2"/>
      <w:sz w:val="21"/>
      <w:szCs w:val="24"/>
    </w:rPr>
  </w:style>
  <w:style w:type="paragraph" w:customStyle="1" w:styleId="59">
    <w:name w:val="TOC 标题2"/>
    <w:basedOn w:val="2"/>
    <w:next w:val="1"/>
    <w:unhideWhenUsed/>
    <w:qFormat/>
    <w:uiPriority w:val="39"/>
    <w:pPr>
      <w:widowControl/>
      <w:numPr>
        <w:numId w:val="0"/>
      </w:numPr>
      <w:spacing w:after="0" w:line="259" w:lineRule="auto"/>
      <w:jc w:val="left"/>
      <w:outlineLvl w:val="9"/>
    </w:pPr>
    <w:rPr>
      <w:rFonts w:ascii="等线 Light" w:hAnsi="等线 Light" w:eastAsia="等线 Light"/>
      <w:b w:val="0"/>
      <w:bCs w:val="0"/>
      <w:color w:val="2F5496"/>
      <w:kern w:val="0"/>
      <w:szCs w:val="32"/>
    </w:rPr>
  </w:style>
  <w:style w:type="paragraph" w:customStyle="1" w:styleId="60">
    <w:name w:val="文章正文"/>
    <w:basedOn w:val="1"/>
    <w:qFormat/>
    <w:uiPriority w:val="0"/>
    <w:pPr>
      <w:ind w:firstLine="200" w:firstLineChars="200"/>
    </w:pPr>
    <w:rPr>
      <w:szCs w:val="21"/>
    </w:rPr>
  </w:style>
  <w:style w:type="paragraph" w:customStyle="1" w:styleId="6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2">
    <w:name w:val="无间隔1"/>
    <w:qFormat/>
    <w:uiPriority w:val="1"/>
    <w:pPr>
      <w:widowControl w:val="0"/>
      <w:spacing w:line="300" w:lineRule="auto"/>
      <w:jc w:val="both"/>
    </w:pPr>
    <w:rPr>
      <w:rFonts w:ascii="宋体" w:hAnsi="宋体" w:eastAsia="宋体" w:cs="Times New Roman"/>
      <w:kern w:val="2"/>
      <w:sz w:val="21"/>
      <w:szCs w:val="22"/>
      <w:lang w:val="en-US" w:eastAsia="zh-CN" w:bidi="ar-SA"/>
    </w:rPr>
  </w:style>
  <w:style w:type="character" w:customStyle="1" w:styleId="63">
    <w:name w:val="标题 1 字符"/>
    <w:link w:val="2"/>
    <w:qFormat/>
    <w:uiPriority w:val="9"/>
    <w:rPr>
      <w:rFonts w:ascii="Times New Roman" w:hAnsi="Times New Roman"/>
      <w:b/>
      <w:bCs/>
      <w:kern w:val="44"/>
      <w:sz w:val="32"/>
      <w:szCs w:val="44"/>
    </w:rPr>
  </w:style>
  <w:style w:type="paragraph" w:customStyle="1" w:styleId="64">
    <w:name w:val="列出段落1"/>
    <w:basedOn w:val="1"/>
    <w:qFormat/>
    <w:uiPriority w:val="34"/>
    <w:pPr>
      <w:ind w:firstLine="420" w:firstLineChars="200"/>
    </w:pPr>
  </w:style>
  <w:style w:type="paragraph" w:customStyle="1" w:styleId="65">
    <w:name w:val="表格文字"/>
    <w:basedOn w:val="1"/>
    <w:next w:val="6"/>
    <w:qFormat/>
    <w:uiPriority w:val="0"/>
    <w:pPr>
      <w:adjustRightInd w:val="0"/>
      <w:spacing w:line="420" w:lineRule="atLeast"/>
      <w:jc w:val="left"/>
      <w:textAlignment w:val="baseline"/>
    </w:pPr>
    <w:rPr>
      <w:kern w:val="0"/>
    </w:rPr>
  </w:style>
  <w:style w:type="paragraph" w:customStyle="1" w:styleId="66">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67">
    <w:name w:val="awspan1"/>
    <w:basedOn w:val="22"/>
    <w:qFormat/>
    <w:uiPriority w:val="0"/>
    <w:rPr>
      <w:color w:val="000000"/>
      <w:sz w:val="24"/>
      <w:szCs w:val="24"/>
    </w:rPr>
  </w:style>
  <w:style w:type="paragraph" w:customStyle="1" w:styleId="68">
    <w:name w:val="批注框文本1"/>
    <w:basedOn w:val="1"/>
    <w:qFormat/>
    <w:uiPriority w:val="0"/>
    <w:rPr>
      <w:rFonts w:ascii="Calibri" w:hAnsi="Calibri"/>
      <w:sz w:val="18"/>
      <w:szCs w:val="18"/>
    </w:rPr>
  </w:style>
  <w:style w:type="paragraph" w:customStyle="1" w:styleId="69">
    <w:name w:val="a范本-正文段落"/>
    <w:basedOn w:val="1"/>
    <w:qFormat/>
    <w:uiPriority w:val="0"/>
    <w:pPr>
      <w:spacing w:line="380" w:lineRule="exact"/>
      <w:ind w:firstLine="1680" w:firstLineChars="200"/>
    </w:pPr>
    <w:rPr>
      <w:rFonts w:ascii="微软雅黑" w:hAnsi="微软雅黑" w:eastAsia="微软雅黑" w:cs="宋体"/>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1584</Words>
  <Characters>9032</Characters>
  <Lines>75</Lines>
  <Paragraphs>21</Paragraphs>
  <TotalTime>1629</TotalTime>
  <ScaleCrop>false</ScaleCrop>
  <LinksUpToDate>false</LinksUpToDate>
  <CharactersWithSpaces>10595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2020-08-02T16:12:00Z</dcterms:created>
  <dc:creator>胡志雨</dc:creator>
  <cp:lastModifiedBy>Administrator</cp:lastModifiedBy>
  <cp:lastPrinted>2024-04-30T08:01:00Z</cp:lastPrinted>
  <dcterms:modified xsi:type="dcterms:W3CDTF">2024-05-14T08:42:13Z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C5D4E6916B6E4D59AA77662D6B596D46_13</vt:lpwstr>
  </property>
</Properties>
</file>