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3"/>
        <w:keepNext/>
        <w:keepLines/>
        <w:pageBreakBefore w:val="0"/>
        <w:widowControl w:val="0"/>
        <w:shd w:val="clear" w:color="auto" w:fill="auto"/>
        <w:kinsoku/>
        <w:wordWrap/>
        <w:overflowPunct/>
        <w:topLinePunct w:val="0"/>
        <w:autoSpaceDE/>
        <w:autoSpaceDN/>
        <w:bidi w:val="0"/>
        <w:adjustRightInd/>
        <w:snapToGrid/>
        <w:spacing w:before="0" w:beforeLines="0" w:after="0" w:afterLines="0" w:line="240" w:lineRule="auto"/>
        <w:ind w:left="0" w:right="0" w:firstLine="0"/>
        <w:jc w:val="center"/>
        <w:textAlignment w:val="auto"/>
        <w:rPr>
          <w:rFonts w:hint="eastAsia" w:ascii="黑体" w:hAnsi="黑体" w:eastAsia="黑体" w:cs="黑体"/>
          <w:b/>
          <w:bCs/>
          <w:color w:val="auto"/>
          <w:sz w:val="36"/>
          <w:szCs w:val="36"/>
          <w:highlight w:val="none"/>
          <w:shd w:val="clear" w:color="auto" w:fill="auto"/>
        </w:rPr>
      </w:pPr>
      <w:bookmarkStart w:id="0" w:name="bookmark2"/>
      <w:bookmarkStart w:id="1" w:name="bookmark0"/>
      <w:bookmarkStart w:id="2" w:name="bookmark1"/>
      <w:r>
        <w:rPr>
          <w:rFonts w:hint="eastAsia" w:ascii="黑体" w:hAnsi="黑体" w:eastAsia="黑体" w:cs="黑体"/>
          <w:b/>
          <w:bCs/>
          <w:color w:val="auto"/>
          <w:spacing w:val="0"/>
          <w:w w:val="100"/>
          <w:position w:val="0"/>
          <w:sz w:val="36"/>
          <w:szCs w:val="36"/>
          <w:highlight w:val="none"/>
          <w:shd w:val="clear" w:color="auto" w:fill="auto"/>
        </w:rPr>
        <w:t>福州市滨海水务发展有限公司</w:t>
      </w:r>
      <w:bookmarkEnd w:id="0"/>
    </w:p>
    <w:p>
      <w:pPr>
        <w:pStyle w:val="33"/>
        <w:keepNext/>
        <w:keepLines/>
        <w:pageBreakBefore w:val="0"/>
        <w:widowControl w:val="0"/>
        <w:shd w:val="clear" w:color="auto" w:fill="auto"/>
        <w:kinsoku/>
        <w:wordWrap/>
        <w:overflowPunct/>
        <w:topLinePunct w:val="0"/>
        <w:autoSpaceDE/>
        <w:autoSpaceDN/>
        <w:bidi w:val="0"/>
        <w:adjustRightInd/>
        <w:snapToGrid/>
        <w:spacing w:before="0" w:beforeLines="0" w:after="0" w:afterLines="0" w:line="240" w:lineRule="auto"/>
        <w:ind w:left="0" w:right="0" w:firstLine="0"/>
        <w:jc w:val="center"/>
        <w:textAlignment w:val="auto"/>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pPr>
      <w:bookmarkStart w:id="3" w:name="bookmark3"/>
      <w:r>
        <w:rPr>
          <w:rFonts w:hint="eastAsia" w:ascii="黑体" w:hAnsi="黑体" w:eastAsia="黑体" w:cs="黑体"/>
          <w:b/>
          <w:bCs/>
          <w:color w:val="auto"/>
          <w:spacing w:val="0"/>
          <w:w w:val="100"/>
          <w:position w:val="0"/>
          <w:sz w:val="36"/>
          <w:szCs w:val="36"/>
          <w:highlight w:val="none"/>
          <w:shd w:val="clear" w:color="auto" w:fill="auto"/>
        </w:rPr>
        <w:t>关于管网漏损检测技术</w:t>
      </w:r>
      <w:r>
        <w:rPr>
          <w:rFonts w:hint="eastAsia" w:ascii="黑体" w:hAnsi="黑体" w:eastAsia="黑体" w:cs="黑体"/>
          <w:b/>
          <w:bCs/>
          <w:color w:val="auto"/>
          <w:spacing w:val="0"/>
          <w:w w:val="100"/>
          <w:position w:val="0"/>
          <w:sz w:val="36"/>
          <w:szCs w:val="36"/>
          <w:highlight w:val="none"/>
          <w:shd w:val="clear" w:color="auto" w:fill="auto"/>
          <w:lang w:val="en-US" w:eastAsia="zh-CN"/>
        </w:rPr>
        <w:t>服务采购项目的</w:t>
      </w:r>
      <w:r>
        <w:rPr>
          <w:rFonts w:hint="eastAsia" w:ascii="黑体" w:hAnsi="黑体" w:eastAsia="黑体" w:cs="黑体"/>
          <w:b/>
          <w:bCs/>
          <w:color w:val="auto"/>
          <w:spacing w:val="0"/>
          <w:w w:val="100"/>
          <w:position w:val="0"/>
          <w:sz w:val="36"/>
          <w:szCs w:val="36"/>
          <w:highlight w:val="none"/>
          <w:shd w:val="clear" w:color="auto" w:fill="auto"/>
        </w:rPr>
        <w:t>询价</w:t>
      </w:r>
      <w:bookmarkEnd w:id="1"/>
      <w:bookmarkEnd w:id="2"/>
      <w:bookmarkEnd w:id="3"/>
      <w:r>
        <w:rPr>
          <w:rFonts w:hint="eastAsia" w:ascii="黑体" w:hAnsi="黑体" w:eastAsia="黑体" w:cs="黑体"/>
          <w:b/>
          <w:bCs/>
          <w:color w:val="auto"/>
          <w:spacing w:val="0"/>
          <w:w w:val="100"/>
          <w:position w:val="0"/>
          <w:sz w:val="36"/>
          <w:szCs w:val="36"/>
          <w:highlight w:val="none"/>
          <w:shd w:val="clear" w:color="auto" w:fill="auto"/>
          <w:lang w:val="en-US" w:eastAsia="zh-CN"/>
        </w:rPr>
        <w:t>函</w:t>
      </w:r>
    </w:p>
    <w:p>
      <w:pPr>
        <w:pStyle w:val="33"/>
        <w:keepNext/>
        <w:keepLines/>
        <w:widowControl w:val="0"/>
        <w:shd w:val="clear" w:color="auto" w:fill="auto"/>
        <w:bidi w:val="0"/>
        <w:spacing w:before="0" w:beforeLines="0" w:after="0" w:afterLines="0" w:line="240" w:lineRule="auto"/>
        <w:ind w:left="0" w:right="0" w:firstLine="0"/>
        <w:jc w:val="cente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pPr>
    </w:p>
    <w:p>
      <w:pPr>
        <w:pStyle w:val="35"/>
        <w:keepNext w:val="0"/>
        <w:keepLines w:val="0"/>
        <w:widowControl/>
        <w:shd w:val="clear"/>
        <w:bidi w:val="0"/>
        <w:spacing w:before="0" w:beforeLines="0" w:after="0" w:afterLines="0" w:line="360" w:lineRule="auto"/>
        <w:ind w:left="0" w:right="0" w:firstLine="420"/>
        <w:jc w:val="left"/>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福州市滨海水务发展有限公司釆用</w:t>
      </w:r>
      <w:r>
        <w:rPr>
          <w:rFonts w:hint="eastAsia" w:ascii="宋体" w:hAnsi="宋体" w:eastAsia="宋体" w:cs="宋体"/>
          <w:sz w:val="24"/>
          <w:szCs w:val="24"/>
        </w:rPr>
        <w:t>挂网询价釆购方式</w:t>
      </w:r>
      <w:r>
        <w:rPr>
          <w:rFonts w:hint="eastAsia" w:ascii="宋体" w:hAnsi="宋体" w:eastAsia="宋体" w:cs="宋体"/>
          <w:color w:val="auto"/>
          <w:spacing w:val="0"/>
          <w:w w:val="100"/>
          <w:position w:val="0"/>
          <w:sz w:val="24"/>
          <w:szCs w:val="24"/>
          <w:highlight w:val="none"/>
          <w:shd w:val="clear" w:color="auto" w:fill="auto"/>
        </w:rPr>
        <w:t>组织实施本次服务的釆购，</w:t>
      </w:r>
      <w:r>
        <w:rPr>
          <w:rFonts w:hint="eastAsia" w:ascii="宋体" w:hAnsi="宋体" w:eastAsia="宋体" w:cs="宋体"/>
          <w:sz w:val="24"/>
          <w:szCs w:val="24"/>
        </w:rPr>
        <w:t>现邀请合格的供应商参与报价。</w:t>
      </w:r>
    </w:p>
    <w:p>
      <w:pPr>
        <w:pStyle w:val="35"/>
        <w:keepNext w:val="0"/>
        <w:keepLines w:val="0"/>
        <w:widowControl w:val="0"/>
        <w:shd w:val="clear" w:color="auto" w:fill="auto"/>
        <w:bidi w:val="0"/>
        <w:spacing w:before="0" w:beforeLines="0" w:after="0" w:afterLines="0" w:line="360" w:lineRule="auto"/>
        <w:ind w:left="0" w:right="0" w:firstLine="480" w:firstLineChars="200"/>
        <w:jc w:val="left"/>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pacing w:val="0"/>
          <w:w w:val="100"/>
          <w:position w:val="0"/>
          <w:sz w:val="24"/>
          <w:szCs w:val="24"/>
          <w:highlight w:val="none"/>
          <w:shd w:val="clear" w:color="auto" w:fill="auto"/>
        </w:rPr>
        <w:t>一、询价邀请</w:t>
      </w:r>
    </w:p>
    <w:p>
      <w:pPr>
        <w:pStyle w:val="35"/>
        <w:keepNext w:val="0"/>
        <w:keepLines w:val="0"/>
        <w:widowControl w:val="0"/>
        <w:shd w:val="clear" w:color="auto" w:fill="auto"/>
        <w:tabs>
          <w:tab w:val="left" w:pos="363"/>
        </w:tabs>
        <w:bidi w:val="0"/>
        <w:spacing w:before="0" w:beforeLines="0" w:after="0" w:afterLines="0" w:line="360" w:lineRule="auto"/>
        <w:ind w:left="0" w:right="0" w:firstLine="480" w:firstLineChars="200"/>
        <w:jc w:val="left"/>
        <w:rPr>
          <w:rFonts w:hint="eastAsia" w:ascii="宋体" w:hAnsi="宋体" w:eastAsia="宋体" w:cs="宋体"/>
          <w:color w:val="auto"/>
          <w:sz w:val="24"/>
          <w:szCs w:val="24"/>
          <w:highlight w:val="none"/>
          <w:shd w:val="clear" w:color="auto" w:fill="auto"/>
          <w:lang w:val="en-US" w:eastAsia="zh-CN"/>
        </w:rPr>
      </w:pPr>
      <w:bookmarkStart w:id="4" w:name="bookmark4"/>
      <w:r>
        <w:rPr>
          <w:rFonts w:hint="eastAsia" w:ascii="宋体" w:hAnsi="宋体" w:eastAsia="宋体" w:cs="宋体"/>
          <w:color w:val="auto"/>
          <w:spacing w:val="0"/>
          <w:w w:val="100"/>
          <w:position w:val="0"/>
          <w:sz w:val="24"/>
          <w:szCs w:val="24"/>
          <w:highlight w:val="none"/>
          <w:shd w:val="clear" w:color="auto" w:fill="auto"/>
        </w:rPr>
        <w:t>1</w:t>
      </w:r>
      <w:bookmarkEnd w:id="4"/>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询价编号：BHSW2024CG-033</w:t>
      </w:r>
    </w:p>
    <w:p>
      <w:pPr>
        <w:pStyle w:val="35"/>
        <w:keepNext w:val="0"/>
        <w:keepLines w:val="0"/>
        <w:widowControl w:val="0"/>
        <w:shd w:val="clear" w:color="auto" w:fill="auto"/>
        <w:tabs>
          <w:tab w:val="left" w:pos="369"/>
        </w:tabs>
        <w:bidi w:val="0"/>
        <w:spacing w:before="0" w:beforeLines="0" w:after="0" w:afterLines="0" w:line="360" w:lineRule="auto"/>
        <w:ind w:left="0" w:right="0" w:firstLine="480" w:firstLineChars="200"/>
        <w:jc w:val="left"/>
        <w:rPr>
          <w:rFonts w:hint="eastAsia" w:ascii="宋体" w:hAnsi="宋体" w:eastAsia="宋体" w:cs="宋体"/>
          <w:color w:val="auto"/>
          <w:sz w:val="24"/>
          <w:szCs w:val="24"/>
          <w:highlight w:val="none"/>
          <w:shd w:val="clear" w:color="auto" w:fill="auto"/>
        </w:rPr>
      </w:pPr>
      <w:bookmarkStart w:id="5" w:name="bookmark5"/>
      <w:r>
        <w:rPr>
          <w:rFonts w:hint="eastAsia" w:ascii="宋体" w:hAnsi="宋体" w:eastAsia="宋体" w:cs="宋体"/>
          <w:color w:val="auto"/>
          <w:spacing w:val="0"/>
          <w:w w:val="100"/>
          <w:position w:val="0"/>
          <w:sz w:val="24"/>
          <w:szCs w:val="24"/>
          <w:highlight w:val="none"/>
          <w:shd w:val="clear" w:color="auto" w:fill="auto"/>
        </w:rPr>
        <w:t>2</w:t>
      </w:r>
      <w:bookmarkEnd w:id="5"/>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询价釆购服务名称及主要内容要求等详见</w:t>
      </w:r>
      <w:r>
        <w:rPr>
          <w:rFonts w:hint="eastAsia" w:ascii="宋体" w:hAnsi="宋体" w:eastAsia="宋体" w:cs="宋体"/>
          <w:color w:val="auto"/>
          <w:spacing w:val="0"/>
          <w:w w:val="100"/>
          <w:position w:val="0"/>
          <w:sz w:val="24"/>
          <w:szCs w:val="24"/>
          <w:highlight w:val="none"/>
          <w:shd w:val="clear" w:color="auto" w:fill="auto"/>
          <w:lang w:val="zh-CN" w:eastAsia="zh-CN" w:bidi="zh-CN"/>
        </w:rPr>
        <w:t>“询</w:t>
      </w:r>
      <w:r>
        <w:rPr>
          <w:rFonts w:hint="eastAsia" w:ascii="宋体" w:hAnsi="宋体" w:eastAsia="宋体" w:cs="宋体"/>
          <w:color w:val="auto"/>
          <w:spacing w:val="0"/>
          <w:w w:val="100"/>
          <w:position w:val="0"/>
          <w:sz w:val="24"/>
          <w:szCs w:val="24"/>
          <w:highlight w:val="none"/>
          <w:shd w:val="clear" w:color="auto" w:fill="auto"/>
        </w:rPr>
        <w:t>价一览表”。</w:t>
      </w:r>
    </w:p>
    <w:p>
      <w:pPr>
        <w:pStyle w:val="36"/>
        <w:keepNext/>
        <w:keepLines/>
        <w:widowControl w:val="0"/>
        <w:shd w:val="clear" w:color="auto" w:fill="auto"/>
        <w:bidi w:val="0"/>
        <w:spacing w:before="0" w:beforeLines="0" w:after="0" w:afterLines="0" w:line="360" w:lineRule="auto"/>
        <w:ind w:left="0" w:right="0" w:firstLine="0"/>
        <w:jc w:val="center"/>
        <w:rPr>
          <w:rFonts w:hint="eastAsia" w:ascii="宋体" w:hAnsi="宋体" w:eastAsia="宋体" w:cs="宋体"/>
          <w:b/>
          <w:bCs/>
          <w:color w:val="auto"/>
          <w:spacing w:val="0"/>
          <w:w w:val="100"/>
          <w:position w:val="0"/>
          <w:sz w:val="24"/>
          <w:szCs w:val="24"/>
          <w:highlight w:val="none"/>
          <w:shd w:val="clear" w:color="auto" w:fill="auto"/>
        </w:rPr>
      </w:pPr>
      <w:bookmarkStart w:id="6" w:name="bookmark7"/>
      <w:bookmarkStart w:id="7" w:name="bookmark8"/>
      <w:bookmarkStart w:id="8" w:name="bookmark6"/>
      <w:r>
        <w:rPr>
          <w:rFonts w:hint="eastAsia" w:ascii="宋体" w:hAnsi="宋体" w:eastAsia="宋体" w:cs="宋体"/>
          <w:b/>
          <w:bCs/>
          <w:color w:val="auto"/>
          <w:spacing w:val="0"/>
          <w:w w:val="100"/>
          <w:position w:val="0"/>
          <w:sz w:val="24"/>
          <w:szCs w:val="24"/>
          <w:highlight w:val="none"/>
          <w:shd w:val="clear" w:color="auto" w:fill="auto"/>
        </w:rPr>
        <w:t>询价一览表</w:t>
      </w:r>
      <w:bookmarkEnd w:id="6"/>
      <w:bookmarkEnd w:id="7"/>
      <w:bookmarkEnd w:id="8"/>
    </w:p>
    <w:tbl>
      <w:tblPr>
        <w:tblStyle w:val="15"/>
        <w:tblW w:w="9041" w:type="dxa"/>
        <w:jc w:val="center"/>
        <w:tblLayout w:type="fixed"/>
        <w:tblCellMar>
          <w:top w:w="0" w:type="dxa"/>
          <w:left w:w="108" w:type="dxa"/>
          <w:bottom w:w="0" w:type="dxa"/>
          <w:right w:w="108" w:type="dxa"/>
        </w:tblCellMar>
      </w:tblPr>
      <w:tblGrid>
        <w:gridCol w:w="869"/>
        <w:gridCol w:w="1650"/>
        <w:gridCol w:w="1287"/>
        <w:gridCol w:w="2160"/>
        <w:gridCol w:w="1822"/>
        <w:gridCol w:w="1253"/>
      </w:tblGrid>
      <w:tr>
        <w:tblPrEx>
          <w:tblCellMar>
            <w:top w:w="0" w:type="dxa"/>
            <w:left w:w="108" w:type="dxa"/>
            <w:bottom w:w="0" w:type="dxa"/>
            <w:right w:w="108" w:type="dxa"/>
          </w:tblCellMar>
        </w:tblPrEx>
        <w:trPr>
          <w:trHeight w:val="496"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采购内容及要求</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地点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r>
      <w:tr>
        <w:tblPrEx>
          <w:tblCellMar>
            <w:top w:w="0" w:type="dxa"/>
            <w:left w:w="108" w:type="dxa"/>
            <w:bottom w:w="0" w:type="dxa"/>
            <w:right w:w="108" w:type="dxa"/>
          </w:tblCellMar>
        </w:tblPrEx>
        <w:trPr>
          <w:trHeight w:val="1857"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szCs w:val="24"/>
                <w:highlight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ind w:left="0" w:leftChars="0" w:right="0" w:rightChars="0" w:firstLine="0" w:firstLineChars="0"/>
              <w:jc w:val="center"/>
              <w:rPr>
                <w:rFonts w:hint="default"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b w:val="0"/>
                <w:bCs w:val="0"/>
                <w:color w:val="auto"/>
                <w:spacing w:val="0"/>
                <w:w w:val="100"/>
                <w:position w:val="0"/>
                <w:sz w:val="24"/>
                <w:szCs w:val="24"/>
                <w:highlight w:val="none"/>
                <w:u w:val="none"/>
                <w:shd w:val="clear" w:color="auto" w:fill="auto"/>
                <w:lang w:val="zh-TW" w:eastAsia="zh-TW" w:bidi="zh-TW"/>
              </w:rPr>
              <w:t>管网漏损检测技术服务</w:t>
            </w:r>
            <w:r>
              <w:rPr>
                <w:rFonts w:hint="eastAsia" w:ascii="宋体" w:hAnsi="宋体" w:eastAsia="宋体" w:cs="宋体"/>
                <w:color w:val="auto"/>
                <w:sz w:val="24"/>
                <w:szCs w:val="24"/>
                <w:highlight w:val="none"/>
                <w:u w:val="none"/>
                <w:shd w:val="clear" w:color="auto" w:fill="auto"/>
                <w:lang w:val="zh-TW" w:eastAsia="zh-TW" w:bidi="zh-TW"/>
              </w:rPr>
              <w:t>采购项目</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spacing w:beforeLines="0" w:after="0" w:afterLines="0" w:line="360" w:lineRule="auto"/>
              <w:jc w:val="center"/>
              <w:rPr>
                <w:rFonts w:hint="eastAsia" w:ascii="宋体" w:hAnsi="宋体" w:eastAsia="宋体" w:cs="宋体"/>
                <w:color w:val="auto"/>
                <w:szCs w:val="24"/>
                <w:lang w:val="en-US" w:eastAsia="zh-CN"/>
              </w:rPr>
            </w:pPr>
            <w:r>
              <w:rPr>
                <w:rFonts w:hint="eastAsia" w:ascii="宋体" w:hAnsi="宋体" w:eastAsia="宋体" w:cs="宋体"/>
                <w:color w:val="auto"/>
                <w:sz w:val="24"/>
                <w:szCs w:val="24"/>
                <w:highlight w:val="none"/>
                <w:lang w:val="en-US" w:eastAsia="zh-CN"/>
              </w:rPr>
              <w:t>49000元</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line="360" w:lineRule="auto"/>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Cs w:val="24"/>
                <w:highlight w:val="none"/>
                <w:lang w:eastAsia="zh-CN"/>
              </w:rPr>
              <w:t>详见</w:t>
            </w:r>
            <w:r>
              <w:rPr>
                <w:rFonts w:hint="eastAsia" w:ascii="宋体" w:hAnsi="宋体" w:eastAsia="宋体" w:cs="宋体"/>
                <w:b w:val="0"/>
                <w:bCs w:val="0"/>
                <w:color w:val="auto"/>
                <w:sz w:val="24"/>
                <w:szCs w:val="24"/>
                <w:highlight w:val="none"/>
                <w:lang w:val="en-US" w:eastAsia="zh-CN"/>
              </w:rPr>
              <w:t>《管网漏损检测技术服务合同》</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line="360" w:lineRule="auto"/>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szCs w:val="24"/>
                <w:lang w:val="en-US" w:eastAsia="zh-CN"/>
              </w:rPr>
              <w:t>福州市</w:t>
            </w:r>
            <w:r>
              <w:rPr>
                <w:rFonts w:hint="eastAsia" w:ascii="宋体" w:hAnsi="宋体" w:eastAsia="宋体" w:cs="宋体"/>
                <w:szCs w:val="24"/>
                <w:lang w:eastAsia="zh-CN"/>
              </w:rPr>
              <w:t>长乐区内甲方指定指点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line="360" w:lineRule="auto"/>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1年</w:t>
            </w:r>
          </w:p>
        </w:tc>
      </w:tr>
      <w:tr>
        <w:tblPrEx>
          <w:tblCellMar>
            <w:top w:w="0" w:type="dxa"/>
            <w:left w:w="108" w:type="dxa"/>
            <w:bottom w:w="0" w:type="dxa"/>
            <w:right w:w="108" w:type="dxa"/>
          </w:tblCellMar>
        </w:tblPrEx>
        <w:trPr>
          <w:trHeight w:val="2010"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817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2"/>
              <w:shd w:val="clear" w:color="auto" w:fill="auto"/>
              <w:spacing w:beforeLines="0" w:afterLines="0" w:line="312" w:lineRule="auto"/>
              <w:ind w:left="0" w:leftChars="0" w:right="0" w:rightChars="0" w:firstLine="480" w:firstLineChars="200"/>
              <w:jc w:val="left"/>
              <w:textAlignment w:val="auto"/>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szCs w:val="24"/>
                <w:highlight w:val="none"/>
                <w:shd w:val="clear" w:color="auto" w:fill="auto"/>
                <w:lang w:val="en-US" w:eastAsia="zh-CN"/>
              </w:rPr>
              <w:t>报价人按照服务所涉及的有关项目的所有费用进行报价，</w:t>
            </w:r>
            <w:r>
              <w:rPr>
                <w:rFonts w:hint="eastAsia" w:ascii="宋体" w:hAnsi="宋体" w:eastAsia="宋体" w:cs="Times New Roman"/>
                <w:color w:val="auto"/>
                <w:kern w:val="0"/>
                <w:sz w:val="24"/>
                <w:szCs w:val="24"/>
                <w:lang w:eastAsia="zh-CN"/>
              </w:rPr>
              <w:t>包人工、包设备、包质量、包安全，其中包括管网暗漏点检测、不明用水接驳点定位、明漏点报修等为完成合同目标所需的各项直接的和辅助性工作所投入的一切费用。</w:t>
            </w:r>
          </w:p>
        </w:tc>
      </w:tr>
    </w:tbl>
    <w:p>
      <w:pPr>
        <w:tabs>
          <w:tab w:val="left" w:pos="13000"/>
        </w:tabs>
        <w:spacing w:beforeLines="0" w:afterLines="0" w:line="360" w:lineRule="auto"/>
        <w:rPr>
          <w:rFonts w:hint="eastAsia" w:ascii="宋体" w:hAnsi="宋体" w:eastAsia="宋体" w:cs="宋体"/>
          <w:color w:val="auto"/>
          <w:sz w:val="24"/>
          <w:szCs w:val="24"/>
          <w:highlight w:val="none"/>
          <w:shd w:val="clear" w:color="auto" w:fill="auto"/>
        </w:rPr>
      </w:pPr>
    </w:p>
    <w:p>
      <w:pPr>
        <w:tabs>
          <w:tab w:val="left" w:pos="13000"/>
        </w:tabs>
        <w:spacing w:beforeLines="0" w:afterLines="0"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w:t>
      </w:r>
    </w:p>
    <w:p>
      <w:pPr>
        <w:numPr>
          <w:ilvl w:val="0"/>
          <w:numId w:val="1"/>
        </w:numPr>
        <w:tabs>
          <w:tab w:val="left" w:pos="720"/>
        </w:tabs>
        <w:spacing w:beforeLines="0" w:afterLines="0" w:line="360" w:lineRule="auto"/>
        <w:ind w:left="665" w:leftChars="100" w:hanging="425" w:firstLineChars="0"/>
        <w:jc w:val="left"/>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eastAsia="zh-CN"/>
        </w:rPr>
        <w:t>本项目按照优惠率报价, 优惠率范围为75%</w:t>
      </w:r>
      <w:r>
        <w:rPr>
          <w:rFonts w:hint="eastAsia" w:ascii="宋体" w:hAnsi="宋体" w:eastAsia="宋体" w:cs="宋体"/>
          <w:b w:val="0"/>
          <w:bCs w:val="0"/>
          <w:color w:val="auto"/>
          <w:szCs w:val="24"/>
          <w:highlight w:val="none"/>
          <w:lang w:val="en-US" w:eastAsia="zh-CN"/>
        </w:rPr>
        <w:t>-</w:t>
      </w:r>
      <w:r>
        <w:rPr>
          <w:rFonts w:hint="eastAsia" w:ascii="宋体" w:hAnsi="宋体" w:cs="宋体"/>
          <w:b w:val="0"/>
          <w:bCs w:val="0"/>
          <w:color w:val="auto"/>
          <w:szCs w:val="24"/>
          <w:highlight w:val="none"/>
          <w:lang w:val="en-US" w:eastAsia="zh-CN"/>
        </w:rPr>
        <w:t>9</w:t>
      </w:r>
      <w:r>
        <w:rPr>
          <w:rFonts w:hint="eastAsia" w:ascii="宋体" w:hAnsi="宋体" w:eastAsia="宋体" w:cs="宋体"/>
          <w:b w:val="0"/>
          <w:bCs w:val="0"/>
          <w:color w:val="auto"/>
          <w:szCs w:val="24"/>
          <w:highlight w:val="none"/>
          <w:lang w:val="en-US" w:eastAsia="zh-CN"/>
        </w:rPr>
        <w:t>0%</w:t>
      </w:r>
      <w:r>
        <w:rPr>
          <w:rFonts w:hint="eastAsia" w:ascii="宋体" w:hAnsi="宋体" w:eastAsia="宋体" w:cs="宋体"/>
          <w:b w:val="0"/>
          <w:bCs w:val="0"/>
          <w:color w:val="auto"/>
          <w:szCs w:val="24"/>
          <w:highlight w:val="none"/>
          <w:lang w:eastAsia="zh-CN"/>
        </w:rPr>
        <w:t>(含75%），报价人报价优惠率未在此范围内，按照无效报价处理。</w:t>
      </w:r>
    </w:p>
    <w:p>
      <w:pPr>
        <w:numPr>
          <w:ilvl w:val="0"/>
          <w:numId w:val="1"/>
        </w:numPr>
        <w:tabs>
          <w:tab w:val="left" w:pos="720"/>
        </w:tabs>
        <w:spacing w:beforeLines="0" w:afterLines="0" w:line="360" w:lineRule="auto"/>
        <w:ind w:left="665" w:leftChars="100" w:hanging="425"/>
        <w:jc w:val="left"/>
        <w:rPr>
          <w:rFonts w:hint="eastAsia" w:ascii="宋体" w:hAnsi="宋体" w:eastAsia="宋体" w:cs="宋体"/>
          <w:szCs w:val="24"/>
          <w:lang w:eastAsia="zh-CN"/>
        </w:rPr>
      </w:pPr>
      <w:r>
        <w:rPr>
          <w:rFonts w:hint="eastAsia" w:ascii="宋体" w:hAnsi="宋体" w:eastAsia="宋体" w:cs="宋体"/>
          <w:color w:val="auto"/>
          <w:szCs w:val="24"/>
          <w:highlight w:val="none"/>
          <w:lang w:eastAsia="zh-CN"/>
        </w:rPr>
        <w:t>优惠率：优惠率是中</w:t>
      </w:r>
      <w:r>
        <w:rPr>
          <w:rFonts w:hint="eastAsia" w:ascii="宋体" w:hAnsi="宋体" w:eastAsia="宋体" w:cs="宋体"/>
          <w:color w:val="auto"/>
          <w:szCs w:val="24"/>
          <w:highlight w:val="none"/>
          <w:lang w:val="en-US" w:eastAsia="zh-CN"/>
        </w:rPr>
        <w:t>选</w:t>
      </w:r>
      <w:r>
        <w:rPr>
          <w:rFonts w:hint="eastAsia" w:ascii="宋体" w:hAnsi="宋体" w:eastAsia="宋体" w:cs="宋体"/>
          <w:color w:val="auto"/>
          <w:szCs w:val="24"/>
          <w:highlight w:val="none"/>
          <w:lang w:eastAsia="zh-CN"/>
        </w:rPr>
        <w:t>人在整个采购周期内，在</w:t>
      </w:r>
      <w:r>
        <w:rPr>
          <w:rFonts w:hint="eastAsia" w:ascii="宋体" w:hAnsi="宋体" w:eastAsia="宋体" w:cs="宋体"/>
          <w:color w:val="auto"/>
          <w:szCs w:val="24"/>
          <w:highlight w:val="none"/>
          <w:lang w:val="en-US" w:eastAsia="zh-CN"/>
        </w:rPr>
        <w:t>询价文件</w:t>
      </w:r>
      <w:r>
        <w:rPr>
          <w:rFonts w:hint="eastAsia" w:ascii="宋体" w:hAnsi="宋体" w:eastAsia="宋体" w:cs="宋体"/>
          <w:color w:val="auto"/>
          <w:szCs w:val="24"/>
          <w:highlight w:val="none"/>
          <w:lang w:eastAsia="zh-CN"/>
        </w:rPr>
        <w:t>规定的基准价格基础上给出的优惠率，优惠率=（优惠后的</w:t>
      </w:r>
      <w:r>
        <w:rPr>
          <w:rFonts w:hint="eastAsia" w:ascii="宋体" w:hAnsi="宋体" w:eastAsia="宋体" w:cs="宋体"/>
          <w:color w:val="auto"/>
          <w:szCs w:val="24"/>
          <w:highlight w:val="none"/>
          <w:lang w:val="en-US" w:eastAsia="zh-CN"/>
        </w:rPr>
        <w:t>检测费用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询价文件</w:t>
      </w:r>
      <w:r>
        <w:rPr>
          <w:rFonts w:hint="eastAsia" w:ascii="宋体" w:hAnsi="宋体" w:eastAsia="宋体" w:cs="宋体"/>
          <w:color w:val="auto"/>
          <w:szCs w:val="24"/>
          <w:highlight w:val="none"/>
          <w:lang w:eastAsia="zh-CN"/>
        </w:rPr>
        <w:t>规定的基准价格）*100%。本项目价格</w:t>
      </w:r>
      <w:r>
        <w:rPr>
          <w:rFonts w:hint="eastAsia" w:ascii="宋体" w:hAnsi="宋体" w:eastAsia="宋体" w:cs="宋体"/>
          <w:b w:val="0"/>
          <w:color w:val="auto"/>
          <w:szCs w:val="24"/>
          <w:highlight w:val="none"/>
          <w:lang w:eastAsia="zh-CN"/>
        </w:rPr>
        <w:t>按基准价格*中</w:t>
      </w:r>
      <w:r>
        <w:rPr>
          <w:rFonts w:hint="eastAsia" w:ascii="宋体" w:hAnsi="宋体" w:eastAsia="宋体" w:cs="宋体"/>
          <w:b w:val="0"/>
          <w:color w:val="auto"/>
          <w:szCs w:val="24"/>
          <w:highlight w:val="none"/>
          <w:lang w:val="en-US" w:eastAsia="zh-CN"/>
        </w:rPr>
        <w:t>选</w:t>
      </w:r>
      <w:r>
        <w:rPr>
          <w:rFonts w:hint="eastAsia" w:ascii="宋体" w:hAnsi="宋体" w:eastAsia="宋体" w:cs="宋体"/>
          <w:b w:val="0"/>
          <w:color w:val="auto"/>
          <w:szCs w:val="24"/>
          <w:highlight w:val="none"/>
          <w:lang w:eastAsia="zh-CN"/>
        </w:rPr>
        <w:t>优惠率作为结算单价</w:t>
      </w:r>
      <w:r>
        <w:rPr>
          <w:rFonts w:hint="eastAsia" w:ascii="宋体" w:hAnsi="宋体" w:eastAsia="宋体" w:cs="宋体"/>
          <w:color w:val="auto"/>
          <w:szCs w:val="24"/>
          <w:highlight w:val="none"/>
          <w:lang w:eastAsia="zh-CN"/>
        </w:rPr>
        <w:t>。</w:t>
      </w:r>
    </w:p>
    <w:p>
      <w:pPr>
        <w:numPr>
          <w:ilvl w:val="0"/>
          <w:numId w:val="1"/>
        </w:numPr>
        <w:tabs>
          <w:tab w:val="left" w:pos="720"/>
        </w:tabs>
        <w:spacing w:beforeLines="0" w:afterLines="0" w:line="360" w:lineRule="auto"/>
        <w:ind w:left="665" w:leftChars="100" w:hanging="425"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评</w:t>
      </w:r>
      <w:r>
        <w:rPr>
          <w:rFonts w:hint="eastAsia" w:ascii="宋体" w:hAnsi="宋体" w:eastAsia="宋体" w:cs="宋体"/>
          <w:color w:val="auto"/>
          <w:szCs w:val="24"/>
          <w:highlight w:val="none"/>
          <w:lang w:val="en-US" w:eastAsia="zh-CN"/>
        </w:rPr>
        <w:t>选</w:t>
      </w:r>
      <w:r>
        <w:rPr>
          <w:rFonts w:hint="eastAsia" w:ascii="宋体" w:hAnsi="宋体" w:eastAsia="宋体" w:cs="宋体"/>
          <w:color w:val="auto"/>
          <w:szCs w:val="24"/>
          <w:highlight w:val="none"/>
          <w:lang w:eastAsia="zh-CN"/>
        </w:rPr>
        <w:t>时以</w:t>
      </w:r>
      <w:r>
        <w:rPr>
          <w:rFonts w:hint="eastAsia" w:ascii="宋体" w:hAnsi="宋体" w:eastAsia="宋体" w:cs="宋体"/>
          <w:color w:val="auto"/>
          <w:szCs w:val="24"/>
          <w:highlight w:val="none"/>
          <w:lang w:val="en-US" w:eastAsia="zh-CN"/>
        </w:rPr>
        <w:t>优惠率更优</w:t>
      </w:r>
      <w:r>
        <w:rPr>
          <w:rFonts w:hint="eastAsia" w:ascii="宋体" w:hAnsi="宋体" w:eastAsia="宋体" w:cs="宋体"/>
          <w:color w:val="auto"/>
          <w:szCs w:val="24"/>
          <w:highlight w:val="none"/>
          <w:lang w:eastAsia="zh-CN"/>
        </w:rPr>
        <w:t>作为</w:t>
      </w:r>
      <w:r>
        <w:rPr>
          <w:rFonts w:hint="eastAsia" w:ascii="宋体" w:hAnsi="宋体" w:eastAsia="宋体" w:cs="宋体"/>
          <w:color w:val="auto"/>
          <w:szCs w:val="24"/>
          <w:highlight w:val="none"/>
          <w:lang w:val="en-US" w:eastAsia="zh-CN"/>
        </w:rPr>
        <w:t>中选</w:t>
      </w:r>
      <w:r>
        <w:rPr>
          <w:rFonts w:hint="eastAsia" w:ascii="宋体" w:hAnsi="宋体" w:eastAsia="宋体" w:cs="宋体"/>
          <w:color w:val="auto"/>
          <w:szCs w:val="24"/>
          <w:highlight w:val="none"/>
          <w:lang w:eastAsia="zh-CN"/>
        </w:rPr>
        <w:t>依据。</w:t>
      </w:r>
    </w:p>
    <w:p>
      <w:pPr>
        <w:numPr>
          <w:ilvl w:val="0"/>
          <w:numId w:val="1"/>
        </w:numPr>
        <w:tabs>
          <w:tab w:val="left" w:pos="720"/>
        </w:tabs>
        <w:spacing w:beforeLines="0" w:afterLines="0" w:line="360" w:lineRule="auto"/>
        <w:ind w:left="665" w:leftChars="100" w:hanging="425"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中</w:t>
      </w:r>
      <w:r>
        <w:rPr>
          <w:rFonts w:hint="eastAsia" w:ascii="宋体" w:hAnsi="宋体" w:eastAsia="宋体" w:cs="宋体"/>
          <w:color w:val="auto"/>
          <w:szCs w:val="24"/>
          <w:highlight w:val="none"/>
          <w:lang w:val="en-US" w:eastAsia="zh-CN"/>
        </w:rPr>
        <w:t>选</w:t>
      </w:r>
      <w:r>
        <w:rPr>
          <w:rFonts w:hint="eastAsia" w:ascii="宋体" w:hAnsi="宋体" w:eastAsia="宋体" w:cs="宋体"/>
          <w:color w:val="auto"/>
          <w:szCs w:val="24"/>
          <w:highlight w:val="none"/>
          <w:lang w:eastAsia="zh-CN"/>
        </w:rPr>
        <w:t>人不得转包他人，若发现转包，采购人有权终止合同，中选人按照询价预算金额的</w:t>
      </w:r>
      <w:r>
        <w:rPr>
          <w:rFonts w:hint="eastAsia" w:ascii="宋体" w:hAnsi="宋体" w:eastAsia="宋体" w:cs="宋体"/>
          <w:color w:val="auto"/>
          <w:szCs w:val="24"/>
          <w:highlight w:val="none"/>
          <w:lang w:val="en-US" w:eastAsia="zh-CN"/>
        </w:rPr>
        <w:t>20%向采购人支付违约金</w:t>
      </w:r>
      <w:r>
        <w:rPr>
          <w:rFonts w:hint="eastAsia" w:ascii="宋体" w:hAnsi="宋体" w:eastAsia="宋体" w:cs="宋体"/>
          <w:color w:val="auto"/>
          <w:szCs w:val="24"/>
          <w:highlight w:val="none"/>
          <w:lang w:eastAsia="zh-CN"/>
        </w:rPr>
        <w:t>。</w:t>
      </w:r>
    </w:p>
    <w:p>
      <w:pPr>
        <w:numPr>
          <w:ilvl w:val="0"/>
          <w:numId w:val="1"/>
        </w:numPr>
        <w:tabs>
          <w:tab w:val="left" w:pos="720"/>
        </w:tabs>
        <w:spacing w:beforeLines="0" w:afterLines="0" w:line="360" w:lineRule="auto"/>
        <w:ind w:left="665" w:leftChars="100" w:hanging="425"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本项目为年度采购项目，具体</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lang w:eastAsia="zh-CN"/>
        </w:rPr>
        <w:t>日期于签订采购合同时由采购人拟定并在采购合同中注明。</w:t>
      </w:r>
    </w:p>
    <w:p>
      <w:pPr>
        <w:numPr>
          <w:ilvl w:val="0"/>
          <w:numId w:val="1"/>
        </w:numPr>
        <w:tabs>
          <w:tab w:val="left" w:pos="720"/>
        </w:tabs>
        <w:spacing w:beforeLines="0" w:afterLines="0" w:line="360" w:lineRule="auto"/>
        <w:ind w:left="665" w:leftChars="100" w:hanging="425" w:firstLineChars="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若报价人的报价明显低于其他报价，使得其报价可能低于其个别成本的，有可能影响商品质量或不能诚信履约的，报价人应采购</w:t>
      </w:r>
      <w:r>
        <w:rPr>
          <w:rFonts w:hint="eastAsia" w:ascii="宋体" w:hAnsi="宋体" w:eastAsia="宋体" w:cs="宋体"/>
          <w:color w:val="auto"/>
          <w:szCs w:val="24"/>
          <w:highlight w:val="none"/>
          <w:lang w:val="en-US" w:eastAsia="zh-CN"/>
        </w:rPr>
        <w:t>人</w:t>
      </w:r>
      <w:r>
        <w:rPr>
          <w:rFonts w:hint="eastAsia" w:ascii="宋体" w:hAnsi="宋体" w:eastAsia="宋体" w:cs="宋体"/>
          <w:color w:val="auto"/>
          <w:szCs w:val="24"/>
          <w:highlight w:val="none"/>
          <w:lang w:eastAsia="zh-CN"/>
        </w:rPr>
        <w:t>要求做出书面说明并提供相关证明材料，不能合理说明或不能提供相关证明材料的，可作无效报价处理。</w:t>
      </w:r>
    </w:p>
    <w:p>
      <w:pPr>
        <w:widowControl/>
        <w:numPr>
          <w:ilvl w:val="0"/>
          <w:numId w:val="1"/>
        </w:numPr>
        <w:tabs>
          <w:tab w:val="left" w:pos="720"/>
        </w:tabs>
        <w:spacing w:beforeLines="0" w:afterLines="0" w:line="360" w:lineRule="auto"/>
        <w:ind w:left="665" w:leftChars="100" w:hanging="425"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合同期限满采购人尚未重新确定下一个供应商的，中</w:t>
      </w:r>
      <w:r>
        <w:rPr>
          <w:rFonts w:hint="eastAsia" w:ascii="宋体" w:hAnsi="宋体" w:eastAsia="宋体" w:cs="宋体"/>
          <w:color w:val="auto"/>
          <w:szCs w:val="24"/>
          <w:highlight w:val="none"/>
          <w:lang w:val="en-US" w:eastAsia="zh-CN"/>
        </w:rPr>
        <w:t>选</w:t>
      </w:r>
      <w:r>
        <w:rPr>
          <w:rFonts w:hint="eastAsia" w:ascii="宋体" w:hAnsi="宋体" w:eastAsia="宋体" w:cs="宋体"/>
          <w:color w:val="auto"/>
          <w:szCs w:val="24"/>
          <w:highlight w:val="none"/>
          <w:lang w:eastAsia="zh-CN"/>
        </w:rPr>
        <w:t>人合同期限届满后应按原合同继续履行合同至采购人重新确定供应商或新中</w:t>
      </w:r>
      <w:r>
        <w:rPr>
          <w:rFonts w:hint="eastAsia" w:ascii="宋体" w:hAnsi="宋体" w:eastAsia="宋体" w:cs="宋体"/>
          <w:color w:val="auto"/>
          <w:szCs w:val="24"/>
          <w:highlight w:val="none"/>
          <w:lang w:val="en-US" w:eastAsia="zh-CN"/>
        </w:rPr>
        <w:t>选</w:t>
      </w:r>
      <w:r>
        <w:rPr>
          <w:rFonts w:hint="eastAsia" w:ascii="宋体" w:hAnsi="宋体" w:eastAsia="宋体" w:cs="宋体"/>
          <w:color w:val="auto"/>
          <w:szCs w:val="24"/>
          <w:highlight w:val="none"/>
          <w:lang w:eastAsia="zh-CN"/>
        </w:rPr>
        <w:t>人完成供应交接为止。</w:t>
      </w:r>
    </w:p>
    <w:p>
      <w:pPr>
        <w:widowControl/>
        <w:numPr>
          <w:ilvl w:val="0"/>
          <w:numId w:val="1"/>
        </w:numPr>
        <w:tabs>
          <w:tab w:val="left" w:pos="720"/>
        </w:tabs>
        <w:spacing w:beforeLines="0" w:afterLines="0" w:line="360" w:lineRule="auto"/>
        <w:ind w:left="665" w:leftChars="100" w:hanging="425" w:firstLineChars="0"/>
        <w:jc w:val="left"/>
        <w:rPr>
          <w:rFonts w:hint="eastAsia" w:ascii="宋体" w:hAnsi="宋体" w:eastAsia="宋体" w:cs="宋体"/>
          <w:color w:val="auto"/>
          <w:szCs w:val="24"/>
          <w:highlight w:val="none"/>
          <w:lang w:eastAsia="zh-CN"/>
        </w:rPr>
      </w:pPr>
      <w:r>
        <w:rPr>
          <w:rFonts w:hint="eastAsia" w:ascii="宋体" w:hAnsi="宋体" w:eastAsia="宋体" w:cs="宋体"/>
          <w:b w:val="0"/>
          <w:color w:val="auto"/>
          <w:szCs w:val="24"/>
          <w:highlight w:val="none"/>
          <w:lang w:eastAsia="zh-CN"/>
        </w:rPr>
        <w:t>本项目按基准价格*中</w:t>
      </w:r>
      <w:r>
        <w:rPr>
          <w:rFonts w:hint="eastAsia" w:ascii="宋体" w:hAnsi="宋体" w:eastAsia="宋体" w:cs="宋体"/>
          <w:b w:val="0"/>
          <w:color w:val="auto"/>
          <w:szCs w:val="24"/>
          <w:highlight w:val="none"/>
          <w:lang w:val="en-US" w:eastAsia="zh-CN"/>
        </w:rPr>
        <w:t>选</w:t>
      </w:r>
      <w:r>
        <w:rPr>
          <w:rFonts w:hint="eastAsia" w:ascii="宋体" w:hAnsi="宋体" w:eastAsia="宋体" w:cs="宋体"/>
          <w:b w:val="0"/>
          <w:color w:val="auto"/>
          <w:szCs w:val="24"/>
          <w:highlight w:val="none"/>
          <w:lang w:eastAsia="zh-CN"/>
        </w:rPr>
        <w:t>优惠率作为结算单价</w:t>
      </w:r>
      <w:r>
        <w:commentReference w:id="0"/>
      </w:r>
      <w:r>
        <w:rPr>
          <w:rFonts w:hint="eastAsia" w:ascii="宋体" w:hAnsi="宋体"/>
          <w:color w:val="auto"/>
          <w:szCs w:val="24"/>
        </w:rPr>
        <w:t>计算服务费用。</w:t>
      </w:r>
      <w:r>
        <w:rPr>
          <w:rFonts w:hint="eastAsia" w:ascii="宋体" w:hAnsi="宋体" w:eastAsia="宋体" w:cs="宋体"/>
          <w:b w:val="0"/>
          <w:bCs w:val="0"/>
          <w:color w:val="auto"/>
          <w:szCs w:val="24"/>
          <w:highlight w:val="none"/>
          <w:lang w:eastAsia="zh-CN"/>
        </w:rPr>
        <w:t>中</w:t>
      </w:r>
      <w:r>
        <w:rPr>
          <w:rFonts w:hint="eastAsia" w:ascii="宋体" w:hAnsi="宋体" w:eastAsia="宋体" w:cs="宋体"/>
          <w:b w:val="0"/>
          <w:bCs w:val="0"/>
          <w:color w:val="auto"/>
          <w:szCs w:val="24"/>
          <w:highlight w:val="none"/>
          <w:lang w:val="en-US" w:eastAsia="zh-CN"/>
        </w:rPr>
        <w:t>选</w:t>
      </w:r>
      <w:r>
        <w:rPr>
          <w:rFonts w:hint="eastAsia" w:ascii="宋体" w:hAnsi="宋体" w:eastAsia="宋体" w:cs="宋体"/>
          <w:b w:val="0"/>
          <w:bCs w:val="0"/>
          <w:color w:val="auto"/>
          <w:szCs w:val="24"/>
          <w:highlight w:val="none"/>
          <w:lang w:eastAsia="zh-CN"/>
        </w:rPr>
        <w:t>人均应按</w:t>
      </w:r>
      <w:r>
        <w:rPr>
          <w:rFonts w:hint="eastAsia" w:ascii="宋体" w:hAnsi="宋体" w:eastAsia="宋体" w:cs="宋体"/>
          <w:b w:val="0"/>
          <w:bCs w:val="0"/>
          <w:color w:val="auto"/>
          <w:szCs w:val="24"/>
          <w:highlight w:val="none"/>
          <w:lang w:val="en-US" w:eastAsia="zh-CN"/>
        </w:rPr>
        <w:t>采购</w:t>
      </w:r>
      <w:r>
        <w:rPr>
          <w:rFonts w:hint="eastAsia" w:ascii="宋体" w:hAnsi="宋体" w:eastAsia="宋体" w:cs="宋体"/>
          <w:b w:val="0"/>
          <w:bCs w:val="0"/>
          <w:color w:val="auto"/>
          <w:szCs w:val="24"/>
          <w:highlight w:val="none"/>
          <w:lang w:eastAsia="zh-CN"/>
        </w:rPr>
        <w:t>人要求开具相应</w:t>
      </w:r>
      <w:r>
        <w:rPr>
          <w:rFonts w:hint="eastAsia" w:ascii="宋体" w:hAnsi="宋体" w:eastAsia="宋体" w:cs="宋体"/>
          <w:b w:val="0"/>
          <w:bCs w:val="0"/>
          <w:color w:val="auto"/>
          <w:szCs w:val="24"/>
          <w:highlight w:val="none"/>
          <w:lang w:val="en-US" w:eastAsia="zh-CN"/>
        </w:rPr>
        <w:t>增值税专用</w:t>
      </w:r>
      <w:r>
        <w:rPr>
          <w:rFonts w:hint="eastAsia" w:ascii="宋体" w:hAnsi="宋体" w:eastAsia="宋体" w:cs="宋体"/>
          <w:b w:val="0"/>
          <w:bCs w:val="0"/>
          <w:color w:val="auto"/>
          <w:szCs w:val="24"/>
          <w:highlight w:val="none"/>
          <w:lang w:eastAsia="zh-CN"/>
        </w:rPr>
        <w:t>发票</w:t>
      </w:r>
      <w:r>
        <w:rPr>
          <w:rFonts w:hint="eastAsia" w:ascii="宋体" w:hAnsi="宋体" w:eastAsia="宋体" w:cs="宋体"/>
          <w:color w:val="auto"/>
          <w:szCs w:val="24"/>
          <w:highlight w:val="none"/>
          <w:lang w:eastAsia="zh-CN"/>
        </w:rPr>
        <w:t>。</w:t>
      </w:r>
    </w:p>
    <w:p>
      <w:pPr>
        <w:keepNext w:val="0"/>
        <w:keepLines w:val="0"/>
        <w:pageBreakBefore w:val="0"/>
        <w:widowControl w:val="0"/>
        <w:numPr>
          <w:ilvl w:val="0"/>
          <w:numId w:val="1"/>
        </w:numPr>
        <w:shd w:val="clear" w:color="auto" w:fill="auto"/>
        <w:tabs>
          <w:tab w:val="left" w:pos="720"/>
        </w:tabs>
        <w:kinsoku/>
        <w:wordWrap/>
        <w:overflowPunct/>
        <w:topLinePunct w:val="0"/>
        <w:autoSpaceDE/>
        <w:autoSpaceDN/>
        <w:bidi w:val="0"/>
        <w:adjustRightInd/>
        <w:spacing w:before="0" w:beforeLines="0" w:after="0" w:afterLines="0" w:line="360" w:lineRule="auto"/>
        <w:ind w:left="571" w:leftChars="0" w:right="0" w:hanging="425" w:firstLineChars="0"/>
        <w:jc w:val="both"/>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eastAsia="zh-CN"/>
        </w:rPr>
        <w:t>报价文件送达时间：</w:t>
      </w:r>
      <w:r>
        <w:rPr>
          <w:rFonts w:hint="eastAsia" w:ascii="宋体" w:hAnsi="宋体" w:eastAsia="宋体" w:cs="宋体"/>
          <w:color w:val="auto"/>
          <w:spacing w:val="0"/>
          <w:w w:val="100"/>
          <w:position w:val="0"/>
          <w:sz w:val="24"/>
          <w:szCs w:val="24"/>
          <w:highlight w:val="yellow"/>
          <w:shd w:val="clear" w:color="auto" w:fill="auto"/>
          <w:lang w:val="en-US" w:eastAsia="zh-CN"/>
        </w:rPr>
        <w:t>2024年</w:t>
      </w:r>
      <w:r>
        <w:rPr>
          <w:rFonts w:hint="eastAsia" w:ascii="宋体" w:hAnsi="宋体" w:cs="宋体"/>
          <w:color w:val="auto"/>
          <w:spacing w:val="0"/>
          <w:w w:val="100"/>
          <w:position w:val="0"/>
          <w:sz w:val="24"/>
          <w:szCs w:val="24"/>
          <w:highlight w:val="yellow"/>
          <w:shd w:val="clear" w:color="auto" w:fill="auto"/>
          <w:lang w:val="en-US" w:eastAsia="zh-CN"/>
        </w:rPr>
        <w:t>5</w:t>
      </w:r>
      <w:r>
        <w:rPr>
          <w:rFonts w:hint="eastAsia" w:ascii="宋体" w:hAnsi="宋体" w:eastAsia="宋体" w:cs="宋体"/>
          <w:color w:val="auto"/>
          <w:spacing w:val="0"/>
          <w:w w:val="100"/>
          <w:position w:val="0"/>
          <w:sz w:val="24"/>
          <w:szCs w:val="24"/>
          <w:highlight w:val="yellow"/>
          <w:shd w:val="clear" w:color="auto" w:fill="auto"/>
          <w:lang w:val="en-US" w:eastAsia="zh-CN"/>
        </w:rPr>
        <w:t>月</w:t>
      </w:r>
      <w:r>
        <w:rPr>
          <w:rFonts w:hint="eastAsia" w:ascii="宋体" w:hAnsi="宋体" w:cs="宋体"/>
          <w:color w:val="auto"/>
          <w:spacing w:val="0"/>
          <w:w w:val="100"/>
          <w:position w:val="0"/>
          <w:sz w:val="24"/>
          <w:szCs w:val="24"/>
          <w:highlight w:val="yellow"/>
          <w:shd w:val="clear" w:color="auto" w:fill="auto"/>
          <w:lang w:val="en-US" w:eastAsia="zh-CN"/>
        </w:rPr>
        <w:t>29</w:t>
      </w:r>
      <w:r>
        <w:rPr>
          <w:rFonts w:hint="eastAsia" w:ascii="宋体" w:hAnsi="宋体" w:eastAsia="宋体" w:cs="宋体"/>
          <w:color w:val="auto"/>
          <w:spacing w:val="0"/>
          <w:w w:val="100"/>
          <w:position w:val="0"/>
          <w:sz w:val="24"/>
          <w:szCs w:val="24"/>
          <w:highlight w:val="yellow"/>
          <w:shd w:val="clear" w:color="auto" w:fill="auto"/>
          <w:lang w:val="en-US" w:eastAsia="zh-CN"/>
        </w:rPr>
        <w:t>日15：00</w:t>
      </w:r>
      <w:r>
        <w:rPr>
          <w:rFonts w:hint="eastAsia" w:ascii="宋体" w:hAnsi="宋体" w:eastAsia="宋体" w:cs="宋体"/>
          <w:color w:val="auto"/>
          <w:spacing w:val="0"/>
          <w:w w:val="100"/>
          <w:position w:val="0"/>
          <w:sz w:val="24"/>
          <w:szCs w:val="24"/>
          <w:highlight w:val="none"/>
          <w:shd w:val="clear" w:color="auto" w:fill="auto"/>
          <w:lang w:val="en-US" w:eastAsia="zh-CN"/>
        </w:rPr>
        <w:t>(北京时间)前送达（或寄到），</w:t>
      </w:r>
      <w:r>
        <w:rPr>
          <w:rFonts w:hint="eastAsia" w:ascii="宋体" w:hAnsi="宋体" w:eastAsia="宋体" w:cs="宋体"/>
          <w:color w:val="auto"/>
          <w:spacing w:val="0"/>
          <w:w w:val="100"/>
          <w:position w:val="0"/>
          <w:sz w:val="24"/>
          <w:szCs w:val="24"/>
          <w:highlight w:val="none"/>
          <w:shd w:val="clear" w:color="auto" w:fill="auto"/>
          <w:lang w:eastAsia="zh-CN"/>
        </w:rPr>
        <w:t>未按此要求的，将被视为无效报价文件。</w:t>
      </w:r>
    </w:p>
    <w:p>
      <w:pPr>
        <w:keepNext w:val="0"/>
        <w:keepLines w:val="0"/>
        <w:pageBreakBefore w:val="0"/>
        <w:widowControl/>
        <w:kinsoku/>
        <w:wordWrap/>
        <w:overflowPunct/>
        <w:topLinePunct w:val="0"/>
        <w:autoSpaceDE/>
        <w:autoSpaceDN/>
        <w:bidi w:val="0"/>
        <w:adjustRightInd/>
        <w:snapToGrid w:val="0"/>
        <w:spacing w:beforeLines="0" w:afterLines="0" w:line="360" w:lineRule="auto"/>
        <w:ind w:leftChars="100"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kern w:val="0"/>
          <w:sz w:val="24"/>
          <w:szCs w:val="24"/>
          <w:highlight w:val="none"/>
          <w:shd w:val="clear" w:color="auto" w:fill="auto"/>
        </w:rPr>
        <w:t>收件人：</w:t>
      </w:r>
      <w:r>
        <w:rPr>
          <w:rFonts w:hint="eastAsia" w:ascii="宋体" w:hAnsi="宋体" w:eastAsia="宋体" w:cs="宋体"/>
          <w:color w:val="auto"/>
          <w:kern w:val="0"/>
          <w:sz w:val="24"/>
          <w:szCs w:val="24"/>
          <w:highlight w:val="none"/>
          <w:shd w:val="clear" w:color="auto" w:fill="auto"/>
          <w:lang w:val="en-US" w:eastAsia="zh-CN"/>
        </w:rPr>
        <w:t>姜工</w:t>
      </w:r>
    </w:p>
    <w:p>
      <w:pPr>
        <w:keepNext w:val="0"/>
        <w:keepLines w:val="0"/>
        <w:pageBreakBefore w:val="0"/>
        <w:widowControl/>
        <w:kinsoku/>
        <w:wordWrap/>
        <w:overflowPunct/>
        <w:topLinePunct w:val="0"/>
        <w:autoSpaceDE/>
        <w:autoSpaceDN/>
        <w:bidi w:val="0"/>
        <w:adjustRightInd/>
        <w:snapToGrid w:val="0"/>
        <w:spacing w:beforeLines="0" w:afterLines="0" w:line="360" w:lineRule="auto"/>
        <w:ind w:leftChars="0" w:firstLine="852" w:firstLineChars="355"/>
        <w:jc w:val="left"/>
        <w:textAlignment w:val="auto"/>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rPr>
        <w:t>地址：福州市长乐区</w:t>
      </w:r>
      <w:r>
        <w:rPr>
          <w:rFonts w:hint="eastAsia" w:ascii="宋体" w:hAnsi="宋体" w:eastAsia="宋体" w:cs="宋体"/>
          <w:color w:val="auto"/>
          <w:kern w:val="0"/>
          <w:sz w:val="24"/>
          <w:szCs w:val="24"/>
          <w:highlight w:val="none"/>
          <w:shd w:val="clear" w:color="auto" w:fill="auto"/>
          <w:lang w:val="en-US" w:eastAsia="zh-CN"/>
        </w:rPr>
        <w:t>文武砂街道漳江路公交首末站3F</w:t>
      </w:r>
    </w:p>
    <w:p>
      <w:pPr>
        <w:keepNext w:val="0"/>
        <w:keepLines w:val="0"/>
        <w:pageBreakBefore w:val="0"/>
        <w:widowControl/>
        <w:kinsoku/>
        <w:wordWrap/>
        <w:overflowPunct/>
        <w:topLinePunct w:val="0"/>
        <w:autoSpaceDE/>
        <w:autoSpaceDN/>
        <w:bidi w:val="0"/>
        <w:adjustRightInd/>
        <w:snapToGrid w:val="0"/>
        <w:spacing w:beforeLines="0" w:after="120" w:afterLines="0" w:line="360" w:lineRule="auto"/>
        <w:ind w:left="480" w:leftChars="200" w:firstLine="372" w:firstLineChars="155"/>
        <w:jc w:val="left"/>
        <w:textAlignment w:val="auto"/>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rPr>
        <w:t>联系电话：0591-</w:t>
      </w:r>
      <w:r>
        <w:rPr>
          <w:rFonts w:hint="eastAsia" w:ascii="宋体" w:hAnsi="宋体" w:eastAsia="宋体" w:cs="宋体"/>
          <w:color w:val="auto"/>
          <w:kern w:val="0"/>
          <w:sz w:val="24"/>
          <w:szCs w:val="24"/>
          <w:highlight w:val="none"/>
          <w:shd w:val="clear" w:color="auto" w:fill="auto"/>
          <w:lang w:val="en-US" w:eastAsia="zh-CN"/>
        </w:rPr>
        <w:t>28559620</w:t>
      </w:r>
    </w:p>
    <w:p>
      <w:pPr>
        <w:keepNext w:val="0"/>
        <w:keepLines w:val="0"/>
        <w:pageBreakBefore w:val="0"/>
        <w:widowControl/>
        <w:kinsoku/>
        <w:wordWrap/>
        <w:overflowPunct/>
        <w:topLinePunct w:val="0"/>
        <w:autoSpaceDE/>
        <w:autoSpaceDN/>
        <w:bidi w:val="0"/>
        <w:adjustRightInd/>
        <w:snapToGrid w:val="0"/>
        <w:spacing w:beforeLines="0" w:after="120" w:afterLines="0" w:line="360" w:lineRule="auto"/>
        <w:ind w:left="480" w:leftChars="200" w:firstLine="372" w:firstLineChars="155"/>
        <w:jc w:val="left"/>
        <w:textAlignment w:val="auto"/>
        <w:rPr>
          <w:rFonts w:hint="eastAsia" w:ascii="宋体" w:hAnsi="宋体" w:eastAsia="宋体" w:cs="宋体"/>
          <w:color w:val="auto"/>
          <w:kern w:val="0"/>
          <w:sz w:val="24"/>
          <w:szCs w:val="24"/>
          <w:highlight w:val="none"/>
          <w:shd w:val="clear" w:color="auto" w:fill="auto"/>
          <w:lang w:val="en-US" w:eastAsia="zh-CN"/>
        </w:rPr>
      </w:pPr>
    </w:p>
    <w:p>
      <w:pPr>
        <w:pStyle w:val="35"/>
        <w:keepNext w:val="0"/>
        <w:keepLines w:val="0"/>
        <w:widowControl w:val="0"/>
        <w:shd w:val="clear" w:color="auto" w:fill="auto"/>
        <w:bidi w:val="0"/>
        <w:spacing w:before="0" w:beforeLines="0" w:after="0" w:afterLines="0" w:line="360" w:lineRule="auto"/>
        <w:ind w:left="0" w:right="0" w:firstLine="480" w:firstLineChars="200"/>
        <w:jc w:val="left"/>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pacing w:val="0"/>
          <w:w w:val="100"/>
          <w:position w:val="0"/>
          <w:sz w:val="24"/>
          <w:szCs w:val="24"/>
          <w:highlight w:val="none"/>
          <w:shd w:val="clear" w:color="auto" w:fill="auto"/>
        </w:rPr>
        <w:t>二、报价须知</w:t>
      </w:r>
    </w:p>
    <w:p>
      <w:pPr>
        <w:keepNext w:val="0"/>
        <w:keepLines w:val="0"/>
        <w:widowControl/>
        <w:numPr>
          <w:ilvl w:val="-1"/>
          <w:numId w:val="0"/>
        </w:numPr>
        <w:spacing w:line="560" w:lineRule="exact"/>
        <w:ind w:left="0" w:firstLine="480" w:firstLineChars="200"/>
        <w:rPr>
          <w:rFonts w:hint="eastAsia" w:ascii="宋体" w:hAnsi="宋体" w:eastAsia="宋体" w:cs="宋体"/>
          <w:b w:val="0"/>
          <w:bCs w:val="0"/>
          <w:kern w:val="0"/>
          <w:sz w:val="24"/>
          <w:szCs w:val="24"/>
          <w:highlight w:val="none"/>
          <w:lang w:val="en-US" w:eastAsia="zh-CN" w:bidi="ar"/>
        </w:rPr>
      </w:pPr>
      <w:bookmarkStart w:id="9" w:name="bookmark12"/>
      <w:r>
        <w:rPr>
          <w:rFonts w:hint="eastAsia" w:ascii="宋体" w:hAnsi="宋体" w:eastAsia="宋体" w:cs="宋体"/>
          <w:color w:val="auto"/>
          <w:spacing w:val="0"/>
          <w:w w:val="100"/>
          <w:position w:val="0"/>
          <w:sz w:val="24"/>
          <w:szCs w:val="24"/>
          <w:highlight w:val="none"/>
          <w:shd w:val="clear" w:color="auto" w:fill="auto"/>
          <w:lang w:val="en-US" w:eastAsia="zh-CN"/>
        </w:rPr>
        <w:t>1</w:t>
      </w:r>
      <w:r>
        <w:rPr>
          <w:rFonts w:hint="eastAsia" w:ascii="宋体" w:hAnsi="宋体" w:eastAsia="宋体" w:cs="宋体"/>
          <w:b w:val="0"/>
          <w:bCs w:val="0"/>
          <w:color w:val="auto"/>
          <w:spacing w:val="0"/>
          <w:w w:val="100"/>
          <w:position w:val="0"/>
          <w:sz w:val="24"/>
          <w:szCs w:val="24"/>
          <w:highlight w:val="none"/>
          <w:shd w:val="clear" w:color="auto" w:fill="auto"/>
          <w:lang w:val="en-US" w:eastAsia="zh-CN"/>
        </w:rPr>
        <w:t>.</w:t>
      </w:r>
      <w:r>
        <w:rPr>
          <w:rFonts w:hint="eastAsia" w:ascii="宋体" w:hAnsi="宋体" w:eastAsia="宋体" w:cs="宋体"/>
          <w:b w:val="0"/>
          <w:bCs w:val="0"/>
          <w:kern w:val="0"/>
          <w:sz w:val="24"/>
          <w:szCs w:val="24"/>
          <w:highlight w:val="none"/>
          <w:lang w:val="en-US" w:eastAsia="zh-CN" w:bidi="ar"/>
        </w:rPr>
        <w:t>报价文件内容：</w:t>
      </w:r>
    </w:p>
    <w:p>
      <w:pPr>
        <w:keepNext w:val="0"/>
        <w:keepLines w:val="0"/>
        <w:widowControl/>
        <w:numPr>
          <w:ilvl w:val="-1"/>
          <w:numId w:val="0"/>
        </w:numPr>
        <w:spacing w:line="560" w:lineRule="exact"/>
        <w:ind w:left="0" w:firstLine="480" w:firstLineChars="200"/>
        <w:rPr>
          <w:rFonts w:hint="eastAsia" w:ascii="宋体" w:hAnsi="宋体" w:eastAsia="宋体" w:cs="宋体"/>
          <w:b w:val="0"/>
          <w:bCs w:val="0"/>
          <w:kern w:val="0"/>
          <w:sz w:val="24"/>
          <w:szCs w:val="24"/>
          <w:highlight w:val="none"/>
          <w:lang w:val="en-US" w:eastAsia="zh-CN" w:bidi="ar"/>
        </w:rPr>
      </w:pPr>
      <w:r>
        <w:rPr>
          <w:rFonts w:hint="eastAsia" w:ascii="宋体" w:hAnsi="宋体" w:eastAsia="宋体" w:cs="宋体"/>
          <w:b w:val="0"/>
          <w:bCs w:val="0"/>
          <w:kern w:val="0"/>
          <w:sz w:val="24"/>
          <w:szCs w:val="24"/>
          <w:highlight w:val="none"/>
          <w:lang w:val="en-US" w:eastAsia="zh-CN" w:bidi="ar"/>
        </w:rPr>
        <w:t xml:space="preserve">A.项目询价承诺函及报价表(附件3)； </w:t>
      </w:r>
    </w:p>
    <w:p>
      <w:pPr>
        <w:keepNext w:val="0"/>
        <w:keepLines w:val="0"/>
        <w:widowControl/>
        <w:numPr>
          <w:ilvl w:val="-1"/>
          <w:numId w:val="0"/>
        </w:numPr>
        <w:spacing w:line="560" w:lineRule="exact"/>
        <w:ind w:left="0" w:firstLine="480" w:firstLineChars="200"/>
        <w:rPr>
          <w:rFonts w:hint="eastAsia" w:ascii="宋体" w:hAnsi="宋体" w:eastAsia="宋体" w:cs="宋体"/>
          <w:b w:val="0"/>
          <w:bCs w:val="0"/>
          <w:kern w:val="0"/>
          <w:sz w:val="24"/>
          <w:szCs w:val="24"/>
          <w:highlight w:val="none"/>
          <w:lang w:val="en-US" w:eastAsia="zh-CN" w:bidi="ar"/>
        </w:rPr>
      </w:pPr>
      <w:r>
        <w:rPr>
          <w:rFonts w:hint="eastAsia" w:ascii="宋体" w:hAnsi="宋体" w:eastAsia="宋体" w:cs="宋体"/>
          <w:b w:val="0"/>
          <w:bCs w:val="0"/>
          <w:kern w:val="0"/>
          <w:sz w:val="24"/>
          <w:szCs w:val="24"/>
          <w:highlight w:val="none"/>
          <w:lang w:val="en-US" w:eastAsia="zh-CN" w:bidi="ar"/>
        </w:rPr>
        <w:t xml:space="preserve">B.企业营业执照复印件（原件待采购人需要时备查）； </w:t>
      </w:r>
    </w:p>
    <w:p>
      <w:pPr>
        <w:keepNext w:val="0"/>
        <w:keepLines w:val="0"/>
        <w:widowControl/>
        <w:numPr>
          <w:ilvl w:val="-1"/>
          <w:numId w:val="0"/>
        </w:numPr>
        <w:shd w:val="clear"/>
        <w:bidi w:val="0"/>
        <w:spacing w:before="0" w:beforeLines="-2147483648" w:after="0" w:afterLines="-2147483648" w:line="560" w:lineRule="exact"/>
        <w:ind w:left="0" w:leftChars="0" w:right="0" w:firstLine="480" w:firstLineChars="200"/>
        <w:jc w:val="left"/>
        <w:rPr>
          <w:rFonts w:hint="eastAsia" w:ascii="宋体" w:hAnsi="宋体" w:eastAsia="宋体" w:cs="宋体"/>
          <w:b w:val="0"/>
          <w:bCs w:val="0"/>
          <w:kern w:val="0"/>
          <w:sz w:val="24"/>
          <w:szCs w:val="24"/>
          <w:highlight w:val="none"/>
          <w:lang w:val="en-US" w:eastAsia="zh-CN" w:bidi="ar"/>
        </w:rPr>
      </w:pPr>
      <w:r>
        <w:rPr>
          <w:rFonts w:hint="eastAsia" w:ascii="宋体" w:hAnsi="宋体" w:eastAsia="宋体" w:cs="宋体"/>
          <w:b w:val="0"/>
          <w:bCs w:val="0"/>
          <w:kern w:val="0"/>
          <w:sz w:val="24"/>
          <w:szCs w:val="24"/>
          <w:highlight w:val="none"/>
          <w:lang w:val="en-US" w:eastAsia="zh-CN" w:bidi="ar"/>
        </w:rPr>
        <w:t>C.法定代表人身份证复印件；</w:t>
      </w:r>
    </w:p>
    <w:p>
      <w:pPr>
        <w:keepNext w:val="0"/>
        <w:keepLines w:val="0"/>
        <w:widowControl/>
        <w:numPr>
          <w:ilvl w:val="-1"/>
          <w:numId w:val="0"/>
        </w:numPr>
        <w:shd w:val="clear"/>
        <w:bidi w:val="0"/>
        <w:spacing w:before="0" w:beforeLines="-2147483648" w:after="0" w:afterLines="-2147483648" w:line="560" w:lineRule="exact"/>
        <w:ind w:left="240" w:leftChars="0" w:right="0" w:firstLine="480" w:firstLineChars="0"/>
        <w:jc w:val="left"/>
        <w:rPr>
          <w:rFonts w:hint="eastAsia" w:ascii="仿宋" w:hAnsi="仿宋" w:eastAsia="仿宋" w:cs="仿宋"/>
          <w:b w:val="0"/>
          <w:bCs w:val="0"/>
          <w:kern w:val="0"/>
          <w:sz w:val="30"/>
          <w:szCs w:val="30"/>
          <w:highlight w:val="none"/>
          <w:lang w:val="en-US" w:eastAsia="zh-CN" w:bidi="ar"/>
        </w:rPr>
      </w:pPr>
      <w:r>
        <w:rPr>
          <w:rFonts w:hint="eastAsia" w:ascii="宋体" w:hAnsi="宋体" w:eastAsia="宋体" w:cs="宋体"/>
          <w:b w:val="0"/>
          <w:bCs w:val="0"/>
          <w:kern w:val="0"/>
          <w:sz w:val="24"/>
          <w:szCs w:val="24"/>
          <w:highlight w:val="none"/>
          <w:lang w:val="en-US" w:eastAsia="zh-CN" w:bidi="ar"/>
        </w:rPr>
        <w:t>纸质报价文件应一式两份用密封的形式，电子文件一份（电子文件通过光盘或U盘文件形式与纸质报价文件同步提供，需提供签字、盖章完成的报价文件扫描件PDF格式一份。）并在密封面注明询价项目名称、编号、供应商名称、联系电话等，同时在各密封处加盖公章寄送至我司。</w:t>
      </w:r>
      <w:r>
        <w:rPr>
          <w:rFonts w:hint="eastAsia" w:ascii="宋体" w:hAnsi="宋体" w:eastAsia="宋体" w:cs="宋体"/>
          <w:b w:val="0"/>
          <w:bCs w:val="0"/>
          <w:color w:val="auto"/>
          <w:spacing w:val="0"/>
          <w:w w:val="100"/>
          <w:position w:val="0"/>
          <w:sz w:val="24"/>
          <w:szCs w:val="24"/>
          <w:highlight w:val="none"/>
          <w:shd w:val="clear" w:color="auto" w:fill="auto"/>
          <w:lang w:eastAsia="zh-CN"/>
        </w:rPr>
        <w:t>未按此要求的，将被视为无效报价文件。</w:t>
      </w:r>
    </w:p>
    <w:bookmarkEnd w:id="9"/>
    <w:p>
      <w:pPr>
        <w:keepNext w:val="0"/>
        <w:keepLines w:val="0"/>
        <w:widowControl w:val="0"/>
        <w:numPr>
          <w:ilvl w:val="-1"/>
          <w:numId w:val="0"/>
        </w:numPr>
        <w:shd w:val="clear" w:color="auto" w:fill="auto"/>
        <w:tabs>
          <w:tab w:val="left" w:pos="720"/>
        </w:tabs>
        <w:bidi w:val="0"/>
        <w:spacing w:before="0" w:beforeLines="0" w:after="0" w:afterLines="0" w:line="360" w:lineRule="auto"/>
        <w:ind w:left="240" w:leftChars="100" w:right="0" w:firstLine="0" w:firstLineChars="0"/>
        <w:jc w:val="both"/>
        <w:rPr>
          <w:rFonts w:hint="eastAsia" w:ascii="宋体" w:hAnsi="宋体" w:eastAsia="宋体" w:cs="宋体"/>
          <w:b w:val="0"/>
          <w:bCs w:val="0"/>
          <w:color w:val="auto"/>
          <w:kern w:val="0"/>
          <w:sz w:val="24"/>
          <w:szCs w:val="24"/>
          <w:highlight w:val="none"/>
          <w:u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2.报价人报价的服务必须符合“询价一览表”的要求。上述要求中所发生的一切费用均包含在报价价格中。</w:t>
      </w:r>
      <w:r>
        <w:rPr>
          <w:rFonts w:hint="eastAsia" w:ascii="宋体" w:hAnsi="宋体" w:eastAsia="宋体" w:cs="宋体"/>
          <w:b w:val="0"/>
          <w:bCs w:val="0"/>
          <w:color w:val="auto"/>
          <w:spacing w:val="0"/>
          <w:w w:val="100"/>
          <w:position w:val="0"/>
          <w:sz w:val="24"/>
          <w:szCs w:val="24"/>
          <w:highlight w:val="none"/>
          <w:shd w:val="clear" w:color="auto" w:fill="auto"/>
          <w:lang w:val="en-US" w:eastAsia="zh-CN" w:bidi="en-US"/>
        </w:rPr>
        <w:t>报价文件需加盖单位公章并经单位负责人签字。</w:t>
      </w:r>
    </w:p>
    <w:p>
      <w:pPr>
        <w:keepNext w:val="0"/>
        <w:keepLines w:val="0"/>
        <w:widowControl w:val="0"/>
        <w:numPr>
          <w:ilvl w:val="-1"/>
          <w:numId w:val="0"/>
        </w:numPr>
        <w:shd w:val="clear" w:color="auto" w:fill="auto"/>
        <w:tabs>
          <w:tab w:val="left" w:pos="720"/>
        </w:tabs>
        <w:bidi w:val="0"/>
        <w:spacing w:before="0" w:beforeLines="0" w:after="0" w:afterLines="0" w:line="360" w:lineRule="auto"/>
        <w:ind w:left="240" w:leftChars="100" w:right="0" w:firstLine="0" w:firstLineChars="0"/>
        <w:jc w:val="both"/>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3.</w:t>
      </w:r>
      <w:r>
        <w:rPr>
          <w:rFonts w:hint="eastAsia" w:ascii="宋体" w:hAnsi="宋体" w:eastAsia="宋体" w:cs="宋体"/>
          <w:color w:val="auto"/>
          <w:spacing w:val="0"/>
          <w:w w:val="100"/>
          <w:position w:val="0"/>
          <w:sz w:val="24"/>
          <w:szCs w:val="24"/>
          <w:highlight w:val="none"/>
          <w:shd w:val="clear" w:color="auto" w:fill="auto"/>
          <w:lang w:eastAsia="zh-CN"/>
        </w:rPr>
        <w:t>报价人应遵守相关法规，若报价人违反规定，依照违规情节将其列入违规供应商名单，停止其一个月以上、二年以内的报价资格。</w:t>
      </w:r>
    </w:p>
    <w:p>
      <w:pPr>
        <w:widowControl/>
        <w:numPr>
          <w:ilvl w:val="-1"/>
          <w:numId w:val="0"/>
        </w:numPr>
        <w:snapToGrid w:val="0"/>
        <w:spacing w:beforeLines="0" w:after="120" w:afterLines="0" w:line="360" w:lineRule="auto"/>
        <w:ind w:left="480" w:leftChars="200" w:firstLine="480" w:firstLineChars="200"/>
        <w:rPr>
          <w:rFonts w:hint="eastAsia" w:ascii="宋体" w:hAnsi="宋体" w:eastAsia="宋体" w:cs="宋体"/>
          <w:b w:val="0"/>
          <w:bCs w:val="0"/>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eastAsia="zh-CN"/>
        </w:rPr>
        <w:t>无论报价过程中的做法和结果如何，报价人自行承担所有参与报价的全部有关费用。</w:t>
      </w:r>
    </w:p>
    <w:p>
      <w:pPr>
        <w:widowControl/>
        <w:snapToGrid w:val="0"/>
        <w:spacing w:after="120" w:line="360" w:lineRule="auto"/>
        <w:ind w:left="0" w:leftChars="0" w:firstLine="50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pacing w:val="0"/>
          <w:w w:val="100"/>
          <w:position w:val="0"/>
          <w:sz w:val="24"/>
          <w:szCs w:val="24"/>
          <w:highlight w:val="none"/>
          <w:shd w:val="clear" w:color="auto" w:fill="auto"/>
          <w:lang w:val="en-US" w:eastAsia="zh-CN"/>
        </w:rPr>
        <w:t>三</w:t>
      </w:r>
      <w:r>
        <w:rPr>
          <w:rFonts w:hint="eastAsia" w:ascii="宋体" w:hAnsi="宋体" w:eastAsia="宋体" w:cs="宋体"/>
          <w:b w:val="0"/>
          <w:bCs w:val="0"/>
          <w:color w:val="auto"/>
          <w:spacing w:val="0"/>
          <w:w w:val="100"/>
          <w:position w:val="0"/>
          <w:sz w:val="24"/>
          <w:szCs w:val="24"/>
          <w:highlight w:val="none"/>
          <w:shd w:val="clear" w:color="auto" w:fill="auto"/>
        </w:rPr>
        <w:t>、评审办法、时间及地点</w:t>
      </w:r>
    </w:p>
    <w:p>
      <w:pPr>
        <w:keepNext w:val="0"/>
        <w:keepLines w:val="0"/>
        <w:widowControl w:val="0"/>
        <w:numPr>
          <w:ilvl w:val="0"/>
          <w:numId w:val="2"/>
        </w:numPr>
        <w:shd w:val="clear" w:color="auto" w:fill="auto"/>
        <w:tabs>
          <w:tab w:val="left" w:pos="720"/>
        </w:tabs>
        <w:bidi w:val="0"/>
        <w:spacing w:before="0" w:beforeLines="0" w:after="0" w:afterLines="0" w:line="360" w:lineRule="auto"/>
        <w:ind w:left="905" w:leftChars="0" w:right="0" w:rightChars="0" w:hanging="425" w:firstLineChars="0"/>
        <w:jc w:val="both"/>
        <w:rPr>
          <w:rFonts w:hint="eastAsia" w:ascii="宋体" w:hAnsi="宋体" w:eastAsia="宋体" w:cs="宋体"/>
          <w:color w:val="auto"/>
          <w:sz w:val="24"/>
          <w:szCs w:val="24"/>
          <w:highlight w:val="none"/>
          <w:shd w:val="clear" w:color="auto" w:fill="auto"/>
          <w:lang w:eastAsia="zh-CN"/>
        </w:rPr>
      </w:pPr>
      <w:bookmarkStart w:id="10" w:name="bookmark15"/>
      <w:bookmarkEnd w:id="10"/>
      <w:r>
        <w:rPr>
          <w:rFonts w:hint="eastAsia" w:ascii="宋体" w:hAnsi="宋体" w:eastAsia="宋体" w:cs="宋体"/>
          <w:color w:val="auto"/>
          <w:spacing w:val="0"/>
          <w:w w:val="100"/>
          <w:position w:val="0"/>
          <w:sz w:val="24"/>
          <w:szCs w:val="24"/>
          <w:highlight w:val="none"/>
          <w:shd w:val="clear" w:color="auto" w:fill="auto"/>
          <w:lang w:eastAsia="zh-CN"/>
        </w:rPr>
        <w:t>评审办法：符合条件的供应商报价优惠率最优成交。</w:t>
      </w:r>
    </w:p>
    <w:p>
      <w:pPr>
        <w:widowControl/>
        <w:numPr>
          <w:ilvl w:val="-1"/>
          <w:numId w:val="0"/>
        </w:numPr>
        <w:snapToGrid w:val="0"/>
        <w:spacing w:beforeLines="0" w:after="120" w:afterLines="0" w:line="360" w:lineRule="auto"/>
        <w:ind w:left="480" w:leftChars="200" w:firstLine="480" w:firstLineChars="200"/>
        <w:rPr>
          <w:rFonts w:hint="eastAsia" w:ascii="宋体" w:hAnsi="宋体" w:eastAsia="宋体" w:cs="宋体"/>
          <w:b w:val="0"/>
          <w:bCs w:val="0"/>
          <w:color w:val="auto"/>
          <w:spacing w:val="0"/>
          <w:w w:val="100"/>
          <w:position w:val="0"/>
          <w:sz w:val="24"/>
          <w:szCs w:val="24"/>
          <w:highlight w:val="none"/>
          <w:shd w:val="clear" w:color="auto" w:fill="auto"/>
          <w:lang w:eastAsia="zh-CN"/>
        </w:rPr>
      </w:pPr>
      <w:bookmarkStart w:id="11" w:name="bookmark16"/>
      <w:bookmarkEnd w:id="11"/>
      <w:r>
        <w:rPr>
          <w:rFonts w:hint="eastAsia" w:ascii="宋体" w:hAnsi="宋体" w:eastAsia="宋体" w:cs="宋体"/>
          <w:color w:val="auto"/>
          <w:spacing w:val="0"/>
          <w:w w:val="100"/>
          <w:position w:val="0"/>
          <w:sz w:val="24"/>
          <w:szCs w:val="24"/>
          <w:highlight w:val="none"/>
          <w:shd w:val="clear" w:color="auto" w:fill="auto"/>
          <w:lang w:eastAsia="zh-CN"/>
        </w:rPr>
        <w:t>评审时间及地点：</w:t>
      </w:r>
      <w:r>
        <w:rPr>
          <w:rFonts w:hint="eastAsia" w:ascii="宋体" w:hAnsi="宋体" w:eastAsia="宋体" w:cs="宋体"/>
          <w:color w:val="auto"/>
          <w:spacing w:val="0"/>
          <w:w w:val="100"/>
          <w:position w:val="0"/>
          <w:sz w:val="24"/>
          <w:szCs w:val="24"/>
          <w:highlight w:val="yellow"/>
          <w:shd w:val="clear" w:color="auto" w:fill="auto"/>
          <w:lang w:val="en-US" w:eastAsia="zh-CN"/>
        </w:rPr>
        <w:t>2024年</w:t>
      </w:r>
      <w:r>
        <w:rPr>
          <w:rFonts w:hint="eastAsia" w:ascii="宋体" w:hAnsi="宋体" w:cs="宋体"/>
          <w:color w:val="auto"/>
          <w:spacing w:val="0"/>
          <w:w w:val="100"/>
          <w:position w:val="0"/>
          <w:sz w:val="24"/>
          <w:szCs w:val="24"/>
          <w:highlight w:val="yellow"/>
          <w:shd w:val="clear" w:color="auto" w:fill="auto"/>
          <w:lang w:val="en-US" w:eastAsia="zh-CN"/>
        </w:rPr>
        <w:t>5</w:t>
      </w:r>
      <w:r>
        <w:rPr>
          <w:rFonts w:hint="eastAsia" w:ascii="宋体" w:hAnsi="宋体" w:eastAsia="宋体" w:cs="宋体"/>
          <w:color w:val="auto"/>
          <w:spacing w:val="0"/>
          <w:w w:val="100"/>
          <w:position w:val="0"/>
          <w:sz w:val="24"/>
          <w:szCs w:val="24"/>
          <w:highlight w:val="yellow"/>
          <w:shd w:val="clear" w:color="auto" w:fill="auto"/>
          <w:lang w:val="en-US" w:eastAsia="zh-CN"/>
        </w:rPr>
        <w:t>月</w:t>
      </w:r>
      <w:r>
        <w:rPr>
          <w:rFonts w:hint="eastAsia" w:ascii="宋体" w:hAnsi="宋体" w:cs="宋体"/>
          <w:color w:val="auto"/>
          <w:spacing w:val="0"/>
          <w:w w:val="100"/>
          <w:position w:val="0"/>
          <w:sz w:val="24"/>
          <w:szCs w:val="24"/>
          <w:highlight w:val="yellow"/>
          <w:shd w:val="clear" w:color="auto" w:fill="auto"/>
          <w:lang w:val="en-US" w:eastAsia="zh-CN"/>
        </w:rPr>
        <w:t>29</w:t>
      </w:r>
      <w:r>
        <w:rPr>
          <w:rFonts w:hint="eastAsia" w:ascii="宋体" w:hAnsi="宋体" w:eastAsia="宋体" w:cs="宋体"/>
          <w:color w:val="auto"/>
          <w:spacing w:val="0"/>
          <w:w w:val="100"/>
          <w:position w:val="0"/>
          <w:sz w:val="24"/>
          <w:szCs w:val="24"/>
          <w:highlight w:val="yellow"/>
          <w:shd w:val="clear" w:color="auto" w:fill="auto"/>
          <w:lang w:val="en-US" w:eastAsia="zh-CN"/>
        </w:rPr>
        <w:t xml:space="preserve"> 日15：00</w:t>
      </w:r>
      <w:r>
        <w:rPr>
          <w:rFonts w:hint="eastAsia" w:ascii="宋体" w:hAnsi="宋体" w:eastAsia="宋体" w:cs="宋体"/>
          <w:color w:val="auto"/>
          <w:spacing w:val="0"/>
          <w:w w:val="100"/>
          <w:position w:val="0"/>
          <w:sz w:val="24"/>
          <w:szCs w:val="24"/>
          <w:highlight w:val="none"/>
          <w:shd w:val="clear" w:color="auto" w:fill="auto"/>
          <w:lang w:eastAsia="zh-CN"/>
        </w:rPr>
        <w:t>，于福州市滨海水务发展有限公司确定成交供应商。</w:t>
      </w:r>
      <w:bookmarkStart w:id="12" w:name="bookmark17"/>
    </w:p>
    <w:p>
      <w:pPr>
        <w:pStyle w:val="35"/>
        <w:keepNext w:val="0"/>
        <w:keepLines w:val="0"/>
        <w:widowControl w:val="0"/>
        <w:shd w:val="clear" w:color="auto" w:fill="auto"/>
        <w:bidi w:val="0"/>
        <w:spacing w:before="0" w:beforeLines="0" w:after="0" w:afterLines="0" w:line="360" w:lineRule="auto"/>
        <w:ind w:left="0" w:right="0" w:firstLine="480" w:firstLineChars="200"/>
        <w:jc w:val="left"/>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pacing w:val="0"/>
          <w:w w:val="100"/>
          <w:position w:val="0"/>
          <w:sz w:val="24"/>
          <w:szCs w:val="24"/>
          <w:highlight w:val="none"/>
          <w:shd w:val="clear" w:color="auto" w:fill="auto"/>
          <w:lang w:val="en-US" w:eastAsia="zh-CN"/>
        </w:rPr>
        <w:t>四、询价结果确认及公告</w:t>
      </w:r>
    </w:p>
    <w:p>
      <w:pPr>
        <w:widowControl/>
        <w:numPr>
          <w:ilvl w:val="0"/>
          <w:numId w:val="0"/>
        </w:numPr>
        <w:snapToGrid w:val="0"/>
        <w:spacing w:after="120" w:line="360" w:lineRule="auto"/>
        <w:ind w:leftChars="200" w:firstLine="480" w:firstLineChars="200"/>
        <w:rPr>
          <w:rFonts w:hint="eastAsia" w:ascii="宋体" w:hAnsi="宋体" w:eastAsia="宋体" w:cs="宋体"/>
          <w:b w:val="0"/>
          <w:bCs w:val="0"/>
          <w:color w:val="auto"/>
          <w:spacing w:val="0"/>
          <w:w w:val="100"/>
          <w:position w:val="0"/>
          <w:sz w:val="24"/>
          <w:szCs w:val="24"/>
          <w:highlight w:val="none"/>
          <w:shd w:val="clear" w:color="auto" w:fill="auto"/>
          <w:lang w:eastAsia="zh-CN"/>
        </w:rPr>
      </w:pPr>
      <w:r>
        <w:rPr>
          <w:rFonts w:hint="eastAsia" w:ascii="宋体" w:hAnsi="宋体" w:eastAsia="宋体" w:cs="宋体"/>
          <w:color w:val="auto"/>
          <w:spacing w:val="0"/>
          <w:w w:val="100"/>
          <w:position w:val="0"/>
          <w:sz w:val="24"/>
          <w:szCs w:val="24"/>
          <w:highlight w:val="none"/>
          <w:shd w:val="clear" w:color="auto" w:fill="auto"/>
        </w:rPr>
        <w:t>确定成交供应商后五个工作日内，成交结果将以电话形式告知成交供应商。</w:t>
      </w:r>
    </w:p>
    <w:bookmarkEnd w:id="12"/>
    <w:p>
      <w:pPr>
        <w:pStyle w:val="35"/>
        <w:keepNext w:val="0"/>
        <w:keepLines w:val="0"/>
        <w:widowControl w:val="0"/>
        <w:shd w:val="clear" w:color="auto" w:fill="auto"/>
        <w:bidi w:val="0"/>
        <w:spacing w:before="0" w:beforeLines="0" w:after="0" w:afterLines="0" w:line="360" w:lineRule="auto"/>
        <w:ind w:left="0" w:right="0" w:firstLine="480" w:firstLineChars="200"/>
        <w:jc w:val="left"/>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pacing w:val="0"/>
          <w:w w:val="100"/>
          <w:position w:val="0"/>
          <w:sz w:val="24"/>
          <w:szCs w:val="24"/>
          <w:highlight w:val="none"/>
          <w:shd w:val="clear" w:color="auto" w:fill="auto"/>
          <w:lang w:val="en-US" w:eastAsia="zh-CN"/>
        </w:rPr>
        <w:t>五</w:t>
      </w:r>
      <w:r>
        <w:rPr>
          <w:rFonts w:hint="eastAsia" w:ascii="宋体" w:hAnsi="宋体" w:eastAsia="宋体" w:cs="宋体"/>
          <w:b w:val="0"/>
          <w:bCs w:val="0"/>
          <w:color w:val="auto"/>
          <w:spacing w:val="0"/>
          <w:w w:val="100"/>
          <w:position w:val="0"/>
          <w:sz w:val="24"/>
          <w:szCs w:val="24"/>
          <w:highlight w:val="none"/>
          <w:shd w:val="clear" w:color="auto" w:fill="auto"/>
        </w:rPr>
        <w:t>、签订合同</w:t>
      </w:r>
    </w:p>
    <w:p>
      <w:pPr>
        <w:pStyle w:val="35"/>
        <w:keepNext w:val="0"/>
        <w:keepLines w:val="0"/>
        <w:widowControl w:val="0"/>
        <w:shd w:val="clear" w:color="auto" w:fill="auto"/>
        <w:bidi w:val="0"/>
        <w:spacing w:before="0" w:beforeLines="0" w:after="0" w:afterLines="0" w:line="360" w:lineRule="auto"/>
        <w:ind w:left="0" w:right="0" w:firstLine="42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在通知成交后，根据釆购人要求在规定时间内签订合同。</w:t>
      </w:r>
    </w:p>
    <w:p>
      <w:pPr>
        <w:pStyle w:val="35"/>
        <w:keepNext w:val="0"/>
        <w:keepLines w:val="0"/>
        <w:widowControl w:val="0"/>
        <w:shd w:val="clear" w:color="auto" w:fill="auto"/>
        <w:bidi w:val="0"/>
        <w:spacing w:before="0" w:beforeLines="0" w:after="0" w:afterLines="0" w:line="36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5"/>
        <w:keepNext w:val="0"/>
        <w:keepLines w:val="0"/>
        <w:widowControl w:val="0"/>
        <w:numPr>
          <w:ilvl w:val="0"/>
          <w:numId w:val="0"/>
        </w:numPr>
        <w:shd w:val="clear" w:color="auto" w:fill="auto"/>
        <w:bidi w:val="0"/>
        <w:spacing w:before="0" w:beforeLines="0" w:after="0" w:afterLines="0" w:line="360" w:lineRule="auto"/>
        <w:ind w:left="0" w:leftChars="0" w:right="0" w:firstLine="0" w:firstLineChars="0"/>
        <w:jc w:val="both"/>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附件：1.管网漏损检测技术服务合同</w:t>
      </w:r>
    </w:p>
    <w:p>
      <w:pPr>
        <w:pStyle w:val="35"/>
        <w:keepNext w:val="0"/>
        <w:keepLines w:val="0"/>
        <w:widowControl w:val="0"/>
        <w:numPr>
          <w:ilvl w:val="0"/>
          <w:numId w:val="2"/>
        </w:numPr>
        <w:shd w:val="clear" w:color="auto" w:fill="auto"/>
        <w:bidi w:val="0"/>
        <w:spacing w:before="0" w:beforeLines="0" w:after="0" w:afterLines="0" w:line="360" w:lineRule="auto"/>
        <w:ind w:left="1145" w:leftChars="0" w:right="0" w:hanging="425" w:firstLineChars="0"/>
        <w:jc w:val="both"/>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授权委托书</w:t>
      </w:r>
    </w:p>
    <w:p>
      <w:pPr>
        <w:pStyle w:val="35"/>
        <w:keepNext w:val="0"/>
        <w:keepLines w:val="0"/>
        <w:widowControl w:val="0"/>
        <w:numPr>
          <w:ilvl w:val="0"/>
          <w:numId w:val="2"/>
        </w:numPr>
        <w:shd w:val="clear" w:color="auto" w:fill="auto"/>
        <w:bidi w:val="0"/>
        <w:spacing w:before="0" w:beforeLines="0" w:after="0" w:afterLines="0" w:line="360" w:lineRule="auto"/>
        <w:ind w:left="1145" w:leftChars="0" w:right="0" w:hanging="425" w:firstLineChars="0"/>
        <w:jc w:val="both"/>
        <w:rPr>
          <w:rFonts w:hint="default" w:ascii="宋体" w:hAnsi="宋体" w:eastAsia="宋体" w:cs="宋体"/>
          <w:color w:val="auto"/>
          <w:spacing w:val="0"/>
          <w:w w:val="100"/>
          <w:position w:val="0"/>
          <w:sz w:val="24"/>
          <w:szCs w:val="24"/>
          <w:highlight w:val="none"/>
          <w:shd w:val="clear" w:color="auto" w:fill="auto"/>
          <w:lang w:val="en-US" w:eastAsia="zh-CN"/>
        </w:rPr>
      </w:pPr>
      <w:r>
        <w:rPr>
          <w:rFonts w:hint="default" w:ascii="宋体" w:hAnsi="宋体" w:eastAsia="宋体" w:cs="宋体"/>
          <w:color w:val="auto"/>
          <w:spacing w:val="0"/>
          <w:w w:val="100"/>
          <w:position w:val="0"/>
          <w:sz w:val="24"/>
          <w:szCs w:val="24"/>
          <w:highlight w:val="none"/>
          <w:shd w:val="clear" w:color="auto" w:fill="auto"/>
          <w:lang w:val="en-US" w:eastAsia="zh-CN"/>
        </w:rPr>
        <w:t>承诺函及报价表</w:t>
      </w:r>
    </w:p>
    <w:p>
      <w:pPr>
        <w:pStyle w:val="35"/>
        <w:keepNext w:val="0"/>
        <w:keepLines w:val="0"/>
        <w:widowControl w:val="0"/>
        <w:shd w:val="clear" w:color="auto" w:fill="auto"/>
        <w:bidi w:val="0"/>
        <w:spacing w:before="0" w:beforeLines="0" w:after="0" w:afterLines="0" w:line="360" w:lineRule="auto"/>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35"/>
        <w:keepNext w:val="0"/>
        <w:keepLines w:val="0"/>
        <w:widowControl w:val="0"/>
        <w:shd w:val="clear" w:color="auto" w:fill="auto"/>
        <w:bidi w:val="0"/>
        <w:spacing w:before="0" w:beforeLines="0" w:after="0" w:afterLines="0" w:line="360" w:lineRule="auto"/>
        <w:ind w:left="0" w:right="260"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福州市滨海水务发展有限公司</w:t>
      </w:r>
    </w:p>
    <w:p>
      <w:pPr>
        <w:pStyle w:val="35"/>
        <w:keepNext w:val="0"/>
        <w:keepLines w:val="0"/>
        <w:widowControl w:val="0"/>
        <w:shd w:val="clear" w:color="auto" w:fill="auto"/>
        <w:bidi w:val="0"/>
        <w:spacing w:before="0" w:beforeLines="0" w:after="0" w:afterLines="0" w:line="360" w:lineRule="auto"/>
        <w:ind w:left="0" w:right="0" w:firstLine="0"/>
        <w:jc w:val="center"/>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2024年5月22日</w:t>
      </w:r>
      <w:bookmarkStart w:id="13" w:name="_GoBack"/>
      <w:bookmarkEnd w:id="13"/>
    </w:p>
    <w:p>
      <w:pPr>
        <w:spacing w:beforeLines="0" w:afterLines="0" w:line="360" w:lineRule="auto"/>
        <w:rPr>
          <w:rFonts w:hint="eastAsia" w:ascii="宋体" w:hAnsi="宋体" w:eastAsia="宋体" w:cs="宋体"/>
          <w:color w:val="auto"/>
          <w:spacing w:val="0"/>
          <w:w w:val="100"/>
          <w:position w:val="0"/>
          <w:sz w:val="24"/>
          <w:szCs w:val="24"/>
          <w:highlight w:val="none"/>
          <w:shd w:val="clear" w:color="auto" w:fill="auto"/>
          <w:lang w:val="en-US" w:eastAsia="zh-CN"/>
        </w:rPr>
        <w:sectPr>
          <w:footerReference r:id="rId7" w:type="default"/>
          <w:footnotePr>
            <w:numFmt w:val="decimal"/>
          </w:footnotePr>
          <w:pgSz w:w="11900" w:h="16840"/>
          <w:pgMar w:top="1440" w:right="1800" w:bottom="1440" w:left="1800" w:header="1958" w:footer="1642" w:gutter="0"/>
          <w:pgBorders>
            <w:top w:val="none" w:sz="0" w:space="0"/>
            <w:left w:val="none" w:sz="0" w:space="0"/>
            <w:bottom w:val="none" w:sz="0" w:space="0"/>
            <w:right w:val="none" w:sz="0" w:space="0"/>
          </w:pgBorders>
          <w:pgNumType w:fmt="decimal"/>
          <w:cols w:space="720" w:num="1"/>
          <w:rtlGutter w:val="0"/>
          <w:docGrid w:linePitch="360" w:charSpace="0"/>
        </w:sectPr>
      </w:pPr>
    </w:p>
    <w:p>
      <w:pPr>
        <w:spacing w:line="240" w:lineRule="auto"/>
        <w:jc w:val="left"/>
        <w:rPr>
          <w:rFonts w:hint="eastAsia" w:ascii="宋体" w:hAnsi="宋体" w:eastAsia="宋体" w:cs="宋体"/>
          <w:b w:val="0"/>
          <w:bCs/>
          <w:color w:val="auto"/>
          <w:spacing w:val="12"/>
          <w:sz w:val="32"/>
          <w:szCs w:val="32"/>
          <w:lang w:val="en-US" w:eastAsia="zh-CN"/>
        </w:rPr>
      </w:pPr>
      <w:r>
        <w:rPr>
          <w:rFonts w:hint="eastAsia" w:ascii="宋体" w:hAnsi="宋体" w:eastAsia="宋体" w:cs="宋体"/>
          <w:b w:val="0"/>
          <w:bCs/>
          <w:color w:val="auto"/>
          <w:spacing w:val="12"/>
          <w:sz w:val="32"/>
          <w:szCs w:val="32"/>
          <w:lang w:val="en-US" w:eastAsia="zh-CN"/>
        </w:rPr>
        <w:t>附件1：合同范本</w:t>
      </w:r>
    </w:p>
    <w:p>
      <w:pPr>
        <w:pStyle w:val="12"/>
        <w:rPr>
          <w:rFonts w:hint="eastAsia"/>
          <w:lang w:val="en-US" w:eastAsia="zh-CN"/>
        </w:rPr>
      </w:pPr>
    </w:p>
    <w:p>
      <w:pPr>
        <w:spacing w:line="360" w:lineRule="auto"/>
        <w:ind w:right="0" w:firstLine="0" w:firstLineChars="0"/>
        <w:jc w:val="center"/>
        <w:rPr>
          <w:rFonts w:ascii="宋体" w:hAnsi="宋体"/>
          <w:color w:val="auto"/>
          <w:sz w:val="22"/>
          <w:szCs w:val="22"/>
        </w:rPr>
      </w:pPr>
      <w:r>
        <w:rPr>
          <w:rFonts w:hint="eastAsia" w:ascii="黑体" w:hAnsi="黑体" w:eastAsia="黑体"/>
          <w:bCs/>
          <w:color w:val="auto"/>
          <w:spacing w:val="12"/>
          <w:sz w:val="40"/>
          <w:szCs w:val="40"/>
        </w:rPr>
        <w:t>管网漏损检测技术服务合同</w:t>
      </w:r>
    </w:p>
    <w:p>
      <w:pPr>
        <w:spacing w:line="360" w:lineRule="auto"/>
        <w:ind w:right="242" w:firstLine="480" w:firstLineChars="200"/>
        <w:rPr>
          <w:rFonts w:hint="eastAsia" w:ascii="宋体" w:hAnsi="宋体" w:eastAsia="宋体"/>
          <w:color w:val="auto"/>
          <w:szCs w:val="24"/>
          <w:lang w:val="en-US" w:eastAsia="zh-CN"/>
        </w:rPr>
      </w:pPr>
      <w:r>
        <w:rPr>
          <w:rFonts w:hint="eastAsia" w:ascii="宋体" w:hAnsi="宋体"/>
          <w:color w:val="auto"/>
          <w:szCs w:val="24"/>
        </w:rPr>
        <w:t>委托方 (甲方) ：</w:t>
      </w:r>
      <w:r>
        <w:rPr>
          <w:rFonts w:hint="eastAsia" w:ascii="宋体" w:hAnsi="宋体"/>
          <w:color w:val="auto"/>
          <w:szCs w:val="24"/>
          <w:u w:val="single"/>
        </w:rPr>
        <w:t xml:space="preserve"> 福州市滨海水务发展有限公司</w:t>
      </w:r>
      <w:r>
        <w:rPr>
          <w:rFonts w:hint="eastAsia" w:ascii="宋体" w:hAnsi="宋体"/>
          <w:color w:val="auto"/>
          <w:szCs w:val="24"/>
          <w:u w:val="single"/>
          <w:lang w:val="en-US" w:eastAsia="zh-CN"/>
        </w:rPr>
        <w:t xml:space="preserve"> </w:t>
      </w:r>
    </w:p>
    <w:p>
      <w:pPr>
        <w:spacing w:after="164" w:afterLines="50" w:line="360" w:lineRule="auto"/>
        <w:ind w:right="244" w:firstLine="482"/>
        <w:jc w:val="both"/>
        <w:rPr>
          <w:rFonts w:hint="eastAsia" w:ascii="宋体" w:hAnsi="宋体"/>
          <w:color w:val="auto"/>
          <w:szCs w:val="24"/>
          <w:u w:val="single"/>
        </w:rPr>
      </w:pPr>
      <w:r>
        <w:rPr>
          <w:rFonts w:hint="eastAsia" w:ascii="宋体" w:hAnsi="宋体"/>
          <w:color w:val="auto"/>
          <w:szCs w:val="24"/>
        </w:rPr>
        <w:t>受托方 (乙方)：</w:t>
      </w:r>
      <w:r>
        <w:rPr>
          <w:rFonts w:hint="eastAsia" w:ascii="宋体" w:hAnsi="宋体"/>
          <w:color w:val="auto"/>
          <w:szCs w:val="24"/>
          <w:u w:val="single"/>
        </w:rPr>
        <w:t xml:space="preserve"> </w:t>
      </w:r>
      <w:r>
        <w:rPr>
          <w:rFonts w:hint="eastAsia" w:ascii="宋体" w:hAnsi="宋体"/>
          <w:color w:val="auto"/>
          <w:szCs w:val="24"/>
          <w:u w:val="single"/>
          <w:lang w:val="en-US" w:eastAsia="zh-CN"/>
        </w:rPr>
        <w:t xml:space="preserve">                           </w:t>
      </w:r>
      <w:r>
        <w:rPr>
          <w:rFonts w:hint="eastAsia" w:ascii="宋体" w:hAnsi="宋体"/>
          <w:color w:val="auto"/>
          <w:szCs w:val="24"/>
          <w:u w:val="single"/>
        </w:rPr>
        <w:t xml:space="preserve"> </w:t>
      </w:r>
    </w:p>
    <w:p>
      <w:pPr>
        <w:spacing w:line="360" w:lineRule="auto"/>
        <w:ind w:right="244" w:firstLine="482"/>
        <w:jc w:val="both"/>
        <w:rPr>
          <w:rFonts w:ascii="宋体" w:hAnsi="宋体"/>
          <w:color w:val="auto"/>
          <w:szCs w:val="24"/>
        </w:rPr>
      </w:pPr>
      <w:r>
        <w:rPr>
          <w:rFonts w:hint="eastAsia" w:ascii="宋体" w:hAnsi="宋体"/>
          <w:color w:val="auto"/>
          <w:szCs w:val="24"/>
        </w:rPr>
        <w:t>甲方委托乙方就</w:t>
      </w:r>
      <w:r>
        <w:rPr>
          <w:rFonts w:hint="eastAsia" w:ascii="宋体" w:hAnsi="宋体" w:cs="Times New Roman"/>
          <w:bCs w:val="0"/>
          <w:color w:val="auto"/>
          <w:sz w:val="24"/>
          <w:szCs w:val="24"/>
          <w:u w:val="none"/>
          <w:lang w:val="en-US" w:eastAsia="zh-CN"/>
        </w:rPr>
        <w:t>2024</w:t>
      </w:r>
      <w:r>
        <w:rPr>
          <w:rFonts w:hint="eastAsia" w:ascii="宋体" w:hAnsi="宋体" w:eastAsia="宋体" w:cs="Times New Roman"/>
          <w:bCs w:val="0"/>
          <w:color w:val="auto"/>
          <w:sz w:val="24"/>
          <w:szCs w:val="24"/>
          <w:u w:val="none"/>
          <w:lang w:val="en-US" w:eastAsia="zh-CN"/>
        </w:rPr>
        <w:t>年度片区</w:t>
      </w:r>
      <w:r>
        <w:rPr>
          <w:rFonts w:hint="eastAsia" w:ascii="宋体" w:hAnsi="宋体" w:cs="Times New Roman"/>
          <w:bCs w:val="0"/>
          <w:color w:val="auto"/>
          <w:sz w:val="24"/>
          <w:szCs w:val="24"/>
          <w:u w:val="none"/>
          <w:lang w:val="en-US" w:eastAsia="zh-CN"/>
        </w:rPr>
        <w:t>内管道</w:t>
      </w:r>
      <w:r>
        <w:rPr>
          <w:rFonts w:hint="eastAsia" w:ascii="宋体" w:hAnsi="宋体" w:eastAsia="宋体" w:cs="Times New Roman"/>
          <w:bCs w:val="0"/>
          <w:color w:val="auto"/>
          <w:sz w:val="24"/>
          <w:szCs w:val="24"/>
          <w:u w:val="none"/>
          <w:lang w:val="en-US" w:eastAsia="zh-CN"/>
        </w:rPr>
        <w:t>检漏服务</w:t>
      </w:r>
      <w:r>
        <w:rPr>
          <w:rFonts w:hint="eastAsia" w:ascii="宋体" w:hAnsi="宋体"/>
          <w:color w:val="auto"/>
          <w:szCs w:val="24"/>
        </w:rPr>
        <w:t>项目进行</w:t>
      </w:r>
      <w:r>
        <w:rPr>
          <w:rFonts w:hint="eastAsia" w:ascii="宋体" w:hAnsi="宋体"/>
          <w:color w:val="auto"/>
          <w:szCs w:val="24"/>
          <w:u w:val="single"/>
        </w:rPr>
        <w:t xml:space="preserve"> 管道漏损检测 </w:t>
      </w:r>
      <w:r>
        <w:rPr>
          <w:rFonts w:hint="eastAsia" w:ascii="宋体" w:hAnsi="宋体"/>
          <w:color w:val="auto"/>
          <w:szCs w:val="24"/>
        </w:rPr>
        <w:t>的专项技术服务，并支付相应的技术服务报酬。双方经过平等协商，在真实、充分地表达各自意愿的基础上，根据《中华人民共和国</w:t>
      </w:r>
      <w:r>
        <w:rPr>
          <w:rFonts w:hint="eastAsia" w:ascii="宋体" w:hAnsi="宋体"/>
          <w:color w:val="auto"/>
          <w:szCs w:val="24"/>
          <w:lang w:val="en-US" w:eastAsia="zh-CN"/>
        </w:rPr>
        <w:t>民法典</w:t>
      </w:r>
      <w:r>
        <w:rPr>
          <w:rFonts w:hint="eastAsia" w:ascii="宋体" w:hAnsi="宋体"/>
          <w:color w:val="auto"/>
          <w:szCs w:val="24"/>
        </w:rPr>
        <w:t>》的规定，达成如下协议，并由双方共同恪守。</w:t>
      </w:r>
    </w:p>
    <w:p>
      <w:pPr>
        <w:numPr>
          <w:ilvl w:val="2"/>
          <w:numId w:val="3"/>
        </w:numPr>
        <w:spacing w:line="360" w:lineRule="auto"/>
        <w:ind w:right="0" w:firstLine="482" w:firstLineChars="200"/>
        <w:jc w:val="both"/>
        <w:rPr>
          <w:rFonts w:ascii="宋体" w:hAnsi="宋体"/>
          <w:b/>
          <w:color w:val="auto"/>
          <w:szCs w:val="24"/>
        </w:rPr>
      </w:pPr>
      <w:r>
        <w:rPr>
          <w:rFonts w:hint="eastAsia" w:ascii="宋体" w:hAnsi="宋体"/>
          <w:b/>
          <w:color w:val="auto"/>
          <w:szCs w:val="24"/>
        </w:rPr>
        <w:t>甲方委托乙方进行技术服务的基本内容</w:t>
      </w:r>
    </w:p>
    <w:p>
      <w:pPr>
        <w:numPr>
          <w:ilvl w:val="0"/>
          <w:numId w:val="4"/>
        </w:numPr>
        <w:spacing w:line="360" w:lineRule="auto"/>
        <w:ind w:right="0" w:rightChars="0" w:firstLine="480" w:firstLineChars="200"/>
        <w:textAlignment w:val="auto"/>
        <w:rPr>
          <w:rFonts w:hint="eastAsia" w:ascii="宋体" w:hAnsi="宋体"/>
          <w:color w:val="auto"/>
          <w:w w:val="100"/>
          <w:szCs w:val="24"/>
          <w:u w:val="none"/>
        </w:rPr>
      </w:pPr>
      <w:r>
        <w:rPr>
          <w:rFonts w:hint="eastAsia" w:ascii="宋体" w:hAnsi="宋体"/>
          <w:color w:val="auto"/>
          <w:szCs w:val="24"/>
        </w:rPr>
        <w:t>技术服务范围：</w:t>
      </w:r>
      <w:r>
        <w:rPr>
          <w:rFonts w:hint="eastAsia" w:ascii="宋体" w:hAnsi="宋体" w:cs="Times New Roman"/>
          <w:bCs w:val="0"/>
          <w:color w:val="auto"/>
          <w:sz w:val="24"/>
          <w:szCs w:val="24"/>
          <w:u w:val="none"/>
          <w:lang w:val="en-US" w:eastAsia="zh-CN"/>
        </w:rPr>
        <w:t>2024</w:t>
      </w:r>
      <w:r>
        <w:rPr>
          <w:rFonts w:hint="eastAsia" w:ascii="宋体" w:hAnsi="宋体" w:eastAsia="宋体" w:cs="Times New Roman"/>
          <w:bCs w:val="0"/>
          <w:color w:val="auto"/>
          <w:sz w:val="24"/>
          <w:szCs w:val="24"/>
          <w:u w:val="none"/>
          <w:lang w:val="en-US" w:eastAsia="zh-CN"/>
        </w:rPr>
        <w:t>年度片区</w:t>
      </w:r>
      <w:r>
        <w:rPr>
          <w:rFonts w:hint="eastAsia" w:ascii="宋体" w:hAnsi="宋体" w:cs="Times New Roman"/>
          <w:bCs w:val="0"/>
          <w:color w:val="auto"/>
          <w:sz w:val="24"/>
          <w:szCs w:val="24"/>
          <w:u w:val="none"/>
          <w:lang w:val="en-US" w:eastAsia="zh-CN"/>
        </w:rPr>
        <w:t>内管道</w:t>
      </w:r>
      <w:r>
        <w:rPr>
          <w:rFonts w:hint="eastAsia" w:ascii="宋体" w:hAnsi="宋体" w:eastAsia="宋体" w:cs="Times New Roman"/>
          <w:bCs w:val="0"/>
          <w:color w:val="auto"/>
          <w:sz w:val="24"/>
          <w:szCs w:val="24"/>
          <w:u w:val="none"/>
          <w:lang w:val="en-US" w:eastAsia="zh-CN"/>
        </w:rPr>
        <w:t>检漏服务</w:t>
      </w:r>
      <w:r>
        <w:rPr>
          <w:rFonts w:hint="eastAsia" w:ascii="宋体" w:hAnsi="宋体"/>
          <w:color w:val="auto"/>
          <w:szCs w:val="24"/>
          <w:u w:val="none"/>
        </w:rPr>
        <w:t>。</w:t>
      </w:r>
    </w:p>
    <w:p>
      <w:pPr>
        <w:numPr>
          <w:ilvl w:val="0"/>
          <w:numId w:val="4"/>
        </w:numPr>
        <w:spacing w:line="360" w:lineRule="auto"/>
        <w:ind w:right="0" w:rightChars="0" w:firstLine="480" w:firstLineChars="200"/>
        <w:textAlignment w:val="auto"/>
        <w:rPr>
          <w:rFonts w:hint="eastAsia" w:ascii="宋体" w:hAnsi="宋体"/>
          <w:color w:val="auto"/>
          <w:szCs w:val="24"/>
        </w:rPr>
      </w:pPr>
      <w:r>
        <w:rPr>
          <w:rFonts w:hint="eastAsia" w:ascii="宋体" w:hAnsi="宋体"/>
          <w:color w:val="auto"/>
          <w:szCs w:val="24"/>
        </w:rPr>
        <w:t>技术服务内容：</w:t>
      </w:r>
    </w:p>
    <w:p>
      <w:pPr>
        <w:numPr>
          <w:ilvl w:val="0"/>
          <w:numId w:val="5"/>
        </w:numPr>
        <w:spacing w:line="360" w:lineRule="auto"/>
        <w:ind w:left="0" w:right="0" w:firstLine="480" w:firstLineChars="200"/>
        <w:rPr>
          <w:rFonts w:hint="eastAsia" w:ascii="宋体" w:hAnsi="宋体"/>
          <w:color w:val="auto"/>
          <w:szCs w:val="24"/>
          <w:lang w:val="en-US" w:eastAsia="zh-CN"/>
        </w:rPr>
      </w:pPr>
      <w:r>
        <w:rPr>
          <w:rFonts w:hint="eastAsia" w:ascii="宋体" w:hAnsi="宋体"/>
          <w:color w:val="auto"/>
          <w:szCs w:val="24"/>
          <w:lang w:val="en-US" w:eastAsia="zh-CN"/>
        </w:rPr>
        <w:t>漏水状况评价：查明管道漏水点的位置，提出维护建议：</w:t>
      </w:r>
    </w:p>
    <w:p>
      <w:pPr>
        <w:numPr>
          <w:ilvl w:val="0"/>
          <w:numId w:val="5"/>
        </w:numPr>
        <w:spacing w:line="360" w:lineRule="auto"/>
        <w:ind w:left="0" w:right="0" w:firstLine="480" w:firstLineChars="200"/>
        <w:rPr>
          <w:rFonts w:hint="eastAsia" w:ascii="宋体" w:hAnsi="宋体"/>
          <w:color w:val="auto"/>
          <w:szCs w:val="24"/>
          <w:lang w:val="en-US" w:eastAsia="zh-CN"/>
        </w:rPr>
      </w:pPr>
      <w:r>
        <w:rPr>
          <w:rFonts w:hint="eastAsia" w:ascii="宋体" w:hAnsi="宋体"/>
          <w:color w:val="auto"/>
          <w:szCs w:val="24"/>
          <w:lang w:val="en-US" w:eastAsia="zh-CN"/>
        </w:rPr>
        <w:t>漏水详查（阀栓听音、路面听音、声波检测、相关检测等）；</w:t>
      </w:r>
    </w:p>
    <w:p>
      <w:pPr>
        <w:numPr>
          <w:ilvl w:val="0"/>
          <w:numId w:val="5"/>
        </w:numPr>
        <w:spacing w:line="360" w:lineRule="auto"/>
        <w:ind w:left="0" w:right="0" w:firstLine="480" w:firstLineChars="200"/>
        <w:rPr>
          <w:rFonts w:ascii="宋体" w:hAnsi="宋体"/>
          <w:color w:val="auto"/>
          <w:szCs w:val="24"/>
          <w:u w:val="single"/>
        </w:rPr>
      </w:pPr>
      <w:r>
        <w:rPr>
          <w:rFonts w:hint="eastAsia" w:ascii="宋体" w:hAnsi="宋体"/>
          <w:color w:val="auto"/>
          <w:szCs w:val="24"/>
          <w:lang w:val="en-US" w:eastAsia="zh-CN"/>
        </w:rPr>
        <w:t>漏水点定位（准确率≥90%；定位精准≤±1.0米）</w:t>
      </w:r>
      <w:r>
        <w:rPr>
          <w:rFonts w:hint="eastAsia" w:ascii="宋体" w:hAnsi="宋体"/>
          <w:color w:val="auto"/>
          <w:szCs w:val="24"/>
        </w:rPr>
        <w:t xml:space="preserve"> </w:t>
      </w:r>
    </w:p>
    <w:p>
      <w:pPr>
        <w:numPr>
          <w:ilvl w:val="0"/>
          <w:numId w:val="4"/>
        </w:numPr>
        <w:spacing w:line="360" w:lineRule="auto"/>
        <w:ind w:right="0" w:rightChars="0" w:firstLine="480" w:firstLineChars="200"/>
        <w:textAlignment w:val="auto"/>
        <w:rPr>
          <w:rFonts w:ascii="宋体" w:hAnsi="宋体"/>
          <w:color w:val="auto"/>
          <w:szCs w:val="24"/>
        </w:rPr>
      </w:pPr>
      <w:r>
        <w:rPr>
          <w:rFonts w:hint="eastAsia" w:ascii="宋体" w:hAnsi="宋体"/>
          <w:color w:val="auto"/>
          <w:szCs w:val="24"/>
        </w:rPr>
        <w:t>委托服务时间</w:t>
      </w:r>
    </w:p>
    <w:p>
      <w:pPr>
        <w:spacing w:line="360" w:lineRule="auto"/>
        <w:ind w:right="0" w:firstLine="480" w:firstLineChars="200"/>
        <w:rPr>
          <w:rFonts w:ascii="宋体" w:hAnsi="宋体"/>
          <w:color w:val="auto"/>
          <w:szCs w:val="24"/>
          <w:u w:val="single"/>
        </w:rPr>
      </w:pPr>
      <w:r>
        <w:rPr>
          <w:rFonts w:hint="eastAsia" w:ascii="宋体" w:hAnsi="宋体"/>
          <w:color w:val="auto"/>
          <w:szCs w:val="24"/>
          <w:u w:val="single"/>
          <w:lang w:val="en-US" w:eastAsia="zh-CN"/>
        </w:rPr>
        <w:t>合同签订之日起一年内，单项任务由甲方下发《下发任务通知单》，乙方应于收到甲方下发的《任务通知单》</w:t>
      </w:r>
      <w:r>
        <w:rPr>
          <w:rFonts w:hint="eastAsia" w:ascii="宋体" w:hAnsi="宋体"/>
          <w:color w:val="auto"/>
          <w:szCs w:val="24"/>
          <w:u w:val="single"/>
        </w:rPr>
        <w:t>后30</w:t>
      </w:r>
      <w:r>
        <w:rPr>
          <w:rFonts w:hint="eastAsia" w:ascii="宋体" w:hAnsi="宋体"/>
          <w:color w:val="auto"/>
          <w:szCs w:val="24"/>
          <w:u w:val="single"/>
          <w:lang w:val="en-US" w:eastAsia="zh-CN"/>
        </w:rPr>
        <w:t>日历天</w:t>
      </w:r>
      <w:r>
        <w:rPr>
          <w:rFonts w:hint="eastAsia" w:ascii="宋体" w:hAnsi="宋体"/>
          <w:color w:val="auto"/>
          <w:szCs w:val="24"/>
          <w:u w:val="single"/>
        </w:rPr>
        <w:t>内完成听漏工作，并提交结果报告并附上探测成果清单等。</w:t>
      </w:r>
    </w:p>
    <w:p>
      <w:pPr>
        <w:numPr>
          <w:ilvl w:val="2"/>
          <w:numId w:val="3"/>
        </w:numPr>
        <w:spacing w:line="360" w:lineRule="auto"/>
        <w:ind w:right="0" w:rightChars="0" w:firstLine="482" w:firstLineChars="200"/>
        <w:jc w:val="both"/>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合同标的</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4710"/>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334" w:type="dxa"/>
            <w:vAlign w:val="center"/>
          </w:tcPr>
          <w:p>
            <w:pPr>
              <w:numPr>
                <w:ilvl w:val="-1"/>
                <w:numId w:val="0"/>
              </w:numPr>
              <w:spacing w:line="360" w:lineRule="auto"/>
              <w:ind w:right="244" w:rightChars="0"/>
              <w:jc w:val="center"/>
              <w:textAlignment w:val="auto"/>
              <w:rPr>
                <w:rFonts w:hint="eastAsia" w:ascii="宋体" w:hAnsi="宋体" w:eastAsia="宋体" w:cs="宋体"/>
                <w:b w:val="0"/>
                <w:bCs/>
                <w:color w:val="auto"/>
                <w:kern w:val="2"/>
                <w:sz w:val="24"/>
                <w:szCs w:val="24"/>
                <w:vertAlign w:val="baseline"/>
                <w:lang w:val="en-US" w:eastAsia="zh-CN"/>
              </w:rPr>
            </w:pPr>
            <w:r>
              <w:rPr>
                <w:rFonts w:hint="eastAsia" w:ascii="宋体" w:hAnsi="宋体" w:eastAsia="宋体" w:cs="宋体"/>
                <w:b w:val="0"/>
                <w:bCs/>
                <w:color w:val="auto"/>
                <w:kern w:val="2"/>
                <w:sz w:val="24"/>
                <w:szCs w:val="24"/>
                <w:vertAlign w:val="baseline"/>
                <w:lang w:val="en-US" w:eastAsia="zh-CN"/>
              </w:rPr>
              <w:t>服务名称</w:t>
            </w:r>
          </w:p>
        </w:tc>
        <w:tc>
          <w:tcPr>
            <w:tcW w:w="4710" w:type="dxa"/>
            <w:vAlign w:val="center"/>
          </w:tcPr>
          <w:p>
            <w:pPr>
              <w:numPr>
                <w:ilvl w:val="-1"/>
                <w:numId w:val="0"/>
              </w:numPr>
              <w:spacing w:line="360" w:lineRule="auto"/>
              <w:ind w:right="244" w:rightChars="0"/>
              <w:jc w:val="center"/>
              <w:textAlignment w:val="auto"/>
              <w:rPr>
                <w:rFonts w:hint="eastAsia" w:ascii="宋体" w:hAnsi="宋体" w:eastAsia="宋体" w:cs="宋体"/>
                <w:b w:val="0"/>
                <w:bCs/>
                <w:color w:val="auto"/>
                <w:kern w:val="2"/>
                <w:sz w:val="24"/>
                <w:szCs w:val="24"/>
                <w:vertAlign w:val="baseline"/>
                <w:lang w:val="en-US" w:eastAsia="zh-CN"/>
              </w:rPr>
            </w:pPr>
            <w:r>
              <w:rPr>
                <w:rFonts w:hint="eastAsia" w:ascii="宋体" w:hAnsi="宋体" w:eastAsia="宋体" w:cs="宋体"/>
                <w:b w:val="0"/>
                <w:bCs/>
                <w:color w:val="auto"/>
                <w:kern w:val="2"/>
                <w:sz w:val="24"/>
                <w:szCs w:val="24"/>
                <w:vertAlign w:val="baseline"/>
                <w:lang w:val="en-US" w:eastAsia="zh-CN"/>
              </w:rPr>
              <w:t>履约期限</w:t>
            </w:r>
          </w:p>
        </w:tc>
        <w:tc>
          <w:tcPr>
            <w:tcW w:w="1708" w:type="dxa"/>
            <w:vAlign w:val="center"/>
          </w:tcPr>
          <w:p>
            <w:pPr>
              <w:numPr>
                <w:ilvl w:val="-1"/>
                <w:numId w:val="0"/>
              </w:numPr>
              <w:spacing w:line="360" w:lineRule="auto"/>
              <w:ind w:right="244" w:rightChars="0"/>
              <w:jc w:val="center"/>
              <w:textAlignment w:val="auto"/>
              <w:rPr>
                <w:rFonts w:hint="eastAsia" w:ascii="宋体" w:hAnsi="宋体" w:eastAsia="宋体" w:cs="宋体"/>
                <w:b w:val="0"/>
                <w:bCs/>
                <w:color w:val="auto"/>
                <w:kern w:val="2"/>
                <w:sz w:val="24"/>
                <w:szCs w:val="24"/>
                <w:vertAlign w:val="baseline"/>
                <w:lang w:val="en-US" w:eastAsia="zh-CN"/>
              </w:rPr>
            </w:pPr>
            <w:r>
              <w:rPr>
                <w:rFonts w:hint="eastAsia" w:ascii="宋体" w:hAnsi="宋体" w:eastAsia="宋体" w:cs="宋体"/>
                <w:b w:val="0"/>
                <w:bCs/>
                <w:color w:val="auto"/>
                <w:kern w:val="2"/>
                <w:sz w:val="24"/>
                <w:szCs w:val="24"/>
                <w:vertAlign w:val="baseline"/>
                <w:lang w:val="en-US" w:eastAsia="zh-CN"/>
              </w:rP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334" w:type="dxa"/>
            <w:vAlign w:val="center"/>
          </w:tcPr>
          <w:p>
            <w:pPr>
              <w:numPr>
                <w:ilvl w:val="-1"/>
                <w:numId w:val="0"/>
              </w:numPr>
              <w:spacing w:line="312" w:lineRule="auto"/>
              <w:ind w:right="244" w:rightChars="0"/>
              <w:jc w:val="center"/>
              <w:textAlignment w:val="auto"/>
              <w:rPr>
                <w:rFonts w:hint="eastAsia" w:ascii="宋体" w:hAnsi="宋体" w:eastAsia="宋体" w:cs="宋体"/>
                <w:b w:val="0"/>
                <w:bCs/>
                <w:color w:val="auto"/>
                <w:kern w:val="2"/>
                <w:sz w:val="24"/>
                <w:szCs w:val="24"/>
                <w:vertAlign w:val="baseline"/>
              </w:rPr>
            </w:pPr>
            <w:r>
              <w:rPr>
                <w:rFonts w:hint="eastAsia" w:ascii="宋体" w:hAnsi="宋体" w:cs="Times New Roman"/>
                <w:b w:val="0"/>
                <w:bCs w:val="0"/>
                <w:color w:val="auto"/>
                <w:kern w:val="0"/>
                <w:sz w:val="24"/>
                <w:szCs w:val="24"/>
                <w:u w:val="none"/>
                <w:lang w:val="en-US" w:eastAsia="zh-CN"/>
              </w:rPr>
              <w:t>2024</w:t>
            </w:r>
            <w:r>
              <w:rPr>
                <w:rFonts w:hint="eastAsia" w:ascii="宋体" w:hAnsi="宋体" w:eastAsia="宋体" w:cs="Times New Roman"/>
                <w:b w:val="0"/>
                <w:bCs w:val="0"/>
                <w:color w:val="auto"/>
                <w:kern w:val="0"/>
                <w:sz w:val="24"/>
                <w:szCs w:val="24"/>
                <w:u w:val="none"/>
                <w:lang w:val="en-US" w:eastAsia="zh-CN"/>
              </w:rPr>
              <w:t>年度片区内管道检漏服务</w:t>
            </w:r>
          </w:p>
        </w:tc>
        <w:tc>
          <w:tcPr>
            <w:tcW w:w="4710" w:type="dxa"/>
            <w:vAlign w:val="center"/>
          </w:tcPr>
          <w:p>
            <w:pPr>
              <w:numPr>
                <w:ilvl w:val="-1"/>
                <w:numId w:val="0"/>
              </w:numPr>
              <w:spacing w:line="312" w:lineRule="auto"/>
              <w:ind w:right="244" w:rightChars="0"/>
              <w:jc w:val="center"/>
              <w:textAlignment w:val="auto"/>
              <w:rPr>
                <w:rFonts w:hint="eastAsia" w:ascii="宋体" w:hAnsi="宋体" w:eastAsia="宋体" w:cs="Times New Roman"/>
                <w:b w:val="0"/>
                <w:bCs w:val="0"/>
                <w:color w:val="auto"/>
                <w:kern w:val="0"/>
                <w:sz w:val="24"/>
                <w:szCs w:val="24"/>
                <w:u w:val="none"/>
                <w:vertAlign w:val="baseline"/>
                <w:lang w:val="en-US" w:eastAsia="zh-CN"/>
              </w:rPr>
            </w:pPr>
            <w:r>
              <w:rPr>
                <w:rFonts w:hint="eastAsia" w:ascii="宋体" w:hAnsi="宋体" w:eastAsia="宋体" w:cs="Times New Roman"/>
                <w:b w:val="0"/>
                <w:bCs w:val="0"/>
                <w:color w:val="auto"/>
                <w:kern w:val="0"/>
                <w:sz w:val="24"/>
                <w:szCs w:val="24"/>
                <w:u w:val="none"/>
                <w:vertAlign w:val="baseline"/>
                <w:lang w:val="en-US" w:eastAsia="zh-CN"/>
              </w:rPr>
              <w:t>自合同签订之日起1年</w:t>
            </w:r>
            <w:r>
              <w:rPr>
                <w:rFonts w:hint="eastAsia" w:ascii="宋体" w:hAnsi="宋体" w:cs="Times New Roman"/>
                <w:b w:val="0"/>
                <w:bCs w:val="0"/>
                <w:color w:val="auto"/>
                <w:kern w:val="0"/>
                <w:sz w:val="24"/>
                <w:szCs w:val="24"/>
                <w:u w:val="none"/>
                <w:vertAlign w:val="baseline"/>
                <w:lang w:val="en-US" w:eastAsia="zh-CN"/>
              </w:rPr>
              <w:t>（</w:t>
            </w:r>
            <w:r>
              <w:rPr>
                <w:rFonts w:hint="eastAsia" w:ascii="宋体" w:hAnsi="宋体" w:eastAsia="宋体" w:cs="宋体"/>
                <w:color w:val="auto"/>
                <w:kern w:val="2"/>
                <w:szCs w:val="24"/>
                <w:highlight w:val="none"/>
                <w:lang w:eastAsia="zh-CN"/>
              </w:rPr>
              <w:t>合同期限满</w:t>
            </w:r>
            <w:r>
              <w:rPr>
                <w:rFonts w:hint="eastAsia" w:ascii="宋体" w:hAnsi="宋体" w:cs="宋体"/>
                <w:color w:val="auto"/>
                <w:kern w:val="2"/>
                <w:szCs w:val="24"/>
                <w:highlight w:val="none"/>
                <w:lang w:eastAsia="zh-CN"/>
              </w:rPr>
              <w:t>甲方</w:t>
            </w:r>
            <w:r>
              <w:rPr>
                <w:rFonts w:hint="eastAsia" w:ascii="宋体" w:hAnsi="宋体" w:eastAsia="宋体" w:cs="宋体"/>
                <w:color w:val="auto"/>
                <w:kern w:val="2"/>
                <w:szCs w:val="24"/>
                <w:highlight w:val="none"/>
                <w:lang w:eastAsia="zh-CN"/>
              </w:rPr>
              <w:t>尚未重新确定下一个供应商的，</w:t>
            </w:r>
            <w:r>
              <w:rPr>
                <w:rFonts w:hint="eastAsia" w:ascii="宋体" w:hAnsi="宋体" w:cs="宋体"/>
                <w:color w:val="auto"/>
                <w:kern w:val="2"/>
                <w:szCs w:val="24"/>
                <w:highlight w:val="none"/>
                <w:lang w:eastAsia="zh-CN"/>
              </w:rPr>
              <w:t>乙方</w:t>
            </w:r>
            <w:r>
              <w:rPr>
                <w:rFonts w:hint="eastAsia" w:ascii="宋体" w:hAnsi="宋体" w:eastAsia="宋体" w:cs="宋体"/>
                <w:color w:val="auto"/>
                <w:kern w:val="2"/>
                <w:szCs w:val="24"/>
                <w:highlight w:val="none"/>
                <w:lang w:eastAsia="zh-CN"/>
              </w:rPr>
              <w:t>应按</w:t>
            </w:r>
            <w:r>
              <w:rPr>
                <w:rFonts w:hint="eastAsia" w:ascii="宋体" w:hAnsi="宋体" w:cs="宋体"/>
                <w:color w:val="auto"/>
                <w:kern w:val="2"/>
                <w:szCs w:val="24"/>
                <w:highlight w:val="none"/>
                <w:lang w:eastAsia="zh-CN"/>
              </w:rPr>
              <w:t>本</w:t>
            </w:r>
            <w:r>
              <w:rPr>
                <w:rFonts w:hint="eastAsia" w:ascii="宋体" w:hAnsi="宋体" w:eastAsia="宋体" w:cs="宋体"/>
                <w:color w:val="auto"/>
                <w:kern w:val="2"/>
                <w:szCs w:val="24"/>
                <w:highlight w:val="none"/>
                <w:lang w:eastAsia="zh-CN"/>
              </w:rPr>
              <w:t>合同继续履行至</w:t>
            </w:r>
            <w:r>
              <w:rPr>
                <w:rFonts w:hint="eastAsia" w:ascii="宋体" w:hAnsi="宋体" w:cs="宋体"/>
                <w:color w:val="auto"/>
                <w:kern w:val="2"/>
                <w:szCs w:val="24"/>
                <w:highlight w:val="none"/>
                <w:lang w:eastAsia="zh-CN"/>
              </w:rPr>
              <w:t>甲方</w:t>
            </w:r>
            <w:r>
              <w:rPr>
                <w:rFonts w:hint="eastAsia" w:ascii="宋体" w:hAnsi="宋体" w:eastAsia="宋体" w:cs="宋体"/>
                <w:color w:val="auto"/>
                <w:kern w:val="2"/>
                <w:szCs w:val="24"/>
                <w:highlight w:val="none"/>
                <w:lang w:eastAsia="zh-CN"/>
              </w:rPr>
              <w:t>重新确定供应商或新中</w:t>
            </w:r>
            <w:r>
              <w:rPr>
                <w:rFonts w:hint="eastAsia" w:ascii="宋体" w:hAnsi="宋体" w:eastAsia="宋体" w:cs="宋体"/>
                <w:color w:val="auto"/>
                <w:kern w:val="2"/>
                <w:szCs w:val="24"/>
                <w:highlight w:val="none"/>
                <w:lang w:val="en-US" w:eastAsia="zh-CN"/>
              </w:rPr>
              <w:t>选</w:t>
            </w:r>
            <w:r>
              <w:rPr>
                <w:rFonts w:hint="eastAsia" w:ascii="宋体" w:hAnsi="宋体" w:eastAsia="宋体" w:cs="宋体"/>
                <w:color w:val="auto"/>
                <w:kern w:val="2"/>
                <w:szCs w:val="24"/>
                <w:highlight w:val="none"/>
                <w:lang w:eastAsia="zh-CN"/>
              </w:rPr>
              <w:t>人完成供应交接为止</w:t>
            </w:r>
            <w:r>
              <w:rPr>
                <w:rFonts w:hint="eastAsia" w:ascii="宋体" w:hAnsi="宋体" w:cs="Times New Roman"/>
                <w:b w:val="0"/>
                <w:bCs w:val="0"/>
                <w:color w:val="auto"/>
                <w:kern w:val="0"/>
                <w:sz w:val="24"/>
                <w:szCs w:val="24"/>
                <w:u w:val="none"/>
                <w:vertAlign w:val="baseline"/>
                <w:lang w:val="en-US" w:eastAsia="zh-CN"/>
              </w:rPr>
              <w:t>）</w:t>
            </w:r>
            <w:r>
              <w:rPr>
                <w:rFonts w:hint="eastAsia" w:ascii="宋体" w:hAnsi="宋体" w:eastAsia="宋体" w:cs="Times New Roman"/>
                <w:b w:val="0"/>
                <w:bCs w:val="0"/>
                <w:color w:val="auto"/>
                <w:kern w:val="0"/>
                <w:sz w:val="24"/>
                <w:szCs w:val="24"/>
                <w:u w:val="none"/>
                <w:vertAlign w:val="baseline"/>
                <w:lang w:val="en-US" w:eastAsia="zh-CN"/>
              </w:rPr>
              <w:t>或</w:t>
            </w:r>
          </w:p>
          <w:p>
            <w:pPr>
              <w:numPr>
                <w:ilvl w:val="-1"/>
                <w:numId w:val="0"/>
              </w:numPr>
              <w:spacing w:line="312" w:lineRule="auto"/>
              <w:ind w:right="244" w:rightChars="0"/>
              <w:jc w:val="center"/>
              <w:textAlignment w:val="auto"/>
              <w:rPr>
                <w:rFonts w:hint="eastAsia" w:ascii="宋体" w:hAnsi="宋体" w:eastAsia="宋体" w:cs="宋体"/>
                <w:b w:val="0"/>
                <w:bCs/>
                <w:color w:val="auto"/>
                <w:kern w:val="2"/>
                <w:sz w:val="24"/>
                <w:szCs w:val="24"/>
                <w:vertAlign w:val="baseline"/>
                <w:lang w:val="en-US" w:eastAsia="zh-CN"/>
              </w:rPr>
            </w:pPr>
            <w:r>
              <w:rPr>
                <w:rFonts w:hint="eastAsia" w:ascii="宋体" w:hAnsi="宋体" w:eastAsia="宋体" w:cs="Times New Roman"/>
                <w:b w:val="0"/>
                <w:bCs w:val="0"/>
                <w:color w:val="auto"/>
                <w:kern w:val="0"/>
                <w:sz w:val="24"/>
                <w:szCs w:val="24"/>
                <w:u w:val="none"/>
                <w:vertAlign w:val="baseline"/>
                <w:lang w:val="en-US" w:eastAsia="zh-CN"/>
              </w:rPr>
              <w:t>合同总价达49000元（先到为止）</w:t>
            </w:r>
          </w:p>
        </w:tc>
        <w:tc>
          <w:tcPr>
            <w:tcW w:w="1708" w:type="dxa"/>
            <w:vAlign w:val="center"/>
          </w:tcPr>
          <w:p>
            <w:pPr>
              <w:numPr>
                <w:ilvl w:val="-1"/>
                <w:numId w:val="0"/>
              </w:numPr>
              <w:spacing w:line="312" w:lineRule="auto"/>
              <w:ind w:right="244" w:rightChars="0"/>
              <w:jc w:val="center"/>
              <w:textAlignment w:val="auto"/>
              <w:rPr>
                <w:rFonts w:hint="eastAsia" w:ascii="宋体" w:hAnsi="宋体" w:eastAsia="宋体" w:cs="宋体"/>
                <w:b w:val="0"/>
                <w:bCs/>
                <w:color w:val="auto"/>
                <w:kern w:val="2"/>
                <w:sz w:val="24"/>
                <w:szCs w:val="24"/>
                <w:vertAlign w:val="baseline"/>
                <w:lang w:val="en-US" w:eastAsia="zh-CN"/>
              </w:rPr>
            </w:pPr>
            <w:r>
              <w:rPr>
                <w:rFonts w:hint="eastAsia" w:ascii="宋体" w:hAnsi="宋体" w:eastAsia="宋体" w:cs="Times New Roman"/>
                <w:b w:val="0"/>
                <w:bCs w:val="0"/>
                <w:color w:val="auto"/>
                <w:kern w:val="0"/>
                <w:sz w:val="24"/>
                <w:szCs w:val="24"/>
                <w:u w:val="none"/>
                <w:vertAlign w:val="baseline"/>
                <w:lang w:val="en-US" w:eastAsia="zh-CN"/>
              </w:rPr>
              <w:t>49000元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8752" w:type="dxa"/>
            <w:gridSpan w:val="3"/>
            <w:vAlign w:val="center"/>
          </w:tcPr>
          <w:p>
            <w:pPr>
              <w:pStyle w:val="32"/>
              <w:spacing w:line="312" w:lineRule="auto"/>
              <w:ind w:firstLine="480" w:firstLineChars="0"/>
              <w:jc w:val="both"/>
              <w:textAlignment w:val="auto"/>
              <w:rPr>
                <w:rFonts w:hint="eastAsia" w:ascii="宋体" w:hAnsi="宋体" w:eastAsia="宋体" w:cs="Times New Roman"/>
                <w:b w:val="0"/>
                <w:bCs w:val="0"/>
                <w:color w:val="auto"/>
                <w:kern w:val="0"/>
                <w:sz w:val="24"/>
                <w:szCs w:val="24"/>
                <w:lang w:val="en-US" w:eastAsia="zh-CN"/>
              </w:rPr>
            </w:pPr>
            <w:r>
              <w:rPr>
                <w:rFonts w:hint="eastAsia" w:ascii="宋体" w:hAnsi="宋体" w:eastAsia="宋体" w:cs="Times New Roman"/>
                <w:b w:val="0"/>
                <w:bCs w:val="0"/>
                <w:color w:val="auto"/>
                <w:kern w:val="0"/>
                <w:sz w:val="24"/>
                <w:szCs w:val="24"/>
                <w:lang w:val="en-US" w:eastAsia="zh-CN"/>
              </w:rPr>
              <w:t>合同</w:t>
            </w:r>
            <w:r>
              <w:rPr>
                <w:rFonts w:hint="eastAsia" w:ascii="宋体" w:hAnsi="宋体" w:cs="Times New Roman"/>
                <w:b w:val="0"/>
                <w:bCs w:val="0"/>
                <w:color w:val="auto"/>
                <w:kern w:val="0"/>
                <w:sz w:val="24"/>
                <w:szCs w:val="24"/>
                <w:lang w:val="en-US" w:eastAsia="zh-CN"/>
              </w:rPr>
              <w:t>暂定</w:t>
            </w:r>
            <w:r>
              <w:rPr>
                <w:rFonts w:hint="eastAsia" w:ascii="宋体" w:hAnsi="宋体" w:eastAsia="宋体" w:cs="Times New Roman"/>
                <w:b w:val="0"/>
                <w:bCs w:val="0"/>
                <w:color w:val="auto"/>
                <w:kern w:val="0"/>
                <w:sz w:val="24"/>
                <w:szCs w:val="24"/>
                <w:lang w:val="en-US" w:eastAsia="zh-CN"/>
              </w:rPr>
              <w:t>总价（含税）：49000元（大写：肆万玖仟元整），税率6%，不含税价46226.42元，税额2773.58元。</w:t>
            </w:r>
          </w:p>
          <w:p>
            <w:pPr>
              <w:pStyle w:val="32"/>
              <w:spacing w:line="312" w:lineRule="auto"/>
              <w:ind w:firstLine="480"/>
              <w:jc w:val="both"/>
              <w:textAlignment w:val="auto"/>
              <w:rPr>
                <w:rFonts w:hint="eastAsia" w:ascii="宋体" w:hAnsi="宋体" w:eastAsia="宋体" w:cs="宋体"/>
                <w:b w:val="0"/>
                <w:bCs/>
                <w:color w:val="auto"/>
                <w:kern w:val="2"/>
                <w:sz w:val="24"/>
                <w:szCs w:val="24"/>
                <w:lang w:val="en-US" w:eastAsia="zh-CN"/>
              </w:rPr>
            </w:pPr>
            <w:r>
              <w:rPr>
                <w:rFonts w:hint="eastAsia" w:ascii="宋体" w:hAnsi="宋体" w:eastAsia="宋体" w:cs="Times New Roman"/>
                <w:b w:val="0"/>
                <w:bCs w:val="0"/>
                <w:color w:val="auto"/>
                <w:kern w:val="0"/>
                <w:sz w:val="24"/>
                <w:szCs w:val="24"/>
                <w:vertAlign w:val="baseline"/>
                <w:lang w:val="en-US" w:eastAsia="zh-CN"/>
              </w:rPr>
              <w:t>注：</w:t>
            </w:r>
            <w:r>
              <w:rPr>
                <w:rFonts w:hint="eastAsia" w:ascii="宋体" w:hAnsi="宋体" w:eastAsia="宋体" w:cs="Times New Roman"/>
                <w:color w:val="auto"/>
                <w:kern w:val="0"/>
                <w:sz w:val="24"/>
                <w:szCs w:val="24"/>
                <w:lang w:eastAsia="zh-CN"/>
              </w:rPr>
              <w:t>合同价格包人工、包设备、包质量、包安全，其中包括管网暗漏点检测、不明用水接驳点定位、明漏点报修等为完成合同目标所需的各项直接的和辅助性工作所投入的一切费用。</w:t>
            </w:r>
          </w:p>
        </w:tc>
      </w:tr>
    </w:tbl>
    <w:p>
      <w:pPr>
        <w:numPr>
          <w:ilvl w:val="2"/>
          <w:numId w:val="3"/>
        </w:numPr>
        <w:spacing w:line="360" w:lineRule="auto"/>
        <w:ind w:right="244" w:firstLine="402"/>
        <w:jc w:val="both"/>
        <w:textAlignment w:val="auto"/>
        <w:rPr>
          <w:rFonts w:hint="eastAsia" w:ascii="宋体" w:hAnsi="宋体"/>
          <w:b/>
          <w:color w:val="auto"/>
          <w:szCs w:val="24"/>
        </w:rPr>
      </w:pPr>
      <w:r>
        <w:rPr>
          <w:rFonts w:hint="eastAsia" w:ascii="宋体" w:hAnsi="宋体"/>
          <w:b/>
          <w:color w:val="auto"/>
          <w:szCs w:val="24"/>
        </w:rPr>
        <w:t>计费标准及付款方式</w:t>
      </w:r>
    </w:p>
    <w:p>
      <w:pPr>
        <w:numPr>
          <w:ilvl w:val="0"/>
          <w:numId w:val="6"/>
        </w:numPr>
        <w:spacing w:line="360" w:lineRule="auto"/>
        <w:ind w:firstLine="480" w:firstLineChars="200"/>
        <w:textAlignment w:val="auto"/>
        <w:rPr>
          <w:rFonts w:ascii="宋体" w:hAnsi="宋体"/>
          <w:color w:val="auto"/>
          <w:szCs w:val="24"/>
        </w:rPr>
      </w:pPr>
      <w:r>
        <w:rPr>
          <w:rFonts w:hint="eastAsia" w:ascii="宋体" w:hAnsi="宋体"/>
          <w:color w:val="auto"/>
          <w:szCs w:val="24"/>
        </w:rPr>
        <w:t>计费标准</w:t>
      </w:r>
    </w:p>
    <w:p>
      <w:pPr>
        <w:spacing w:line="360" w:lineRule="auto"/>
        <w:ind w:left="0" w:firstLine="480"/>
        <w:rPr>
          <w:rFonts w:hint="eastAsia" w:ascii="宋体" w:hAnsi="宋体"/>
          <w:color w:val="auto"/>
          <w:szCs w:val="24"/>
        </w:rPr>
      </w:pPr>
      <w:r>
        <w:rPr>
          <w:rFonts w:hint="eastAsia" w:ascii="宋体" w:hAnsi="宋体"/>
          <w:color w:val="auto"/>
          <w:szCs w:val="24"/>
        </w:rPr>
        <w:t>本次合同</w:t>
      </w:r>
      <w:r>
        <w:rPr>
          <w:rFonts w:hint="eastAsia" w:ascii="宋体" w:hAnsi="宋体" w:eastAsia="宋体" w:cs="宋体"/>
          <w:b w:val="0"/>
          <w:color w:val="auto"/>
          <w:szCs w:val="24"/>
          <w:highlight w:val="none"/>
          <w:lang w:eastAsia="zh-CN"/>
        </w:rPr>
        <w:t>按基准价格*中</w:t>
      </w:r>
      <w:r>
        <w:rPr>
          <w:rFonts w:hint="eastAsia" w:ascii="宋体" w:hAnsi="宋体" w:eastAsia="宋体" w:cs="宋体"/>
          <w:b w:val="0"/>
          <w:color w:val="auto"/>
          <w:szCs w:val="24"/>
          <w:highlight w:val="none"/>
          <w:lang w:val="en-US" w:eastAsia="zh-CN"/>
        </w:rPr>
        <w:t>选</w:t>
      </w:r>
      <w:r>
        <w:rPr>
          <w:rFonts w:hint="eastAsia" w:ascii="宋体" w:hAnsi="宋体" w:eastAsia="宋体" w:cs="宋体"/>
          <w:b w:val="0"/>
          <w:color w:val="auto"/>
          <w:szCs w:val="24"/>
          <w:highlight w:val="none"/>
          <w:lang w:eastAsia="zh-CN"/>
        </w:rPr>
        <w:t>优惠率作为结算单价</w:t>
      </w:r>
      <w:r>
        <w:rPr>
          <w:rFonts w:hint="eastAsia" w:ascii="宋体" w:hAnsi="宋体"/>
          <w:color w:val="auto"/>
          <w:szCs w:val="24"/>
        </w:rPr>
        <w:t>计算服务费用。如下表所示</w:t>
      </w:r>
      <w:r>
        <w:rPr>
          <w:rFonts w:hint="eastAsia" w:ascii="宋体" w:hAnsi="宋体"/>
          <w:color w:val="auto"/>
          <w:szCs w:val="24"/>
          <w:lang w:eastAsia="zh-CN"/>
        </w:rPr>
        <w:t>（</w:t>
      </w:r>
      <w:r>
        <w:rPr>
          <w:rFonts w:hint="eastAsia" w:ascii="宋体" w:hAnsi="宋体"/>
          <w:color w:val="auto"/>
          <w:szCs w:val="24"/>
          <w:lang w:val="en-US" w:eastAsia="zh-CN"/>
        </w:rPr>
        <w:t>其中D代表漏点口径</w:t>
      </w:r>
      <w:r>
        <w:rPr>
          <w:rFonts w:hint="eastAsia" w:ascii="宋体" w:hAnsi="宋体"/>
          <w:color w:val="auto"/>
          <w:szCs w:val="24"/>
          <w:lang w:eastAsia="zh-CN"/>
        </w:rPr>
        <w:t>）</w:t>
      </w:r>
      <w:r>
        <w:rPr>
          <w:rFonts w:hint="eastAsia" w:ascii="宋体" w:hAnsi="宋体"/>
          <w:color w:val="auto"/>
          <w:szCs w:val="24"/>
        </w:rPr>
        <w:t>。</w:t>
      </w:r>
    </w:p>
    <w:tbl>
      <w:tblPr>
        <w:tblStyle w:val="15"/>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1927"/>
        <w:gridCol w:w="2472"/>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141"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检测服务项目</w:t>
            </w:r>
          </w:p>
        </w:tc>
        <w:tc>
          <w:tcPr>
            <w:tcW w:w="4399" w:type="dxa"/>
            <w:gridSpan w:val="2"/>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检测服务费用标准</w:t>
            </w:r>
          </w:p>
        </w:tc>
        <w:tc>
          <w:tcPr>
            <w:tcW w:w="2015"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141" w:type="dxa"/>
            <w:vMerge w:val="restart"/>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管网暗漏点检测</w:t>
            </w:r>
          </w:p>
        </w:tc>
        <w:tc>
          <w:tcPr>
            <w:tcW w:w="1927" w:type="dxa"/>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暗漏点管径(D)</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暗漏点检测单价</w:t>
            </w:r>
          </w:p>
        </w:tc>
        <w:tc>
          <w:tcPr>
            <w:tcW w:w="2015" w:type="dxa"/>
            <w:vMerge w:val="restart"/>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为单价4500元/点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2141" w:type="dxa"/>
            <w:vMerge w:val="continue"/>
            <w:vAlign w:val="center"/>
          </w:tcPr>
          <w:p>
            <w:pPr>
              <w:spacing w:line="360" w:lineRule="auto"/>
              <w:jc w:val="center"/>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D＜50</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0.3×P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41" w:type="dxa"/>
            <w:vMerge w:val="continue"/>
            <w:vAlign w:val="center"/>
          </w:tcPr>
          <w:p>
            <w:pPr>
              <w:spacing w:line="360" w:lineRule="auto"/>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50≤D＜100</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0.5×P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41" w:type="dxa"/>
            <w:vMerge w:val="continue"/>
            <w:vAlign w:val="center"/>
          </w:tcPr>
          <w:p>
            <w:pPr>
              <w:spacing w:line="360" w:lineRule="auto"/>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100≤D＜300</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0.8×P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141" w:type="dxa"/>
            <w:vMerge w:val="continue"/>
            <w:vAlign w:val="center"/>
          </w:tcPr>
          <w:p>
            <w:pPr>
              <w:spacing w:line="360" w:lineRule="auto"/>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D=300</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41" w:type="dxa"/>
            <w:vMerge w:val="continue"/>
            <w:vAlign w:val="center"/>
          </w:tcPr>
          <w:p>
            <w:pPr>
              <w:spacing w:line="360" w:lineRule="auto"/>
              <w:jc w:val="center"/>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300＜D≤500</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1.5×P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141" w:type="dxa"/>
            <w:vMerge w:val="continue"/>
            <w:vAlign w:val="center"/>
          </w:tcPr>
          <w:p>
            <w:pPr>
              <w:spacing w:line="360" w:lineRule="auto"/>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D＞500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漏水量≥3.2吨/小时</w:t>
            </w:r>
            <w:r>
              <w:rPr>
                <w:rFonts w:hint="eastAsia" w:ascii="宋体" w:hAnsi="宋体" w:eastAsia="宋体" w:cs="宋体"/>
                <w:color w:val="auto"/>
                <w:sz w:val="20"/>
                <w:szCs w:val="20"/>
                <w:lang w:eastAsia="zh-CN"/>
              </w:rPr>
              <w:t>）</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2.5×P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141" w:type="dxa"/>
            <w:vMerge w:val="continue"/>
            <w:vAlign w:val="center"/>
          </w:tcPr>
          <w:p>
            <w:pPr>
              <w:spacing w:line="360" w:lineRule="auto"/>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D＞500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漏水量＜3.2吨/小时</w:t>
            </w:r>
            <w:r>
              <w:rPr>
                <w:rFonts w:hint="eastAsia" w:ascii="宋体" w:hAnsi="宋体" w:eastAsia="宋体" w:cs="宋体"/>
                <w:color w:val="auto"/>
                <w:sz w:val="20"/>
                <w:szCs w:val="20"/>
                <w:lang w:eastAsia="zh-CN"/>
              </w:rPr>
              <w:t>）</w:t>
            </w:r>
          </w:p>
        </w:tc>
        <w:tc>
          <w:tcPr>
            <w:tcW w:w="4487" w:type="dxa"/>
            <w:gridSpan w:val="2"/>
            <w:vAlign w:val="center"/>
          </w:tcPr>
          <w:p>
            <w:pPr>
              <w:spacing w:line="360" w:lineRule="auto"/>
              <w:ind w:firstLine="400" w:firstLineChars="200"/>
              <w:jc w:val="left"/>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fill="FFFFFF"/>
              </w:rPr>
              <w:t>按照漏水点年漏水量进行计算费用，漏量计费方式采用容积法，如下： 检漏费用=漏水点年漏水量×</w:t>
            </w:r>
            <w:r>
              <w:rPr>
                <w:rFonts w:hint="eastAsia" w:ascii="宋体" w:hAnsi="宋体" w:eastAsia="宋体" w:cs="宋体"/>
                <w:color w:val="auto"/>
                <w:sz w:val="20"/>
                <w:szCs w:val="20"/>
                <w:lang w:val="en-US" w:eastAsia="zh-CN"/>
              </w:rPr>
              <w:t>漏水量单价</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点</w:t>
            </w:r>
            <w:r>
              <w:rPr>
                <w:rFonts w:hint="eastAsia" w:ascii="宋体" w:hAnsi="宋体" w:eastAsia="宋体" w:cs="宋体"/>
                <w:color w:val="auto"/>
                <w:sz w:val="20"/>
                <w:szCs w:val="20"/>
                <w:lang w:eastAsia="zh-CN"/>
              </w:rPr>
              <w:t>。</w:t>
            </w:r>
          </w:p>
          <w:p>
            <w:pPr>
              <w:spacing w:line="360" w:lineRule="auto"/>
              <w:ind w:firstLine="400" w:firstLineChars="200"/>
              <w:jc w:val="left"/>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aps w:val="0"/>
                <w:color w:val="auto"/>
                <w:spacing w:val="0"/>
                <w:sz w:val="20"/>
                <w:szCs w:val="20"/>
                <w:shd w:val="clear" w:fill="FFFFFF"/>
              </w:rPr>
              <w:t>漏水点年漏水量单价为：0.4元/m3 容积法计算公式Q=365×24×q 式中：Q年为漏水量，单位吨/年 q为小时漏水量，单位吨/小时</w:t>
            </w:r>
            <w:r>
              <w:rPr>
                <w:rFonts w:hint="eastAsia" w:ascii="宋体" w:hAnsi="宋体" w:eastAsia="宋体" w:cs="宋体"/>
                <w:i w:val="0"/>
                <w:iCs w:val="0"/>
                <w:caps w:val="0"/>
                <w:color w:val="auto"/>
                <w:spacing w:val="0"/>
                <w:sz w:val="20"/>
                <w:szCs w:val="20"/>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2141" w:type="dxa"/>
            <w:vMerge w:val="restart"/>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不明用水接驳点检测</w:t>
            </w:r>
          </w:p>
        </w:tc>
        <w:tc>
          <w:tcPr>
            <w:tcW w:w="1927" w:type="dxa"/>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接入管管径(D)</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接驳点检测单价</w:t>
            </w:r>
          </w:p>
        </w:tc>
        <w:tc>
          <w:tcPr>
            <w:tcW w:w="2015" w:type="dxa"/>
            <w:vMerge w:val="restart"/>
            <w:vAlign w:val="center"/>
          </w:tcPr>
          <w:p>
            <w:pPr>
              <w:spacing w:line="360" w:lineRule="auto"/>
              <w:rPr>
                <w:rFonts w:hint="eastAsia" w:ascii="宋体" w:hAnsi="宋体" w:eastAsia="宋体" w:cs="宋体"/>
                <w:color w:val="auto"/>
                <w:sz w:val="20"/>
                <w:szCs w:val="20"/>
              </w:rPr>
            </w:pPr>
            <w:r>
              <w:rPr>
                <w:rFonts w:hint="eastAsia" w:ascii="宋体" w:hAnsi="宋体" w:eastAsia="宋体" w:cs="宋体"/>
                <w:color w:val="auto"/>
                <w:sz w:val="20"/>
                <w:szCs w:val="20"/>
              </w:rPr>
              <w:t>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为单价4500元/点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141" w:type="dxa"/>
            <w:vMerge w:val="continue"/>
            <w:vAlign w:val="center"/>
          </w:tcPr>
          <w:p>
            <w:pPr>
              <w:spacing w:line="360" w:lineRule="auto"/>
              <w:jc w:val="center"/>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D＜50</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2×0.3×P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jc w:val="center"/>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141" w:type="dxa"/>
            <w:vMerge w:val="continue"/>
            <w:vAlign w:val="center"/>
          </w:tcPr>
          <w:p>
            <w:pPr>
              <w:spacing w:line="360" w:lineRule="auto"/>
              <w:jc w:val="center"/>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50≤D＜100</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2×0.5×P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jc w:val="center"/>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141" w:type="dxa"/>
            <w:vMerge w:val="continue"/>
            <w:vAlign w:val="center"/>
          </w:tcPr>
          <w:p>
            <w:pPr>
              <w:spacing w:line="360" w:lineRule="auto"/>
              <w:jc w:val="center"/>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100≤D＜300</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2×0.8×P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jc w:val="center"/>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141" w:type="dxa"/>
            <w:vMerge w:val="continue"/>
            <w:vAlign w:val="center"/>
          </w:tcPr>
          <w:p>
            <w:pPr>
              <w:spacing w:line="360" w:lineRule="auto"/>
              <w:jc w:val="center"/>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D=300</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2×P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jc w:val="center"/>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141" w:type="dxa"/>
            <w:vMerge w:val="continue"/>
            <w:vAlign w:val="center"/>
          </w:tcPr>
          <w:p>
            <w:pPr>
              <w:spacing w:line="360" w:lineRule="auto"/>
              <w:jc w:val="center"/>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300＜D≤500</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2×1.5×P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jc w:val="center"/>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141" w:type="dxa"/>
            <w:vMerge w:val="continue"/>
            <w:vAlign w:val="center"/>
          </w:tcPr>
          <w:p>
            <w:pPr>
              <w:spacing w:line="360" w:lineRule="auto"/>
              <w:jc w:val="center"/>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D＞500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漏水量≥3.2吨/小时</w:t>
            </w:r>
            <w:r>
              <w:rPr>
                <w:rFonts w:hint="eastAsia" w:ascii="宋体" w:hAnsi="宋体" w:eastAsia="宋体" w:cs="宋体"/>
                <w:color w:val="auto"/>
                <w:sz w:val="20"/>
                <w:szCs w:val="20"/>
                <w:lang w:eastAsia="zh-CN"/>
              </w:rPr>
              <w:t>）</w:t>
            </w:r>
          </w:p>
        </w:tc>
        <w:tc>
          <w:tcPr>
            <w:tcW w:w="2472"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2×2.5×P</w:t>
            </w:r>
            <w:r>
              <w:rPr>
                <w:rFonts w:hint="eastAsia" w:ascii="宋体" w:hAnsi="宋体" w:eastAsia="宋体" w:cs="宋体"/>
                <w:color w:val="auto"/>
                <w:sz w:val="20"/>
                <w:szCs w:val="20"/>
                <w:vertAlign w:val="subscript"/>
              </w:rPr>
              <w:t>1</w:t>
            </w:r>
            <w:r>
              <w:rPr>
                <w:rFonts w:hint="eastAsia" w:ascii="宋体" w:hAnsi="宋体" w:eastAsia="宋体" w:cs="宋体"/>
                <w:color w:val="auto"/>
                <w:sz w:val="20"/>
                <w:szCs w:val="20"/>
              </w:rPr>
              <w:t>/点</w:t>
            </w:r>
          </w:p>
        </w:tc>
        <w:tc>
          <w:tcPr>
            <w:tcW w:w="2015" w:type="dxa"/>
            <w:vMerge w:val="continue"/>
            <w:vAlign w:val="center"/>
          </w:tcPr>
          <w:p>
            <w:pPr>
              <w:spacing w:line="360" w:lineRule="auto"/>
              <w:jc w:val="center"/>
              <w:rPr>
                <w:rFonts w:hint="eastAsia" w:ascii="宋体" w:hAnsi="宋体" w:eastAsia="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141" w:type="dxa"/>
            <w:vMerge w:val="continue"/>
            <w:vAlign w:val="center"/>
          </w:tcPr>
          <w:p>
            <w:pPr>
              <w:spacing w:line="360" w:lineRule="auto"/>
              <w:jc w:val="center"/>
              <w:rPr>
                <w:rFonts w:hint="eastAsia" w:ascii="宋体" w:hAnsi="宋体" w:eastAsia="宋体" w:cs="宋体"/>
                <w:color w:val="auto"/>
                <w:sz w:val="20"/>
                <w:szCs w:val="20"/>
              </w:rPr>
            </w:pPr>
          </w:p>
        </w:tc>
        <w:tc>
          <w:tcPr>
            <w:tcW w:w="1927"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D＞500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漏水量＜3.2吨/小时</w:t>
            </w:r>
            <w:r>
              <w:rPr>
                <w:rFonts w:hint="eastAsia" w:ascii="宋体" w:hAnsi="宋体" w:eastAsia="宋体" w:cs="宋体"/>
                <w:color w:val="auto"/>
                <w:sz w:val="20"/>
                <w:szCs w:val="20"/>
                <w:lang w:eastAsia="zh-CN"/>
              </w:rPr>
              <w:t>）</w:t>
            </w:r>
          </w:p>
        </w:tc>
        <w:tc>
          <w:tcPr>
            <w:tcW w:w="4487" w:type="dxa"/>
            <w:gridSpan w:val="2"/>
            <w:vAlign w:val="center"/>
          </w:tcPr>
          <w:p>
            <w:pPr>
              <w:spacing w:line="360" w:lineRule="auto"/>
              <w:ind w:firstLine="400" w:firstLineChars="200"/>
              <w:jc w:val="left"/>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fill="FFFFFF"/>
              </w:rPr>
              <w:t>按照漏水点年漏水量进行计算费用，漏量计费方式采用容积法，如下： 检漏费用=漏水点年漏水量×</w:t>
            </w:r>
            <w:r>
              <w:rPr>
                <w:rFonts w:hint="eastAsia" w:ascii="宋体" w:hAnsi="宋体" w:eastAsia="宋体" w:cs="宋体"/>
                <w:color w:val="auto"/>
                <w:sz w:val="20"/>
                <w:szCs w:val="20"/>
                <w:lang w:val="en-US" w:eastAsia="zh-CN"/>
              </w:rPr>
              <w:t>漏水量单价</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点</w:t>
            </w:r>
            <w:r>
              <w:rPr>
                <w:rFonts w:hint="eastAsia" w:ascii="宋体" w:hAnsi="宋体" w:eastAsia="宋体" w:cs="宋体"/>
                <w:color w:val="auto"/>
                <w:sz w:val="20"/>
                <w:szCs w:val="20"/>
                <w:lang w:eastAsia="zh-CN"/>
              </w:rPr>
              <w:t>。</w:t>
            </w:r>
          </w:p>
          <w:p>
            <w:pPr>
              <w:spacing w:line="360" w:lineRule="auto"/>
              <w:jc w:val="left"/>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fill="FFFFFF"/>
                <w:lang w:val="en-US" w:eastAsia="zh-CN"/>
              </w:rPr>
              <w:t xml:space="preserve">    </w:t>
            </w:r>
            <w:r>
              <w:rPr>
                <w:rFonts w:hint="eastAsia" w:ascii="宋体" w:hAnsi="宋体" w:eastAsia="宋体" w:cs="宋体"/>
                <w:i w:val="0"/>
                <w:iCs w:val="0"/>
                <w:caps w:val="0"/>
                <w:color w:val="auto"/>
                <w:spacing w:val="0"/>
                <w:sz w:val="20"/>
                <w:szCs w:val="20"/>
                <w:shd w:val="clear" w:fill="FFFFFF"/>
              </w:rPr>
              <w:t>漏水点年漏水量单价为：0.4元/m3 容积法计算公式Q=365×24×q 式中：Q年为漏水量，单位吨/年 q为小时漏水量，单位吨/小时</w:t>
            </w:r>
            <w:r>
              <w:rPr>
                <w:rFonts w:hint="eastAsia" w:ascii="宋体" w:hAnsi="宋体" w:eastAsia="宋体" w:cs="宋体"/>
                <w:i w:val="0"/>
                <w:iCs w:val="0"/>
                <w:caps w:val="0"/>
                <w:color w:val="auto"/>
                <w:spacing w:val="0"/>
                <w:sz w:val="20"/>
                <w:szCs w:val="20"/>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41" w:type="dxa"/>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管网附属设施漏水点检测</w:t>
            </w:r>
          </w:p>
        </w:tc>
        <w:tc>
          <w:tcPr>
            <w:tcW w:w="6414" w:type="dxa"/>
            <w:gridSpan w:val="3"/>
            <w:vAlign w:val="center"/>
          </w:tcPr>
          <w:p>
            <w:pPr>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附属设施漏水点检测单价为200元/点</w:t>
            </w:r>
          </w:p>
        </w:tc>
      </w:tr>
    </w:tbl>
    <w:p>
      <w:pPr>
        <w:numPr>
          <w:ilvl w:val="0"/>
          <w:numId w:val="6"/>
        </w:numPr>
        <w:spacing w:line="360" w:lineRule="auto"/>
        <w:ind w:firstLine="480" w:firstLineChars="200"/>
        <w:textAlignment w:val="auto"/>
        <w:rPr>
          <w:rFonts w:hint="eastAsia" w:ascii="宋体" w:hAnsi="宋体"/>
          <w:color w:val="auto"/>
          <w:szCs w:val="24"/>
        </w:rPr>
      </w:pPr>
      <w:r>
        <w:rPr>
          <w:rFonts w:hint="eastAsia" w:ascii="宋体" w:hAnsi="宋体"/>
          <w:color w:val="auto"/>
          <w:szCs w:val="24"/>
        </w:rPr>
        <w:t>费用支付</w:t>
      </w:r>
    </w:p>
    <w:p>
      <w:pPr>
        <w:spacing w:line="360" w:lineRule="auto"/>
        <w:ind w:firstLine="600" w:firstLineChars="250"/>
        <w:rPr>
          <w:rFonts w:hint="default" w:ascii="宋体" w:hAnsi="宋体" w:cs="Times New Roman"/>
          <w:bCs w:val="0"/>
          <w:color w:val="auto"/>
          <w:sz w:val="24"/>
          <w:szCs w:val="24"/>
          <w:u w:val="none"/>
          <w:lang w:val="en-US" w:eastAsia="zh-CN"/>
        </w:rPr>
      </w:pPr>
      <w:r>
        <w:rPr>
          <w:rFonts w:hint="eastAsia" w:ascii="宋体" w:hAnsi="宋体"/>
          <w:color w:val="auto"/>
          <w:szCs w:val="24"/>
          <w:lang w:val="en-US" w:eastAsia="zh-CN"/>
        </w:rPr>
        <w:t>乙方根据甲方《</w:t>
      </w:r>
      <w:r>
        <w:rPr>
          <w:rFonts w:hint="eastAsia" w:ascii="宋体" w:hAnsi="宋体"/>
          <w:color w:val="auto"/>
          <w:szCs w:val="24"/>
        </w:rPr>
        <w:t>任务通知单</w:t>
      </w:r>
      <w:r>
        <w:rPr>
          <w:rFonts w:hint="eastAsia" w:ascii="宋体" w:hAnsi="宋体"/>
          <w:color w:val="auto"/>
          <w:szCs w:val="24"/>
          <w:lang w:val="en-US" w:eastAsia="zh-CN"/>
        </w:rPr>
        <w:t>》开展</w:t>
      </w:r>
      <w:r>
        <w:rPr>
          <w:rFonts w:hint="eastAsia" w:ascii="宋体" w:hAnsi="宋体" w:cs="Times New Roman"/>
          <w:bCs w:val="0"/>
          <w:color w:val="auto"/>
          <w:sz w:val="24"/>
          <w:szCs w:val="24"/>
          <w:u w:val="none"/>
          <w:lang w:val="en-US" w:eastAsia="zh-CN"/>
        </w:rPr>
        <w:t>管道</w:t>
      </w:r>
      <w:r>
        <w:rPr>
          <w:rFonts w:hint="eastAsia" w:ascii="宋体" w:hAnsi="宋体" w:eastAsia="宋体" w:cs="Times New Roman"/>
          <w:bCs w:val="0"/>
          <w:color w:val="auto"/>
          <w:sz w:val="24"/>
          <w:szCs w:val="24"/>
          <w:u w:val="none"/>
          <w:lang w:val="en-US" w:eastAsia="zh-CN"/>
        </w:rPr>
        <w:t>检漏服务</w:t>
      </w:r>
      <w:r>
        <w:rPr>
          <w:rFonts w:hint="eastAsia" w:ascii="宋体" w:hAnsi="宋体" w:cs="Times New Roman"/>
          <w:bCs w:val="0"/>
          <w:color w:val="auto"/>
          <w:sz w:val="24"/>
          <w:szCs w:val="24"/>
          <w:u w:val="none"/>
          <w:lang w:val="en-US" w:eastAsia="zh-CN"/>
        </w:rPr>
        <w:t>工作，每次检漏服务完成后乙方应在5个工作日内制作检漏报告，送甲方</w:t>
      </w:r>
      <w:r>
        <w:rPr>
          <w:rFonts w:hint="default" w:ascii="Arial" w:hAnsi="Arial" w:eastAsia="Arial" w:cs="Arial"/>
          <w:color w:val="auto"/>
          <w:sz w:val="24"/>
          <w:szCs w:val="24"/>
        </w:rPr>
        <w:t>逐一校对漏点和漏量并签证确认</w:t>
      </w:r>
      <w:r>
        <w:rPr>
          <w:rFonts w:hint="eastAsia" w:ascii="宋体" w:hAnsi="宋体" w:cs="Times New Roman"/>
          <w:bCs w:val="0"/>
          <w:color w:val="auto"/>
          <w:sz w:val="24"/>
          <w:szCs w:val="24"/>
          <w:u w:val="none"/>
          <w:lang w:val="en-US" w:eastAsia="zh-CN"/>
        </w:rPr>
        <w:t>。</w:t>
      </w:r>
    </w:p>
    <w:p>
      <w:pPr>
        <w:spacing w:line="360" w:lineRule="auto"/>
        <w:ind w:firstLine="600" w:firstLineChars="250"/>
        <w:rPr>
          <w:rFonts w:hint="eastAsia" w:ascii="宋体" w:hAnsi="宋体"/>
          <w:color w:val="auto"/>
          <w:szCs w:val="24"/>
        </w:rPr>
      </w:pPr>
      <w:r>
        <w:rPr>
          <w:rFonts w:hint="eastAsia" w:ascii="宋体" w:hAnsi="宋体"/>
          <w:color w:val="auto"/>
          <w:szCs w:val="24"/>
          <w:lang w:val="en-US" w:eastAsia="zh-CN"/>
        </w:rPr>
        <w:t>本项目费用按季度进行结算，每季度</w:t>
      </w:r>
      <w:r>
        <w:rPr>
          <w:rFonts w:hint="eastAsia" w:ascii="宋体" w:hAnsi="宋体"/>
          <w:color w:val="auto"/>
          <w:szCs w:val="24"/>
        </w:rPr>
        <w:t>甲方收到乙方</w:t>
      </w:r>
      <w:r>
        <w:rPr>
          <w:rFonts w:hint="eastAsia" w:ascii="宋体" w:hAnsi="宋体" w:cs="Times New Roman"/>
          <w:bCs w:val="0"/>
          <w:color w:val="auto"/>
          <w:sz w:val="24"/>
          <w:szCs w:val="24"/>
          <w:highlight w:val="none"/>
          <w:u w:val="none"/>
          <w:lang w:val="en-US" w:eastAsia="zh-CN"/>
        </w:rPr>
        <w:t>项目完成后</w:t>
      </w:r>
      <w:r>
        <w:rPr>
          <w:rFonts w:hint="eastAsia" w:ascii="宋体" w:hAnsi="宋体" w:cs="Times New Roman"/>
          <w:bCs w:val="0"/>
          <w:color w:val="auto"/>
          <w:sz w:val="24"/>
          <w:szCs w:val="24"/>
          <w:u w:val="none"/>
          <w:lang w:val="en-US" w:eastAsia="zh-CN"/>
        </w:rPr>
        <w:t>提交的</w:t>
      </w:r>
      <w:r>
        <w:rPr>
          <w:rFonts w:hint="eastAsia" w:ascii="宋体" w:hAnsi="宋体"/>
          <w:color w:val="auto"/>
          <w:szCs w:val="24"/>
        </w:rPr>
        <w:t>支付申请表（含工作成果资料、</w:t>
      </w:r>
      <w:r>
        <w:rPr>
          <w:rFonts w:hint="eastAsia" w:ascii="宋体" w:hAnsi="宋体"/>
          <w:color w:val="auto"/>
          <w:szCs w:val="24"/>
          <w:lang w:val="en-US" w:eastAsia="zh-CN"/>
        </w:rPr>
        <w:t>甲方签证确认的检漏报告、</w:t>
      </w:r>
      <w:r>
        <w:rPr>
          <w:rFonts w:hint="eastAsia" w:ascii="宋体" w:hAnsi="宋体"/>
          <w:color w:val="auto"/>
          <w:szCs w:val="24"/>
        </w:rPr>
        <w:t>结算汇总表</w:t>
      </w:r>
      <w:r>
        <w:rPr>
          <w:rFonts w:hint="eastAsia" w:ascii="宋体" w:hAnsi="宋体"/>
          <w:color w:val="auto"/>
          <w:szCs w:val="24"/>
          <w:lang w:val="en-US" w:eastAsia="zh-CN"/>
        </w:rPr>
        <w:t>等验收材料）</w:t>
      </w:r>
      <w:r>
        <w:rPr>
          <w:rFonts w:hint="eastAsia" w:ascii="宋体" w:hAnsi="宋体"/>
          <w:color w:val="auto"/>
          <w:szCs w:val="24"/>
          <w:lang w:eastAsia="zh-CN"/>
        </w:rPr>
        <w:t>，</w:t>
      </w:r>
      <w:r>
        <w:rPr>
          <w:rFonts w:hint="default" w:ascii="Arial" w:hAnsi="Arial" w:eastAsia="Arial" w:cs="Arial"/>
          <w:color w:val="auto"/>
          <w:sz w:val="24"/>
          <w:szCs w:val="24"/>
        </w:rPr>
        <w:t>需</w:t>
      </w:r>
      <w:r>
        <w:rPr>
          <w:rFonts w:hint="eastAsia" w:ascii="Arial" w:hAnsi="Arial" w:cs="Arial"/>
          <w:color w:val="auto"/>
          <w:sz w:val="24"/>
          <w:szCs w:val="24"/>
          <w:lang w:eastAsia="zh-CN"/>
        </w:rPr>
        <w:t>确认合格后乙方开具</w:t>
      </w:r>
      <w:r>
        <w:rPr>
          <w:rFonts w:hint="eastAsia" w:ascii="宋体" w:hAnsi="宋体"/>
          <w:color w:val="auto"/>
          <w:szCs w:val="24"/>
        </w:rPr>
        <w:t>全额</w:t>
      </w:r>
      <w:r>
        <w:rPr>
          <w:rFonts w:hint="eastAsia" w:ascii="宋体" w:hAnsi="宋体"/>
          <w:color w:val="auto"/>
          <w:szCs w:val="24"/>
          <w:lang w:val="en-US" w:eastAsia="zh-CN"/>
        </w:rPr>
        <w:t>增值税专用</w:t>
      </w:r>
      <w:r>
        <w:rPr>
          <w:rFonts w:hint="eastAsia" w:ascii="宋体" w:hAnsi="宋体"/>
          <w:color w:val="auto"/>
          <w:szCs w:val="24"/>
          <w:lang w:eastAsia="zh-CN"/>
        </w:rPr>
        <w:t>发票（</w:t>
      </w:r>
      <w:r>
        <w:rPr>
          <w:rFonts w:hint="eastAsia" w:ascii="宋体" w:hAnsi="宋体"/>
          <w:color w:val="auto"/>
          <w:szCs w:val="24"/>
          <w:lang w:val="en-US" w:eastAsia="zh-CN"/>
        </w:rPr>
        <w:t>6%</w:t>
      </w:r>
      <w:r>
        <w:rPr>
          <w:rFonts w:hint="eastAsia" w:ascii="宋体" w:hAnsi="宋体"/>
          <w:color w:val="auto"/>
          <w:szCs w:val="24"/>
          <w:lang w:eastAsia="zh-CN"/>
        </w:rPr>
        <w:t>），甲方在收到发票</w:t>
      </w:r>
      <w:r>
        <w:rPr>
          <w:rFonts w:hint="eastAsia" w:ascii="宋体" w:hAnsi="宋体"/>
          <w:color w:val="auto"/>
          <w:szCs w:val="24"/>
        </w:rPr>
        <w:t>15个工作日内结清费用。</w:t>
      </w:r>
    </w:p>
    <w:p>
      <w:pPr>
        <w:spacing w:line="360" w:lineRule="auto"/>
        <w:ind w:left="0" w:leftChars="0" w:firstLine="600" w:firstLineChars="250"/>
        <w:rPr>
          <w:rFonts w:hint="eastAsia" w:ascii="宋体" w:hAnsi="宋体" w:cs="宋体"/>
          <w:lang w:eastAsia="zh-CN"/>
        </w:rPr>
      </w:pPr>
      <w:r>
        <w:rPr>
          <w:rFonts w:hint="eastAsia" w:ascii="宋体" w:hAnsi="宋体" w:cs="宋体"/>
          <w:lang w:eastAsia="zh-CN"/>
        </w:rPr>
        <w:t>甲方采用</w:t>
      </w:r>
      <w:r>
        <w:rPr>
          <w:rFonts w:hint="eastAsia" w:ascii="宋体" w:hAnsi="宋体" w:cs="宋体"/>
          <w:u w:val="single"/>
          <w:lang w:val="en-US" w:eastAsia="zh-CN"/>
        </w:rPr>
        <w:t>对公转账</w:t>
      </w:r>
      <w:r>
        <w:rPr>
          <w:rFonts w:hint="eastAsia" w:ascii="宋体" w:hAnsi="宋体" w:cs="宋体"/>
          <w:lang w:eastAsia="zh-CN"/>
        </w:rPr>
        <w:t>方式</w:t>
      </w:r>
      <w:r>
        <w:rPr>
          <w:rFonts w:hint="eastAsia" w:ascii="宋体" w:hAnsi="宋体" w:cs="宋体"/>
          <w:lang w:val="en-US" w:eastAsia="zh-CN"/>
        </w:rPr>
        <w:t>进行</w:t>
      </w:r>
      <w:r>
        <w:rPr>
          <w:rFonts w:hint="eastAsia" w:ascii="宋体" w:hAnsi="宋体" w:cs="宋体"/>
          <w:lang w:eastAsia="zh-CN"/>
        </w:rPr>
        <w:t>付款。</w:t>
      </w:r>
    </w:p>
    <w:p>
      <w:pPr>
        <w:spacing w:line="360" w:lineRule="auto"/>
        <w:ind w:left="0" w:leftChars="0" w:firstLine="600" w:firstLineChars="250"/>
        <w:rPr>
          <w:rFonts w:hint="eastAsia" w:ascii="宋体" w:hAnsi="宋体" w:cs="Times New Roman"/>
          <w:color w:val="auto"/>
          <w:szCs w:val="24"/>
          <w:lang w:eastAsia="zh-CN"/>
        </w:rPr>
      </w:pPr>
      <w:r>
        <w:rPr>
          <w:rFonts w:hint="eastAsia" w:ascii="宋体" w:hAnsi="宋体" w:cs="Times New Roman"/>
          <w:color w:val="auto"/>
          <w:szCs w:val="24"/>
          <w:lang w:eastAsia="zh-CN"/>
        </w:rPr>
        <w:t>乙方指定的收款账户如下并保证其真实有效：</w:t>
      </w:r>
    </w:p>
    <w:p>
      <w:pPr>
        <w:spacing w:line="360" w:lineRule="auto"/>
        <w:ind w:left="0" w:leftChars="0" w:firstLine="600" w:firstLineChars="250"/>
        <w:rPr>
          <w:rFonts w:hint="default" w:ascii="宋体" w:hAnsi="宋体" w:cs="Times New Roman"/>
          <w:color w:val="auto"/>
          <w:szCs w:val="24"/>
          <w:lang w:val="en-US" w:eastAsia="zh-CN"/>
        </w:rPr>
      </w:pPr>
      <w:r>
        <w:rPr>
          <w:rFonts w:hint="eastAsia" w:ascii="宋体" w:hAnsi="宋体" w:cs="Times New Roman"/>
          <w:color w:val="auto"/>
          <w:szCs w:val="24"/>
          <w:lang w:eastAsia="zh-CN"/>
        </w:rPr>
        <w:t>账户名称：</w:t>
      </w:r>
      <w:r>
        <w:rPr>
          <w:rFonts w:hint="eastAsia" w:ascii="宋体" w:hAnsi="宋体" w:cs="Times New Roman"/>
          <w:color w:val="auto"/>
          <w:szCs w:val="24"/>
          <w:u w:val="single"/>
          <w:lang w:val="en-US" w:eastAsia="zh-CN"/>
        </w:rPr>
        <w:t xml:space="preserve">                           </w:t>
      </w:r>
    </w:p>
    <w:p>
      <w:pPr>
        <w:spacing w:line="360" w:lineRule="auto"/>
        <w:ind w:firstLine="600" w:firstLineChars="250"/>
        <w:rPr>
          <w:rFonts w:hint="eastAsia" w:ascii="宋体" w:hAnsi="宋体" w:cs="Times New Roman"/>
          <w:color w:val="auto"/>
          <w:szCs w:val="24"/>
          <w:highlight w:val="none"/>
          <w:u w:val="single"/>
          <w:lang w:val="en-US" w:eastAsia="zh-CN"/>
        </w:rPr>
      </w:pPr>
      <w:r>
        <w:rPr>
          <w:rFonts w:hint="eastAsia" w:ascii="宋体" w:hAnsi="宋体" w:cs="Times New Roman"/>
          <w:color w:val="auto"/>
          <w:szCs w:val="24"/>
          <w:highlight w:val="none"/>
          <w:lang w:eastAsia="zh-CN"/>
        </w:rPr>
        <w:t>开户行名称：</w:t>
      </w:r>
      <w:r>
        <w:rPr>
          <w:rFonts w:hint="eastAsia" w:ascii="宋体" w:hAnsi="宋体" w:cs="Times New Roman"/>
          <w:color w:val="auto"/>
          <w:szCs w:val="24"/>
          <w:highlight w:val="none"/>
          <w:u w:val="single"/>
          <w:lang w:eastAsia="zh-CN"/>
        </w:rPr>
        <w:t xml:space="preserve"> </w:t>
      </w:r>
      <w:r>
        <w:rPr>
          <w:rFonts w:hint="eastAsia" w:ascii="宋体" w:hAnsi="宋体" w:cs="Times New Roman"/>
          <w:color w:val="auto"/>
          <w:szCs w:val="24"/>
          <w:highlight w:val="none"/>
          <w:u w:val="single"/>
          <w:lang w:val="en-US" w:eastAsia="zh-CN"/>
        </w:rPr>
        <w:t xml:space="preserve">                        </w:t>
      </w:r>
    </w:p>
    <w:p>
      <w:pPr>
        <w:spacing w:line="360" w:lineRule="auto"/>
        <w:ind w:firstLine="600" w:firstLineChars="250"/>
        <w:rPr>
          <w:rFonts w:hint="default" w:ascii="宋体" w:hAnsi="宋体"/>
          <w:color w:val="auto"/>
          <w:szCs w:val="24"/>
          <w:lang w:val="en-US"/>
        </w:rPr>
      </w:pPr>
      <w:r>
        <w:rPr>
          <w:rFonts w:hint="eastAsia" w:ascii="宋体" w:hAnsi="宋体" w:cs="Times New Roman"/>
          <w:color w:val="auto"/>
          <w:szCs w:val="24"/>
          <w:lang w:eastAsia="zh-CN"/>
        </w:rPr>
        <w:t>开户行账号：</w:t>
      </w:r>
      <w:r>
        <w:rPr>
          <w:rFonts w:hint="eastAsia" w:ascii="宋体" w:hAnsi="宋体" w:cs="Times New Roman"/>
          <w:color w:val="auto"/>
          <w:szCs w:val="24"/>
          <w:u w:val="single"/>
          <w:lang w:val="en-US" w:eastAsia="zh-CN"/>
        </w:rPr>
        <w:t xml:space="preserve">                         </w:t>
      </w:r>
    </w:p>
    <w:p>
      <w:pPr>
        <w:numPr>
          <w:ilvl w:val="2"/>
          <w:numId w:val="3"/>
        </w:numPr>
        <w:spacing w:line="360" w:lineRule="auto"/>
        <w:ind w:right="244" w:rightChars="0" w:firstLine="402"/>
        <w:jc w:val="both"/>
        <w:textAlignment w:val="auto"/>
        <w:rPr>
          <w:rFonts w:hint="eastAsia" w:ascii="宋体" w:hAnsi="宋体"/>
          <w:b/>
          <w:bCs w:val="0"/>
          <w:color w:val="auto"/>
          <w:szCs w:val="24"/>
        </w:rPr>
      </w:pPr>
      <w:r>
        <w:rPr>
          <w:rFonts w:hint="eastAsia" w:ascii="宋体" w:hAnsi="宋体"/>
          <w:b/>
          <w:bCs w:val="0"/>
          <w:color w:val="auto"/>
          <w:szCs w:val="24"/>
        </w:rPr>
        <w:t>甲方责任</w:t>
      </w:r>
    </w:p>
    <w:p>
      <w:pPr>
        <w:numPr>
          <w:ilvl w:val="0"/>
          <w:numId w:val="7"/>
        </w:numPr>
        <w:spacing w:line="360" w:lineRule="auto"/>
        <w:ind w:right="242" w:rightChars="101" w:firstLine="420" w:firstLineChars="0"/>
        <w:textAlignment w:val="auto"/>
        <w:rPr>
          <w:rFonts w:ascii="宋体" w:hAnsi="宋体"/>
          <w:color w:val="auto"/>
          <w:szCs w:val="24"/>
        </w:rPr>
      </w:pPr>
      <w:r>
        <w:rPr>
          <w:rFonts w:hint="eastAsia" w:ascii="宋体" w:hAnsi="宋体"/>
          <w:color w:val="auto"/>
          <w:szCs w:val="24"/>
        </w:rPr>
        <w:t>甲方向乙方提供测漏工作范围地下已知供水管线的资料及具体位置分布图。</w:t>
      </w:r>
    </w:p>
    <w:p>
      <w:pPr>
        <w:numPr>
          <w:ilvl w:val="0"/>
          <w:numId w:val="7"/>
        </w:numPr>
        <w:spacing w:line="360" w:lineRule="auto"/>
        <w:ind w:right="242" w:rightChars="101" w:firstLine="420" w:firstLineChars="0"/>
        <w:textAlignment w:val="auto"/>
        <w:rPr>
          <w:rFonts w:ascii="宋体" w:hAnsi="宋体"/>
          <w:color w:val="auto"/>
          <w:szCs w:val="24"/>
        </w:rPr>
      </w:pPr>
      <w:r>
        <w:rPr>
          <w:rFonts w:hint="eastAsia" w:ascii="宋体" w:hAnsi="宋体"/>
          <w:color w:val="auto"/>
          <w:szCs w:val="24"/>
        </w:rPr>
        <w:t>提供以往维修记录资料。</w:t>
      </w:r>
    </w:p>
    <w:p>
      <w:pPr>
        <w:numPr>
          <w:ilvl w:val="0"/>
          <w:numId w:val="7"/>
        </w:numPr>
        <w:spacing w:line="360" w:lineRule="auto"/>
        <w:ind w:right="242" w:rightChars="101" w:firstLine="420" w:firstLineChars="0"/>
        <w:textAlignment w:val="auto"/>
        <w:rPr>
          <w:rFonts w:ascii="宋体" w:hAnsi="宋体"/>
          <w:color w:val="auto"/>
          <w:szCs w:val="24"/>
        </w:rPr>
      </w:pPr>
      <w:r>
        <w:rPr>
          <w:rFonts w:hint="eastAsia" w:ascii="宋体" w:hAnsi="宋体"/>
          <w:color w:val="auto"/>
          <w:szCs w:val="24"/>
        </w:rPr>
        <w:t>提供探测重点管段的意见建议。</w:t>
      </w:r>
    </w:p>
    <w:p>
      <w:pPr>
        <w:numPr>
          <w:ilvl w:val="0"/>
          <w:numId w:val="7"/>
        </w:numPr>
        <w:spacing w:line="360" w:lineRule="auto"/>
        <w:ind w:right="242" w:rightChars="101" w:firstLine="420" w:firstLineChars="0"/>
        <w:textAlignment w:val="auto"/>
        <w:rPr>
          <w:rFonts w:ascii="宋体" w:hAnsi="宋体"/>
          <w:color w:val="auto"/>
          <w:szCs w:val="24"/>
        </w:rPr>
      </w:pPr>
      <w:r>
        <w:rPr>
          <w:rFonts w:hint="eastAsia" w:ascii="宋体" w:hAnsi="宋体"/>
          <w:color w:val="auto"/>
          <w:szCs w:val="24"/>
        </w:rPr>
        <w:t>在现场需要的情况下配合乙方做停水、闭阀试验等。</w:t>
      </w:r>
    </w:p>
    <w:p>
      <w:pPr>
        <w:numPr>
          <w:ilvl w:val="0"/>
          <w:numId w:val="7"/>
        </w:numPr>
        <w:spacing w:line="360" w:lineRule="auto"/>
        <w:ind w:right="242" w:rightChars="101" w:firstLine="420" w:firstLineChars="0"/>
        <w:textAlignment w:val="auto"/>
        <w:rPr>
          <w:rFonts w:ascii="宋体" w:hAnsi="宋体"/>
          <w:color w:val="auto"/>
          <w:szCs w:val="24"/>
        </w:rPr>
      </w:pPr>
      <w:r>
        <w:rPr>
          <w:rFonts w:hint="eastAsia" w:ascii="宋体" w:hAnsi="宋体"/>
          <w:color w:val="auto"/>
          <w:szCs w:val="24"/>
        </w:rPr>
        <w:t>按照合同约定及时结算付款给乙方。</w:t>
      </w:r>
    </w:p>
    <w:p>
      <w:pPr>
        <w:numPr>
          <w:ilvl w:val="2"/>
          <w:numId w:val="3"/>
        </w:numPr>
        <w:spacing w:line="360" w:lineRule="auto"/>
        <w:ind w:left="0" w:right="0" w:firstLine="482" w:firstLineChars="200"/>
        <w:jc w:val="both"/>
        <w:textAlignment w:val="auto"/>
        <w:rPr>
          <w:rFonts w:hint="eastAsia" w:ascii="宋体" w:hAnsi="宋体"/>
          <w:b/>
          <w:bCs w:val="0"/>
          <w:color w:val="auto"/>
          <w:szCs w:val="24"/>
        </w:rPr>
      </w:pPr>
      <w:r>
        <w:rPr>
          <w:rFonts w:hint="eastAsia" w:ascii="宋体" w:hAnsi="宋体"/>
          <w:b/>
          <w:bCs w:val="0"/>
          <w:color w:val="auto"/>
          <w:szCs w:val="24"/>
        </w:rPr>
        <w:t>乙方责任</w:t>
      </w:r>
    </w:p>
    <w:p>
      <w:pPr>
        <w:numPr>
          <w:ilvl w:val="0"/>
          <w:numId w:val="8"/>
        </w:numPr>
        <w:spacing w:line="360" w:lineRule="auto"/>
        <w:ind w:right="0" w:firstLine="480" w:firstLineChars="200"/>
        <w:rPr>
          <w:rFonts w:ascii="宋体" w:hAnsi="宋体"/>
          <w:color w:val="auto"/>
          <w:szCs w:val="24"/>
        </w:rPr>
      </w:pPr>
      <w:r>
        <w:rPr>
          <w:rFonts w:hint="eastAsia" w:ascii="宋体" w:hAnsi="宋体"/>
          <w:color w:val="auto"/>
          <w:szCs w:val="24"/>
        </w:rPr>
        <w:t>人员与装备要求</w:t>
      </w:r>
    </w:p>
    <w:p>
      <w:pPr>
        <w:numPr>
          <w:ilvl w:val="0"/>
          <w:numId w:val="9"/>
        </w:numPr>
        <w:spacing w:line="360" w:lineRule="auto"/>
        <w:ind w:left="0" w:right="0" w:firstLine="480" w:firstLineChars="200"/>
        <w:rPr>
          <w:rFonts w:ascii="宋体" w:hAnsi="宋体"/>
          <w:color w:val="auto"/>
          <w:szCs w:val="24"/>
        </w:rPr>
      </w:pPr>
      <w:r>
        <w:rPr>
          <w:rFonts w:hint="eastAsia" w:ascii="宋体" w:hAnsi="宋体"/>
          <w:color w:val="auto"/>
          <w:szCs w:val="24"/>
        </w:rPr>
        <w:t>各项漏损治理工作，项目经理的电话24小时开机、随时响应。</w:t>
      </w:r>
    </w:p>
    <w:p>
      <w:pPr>
        <w:numPr>
          <w:ilvl w:val="0"/>
          <w:numId w:val="9"/>
        </w:numPr>
        <w:spacing w:line="360" w:lineRule="auto"/>
        <w:ind w:left="0" w:right="0" w:firstLine="480" w:firstLineChars="200"/>
        <w:rPr>
          <w:rFonts w:ascii="宋体" w:hAnsi="宋体"/>
          <w:color w:val="auto"/>
          <w:szCs w:val="24"/>
        </w:rPr>
      </w:pPr>
      <w:r>
        <w:rPr>
          <w:rFonts w:hint="eastAsia" w:ascii="宋体" w:hAnsi="宋体"/>
          <w:color w:val="auto"/>
          <w:szCs w:val="24"/>
        </w:rPr>
        <w:t>乙方漏损治理人员统一着装、挂牌上岗，保持良好的工作状态；</w:t>
      </w:r>
    </w:p>
    <w:p>
      <w:pPr>
        <w:numPr>
          <w:ilvl w:val="0"/>
          <w:numId w:val="9"/>
        </w:numPr>
        <w:spacing w:line="360" w:lineRule="auto"/>
        <w:ind w:left="0" w:right="0" w:firstLine="480" w:firstLineChars="200"/>
        <w:rPr>
          <w:rFonts w:ascii="宋体" w:hAnsi="宋体"/>
          <w:color w:val="auto"/>
          <w:szCs w:val="24"/>
        </w:rPr>
      </w:pPr>
      <w:r>
        <w:rPr>
          <w:rFonts w:hint="eastAsia" w:ascii="宋体" w:hAnsi="宋体"/>
          <w:color w:val="auto"/>
          <w:szCs w:val="24"/>
        </w:rPr>
        <w:t>乙方严格执行漏损检测工作中的安全管理责任。</w:t>
      </w:r>
    </w:p>
    <w:p>
      <w:pPr>
        <w:numPr>
          <w:ilvl w:val="0"/>
          <w:numId w:val="9"/>
        </w:numPr>
        <w:spacing w:line="360" w:lineRule="auto"/>
        <w:ind w:left="0" w:right="0" w:firstLine="480" w:firstLineChars="200"/>
        <w:rPr>
          <w:rFonts w:ascii="宋体" w:hAnsi="宋体"/>
          <w:color w:val="auto"/>
          <w:szCs w:val="24"/>
        </w:rPr>
      </w:pPr>
      <w:r>
        <w:rPr>
          <w:rFonts w:hint="eastAsia" w:ascii="宋体" w:hAnsi="宋体"/>
          <w:color w:val="auto"/>
          <w:szCs w:val="24"/>
        </w:rPr>
        <w:t>乙方配备数量足够的漏损治理的检测设备和工具，其中管线定位仪、听漏仪、相关仪各不少一套。</w:t>
      </w:r>
    </w:p>
    <w:p>
      <w:pPr>
        <w:numPr>
          <w:ilvl w:val="0"/>
          <w:numId w:val="9"/>
        </w:numPr>
        <w:spacing w:line="360" w:lineRule="auto"/>
        <w:ind w:left="0" w:leftChars="0" w:firstLine="480" w:firstLineChars="200"/>
        <w:jc w:val="left"/>
        <w:rPr>
          <w:rFonts w:hint="eastAsia" w:ascii="宋体" w:hAnsi="宋体"/>
          <w:color w:val="auto"/>
          <w:szCs w:val="24"/>
          <w:lang w:eastAsia="zh-CN"/>
        </w:rPr>
      </w:pPr>
      <w:r>
        <w:rPr>
          <w:rFonts w:hint="eastAsia" w:ascii="宋体" w:hAnsi="宋体"/>
          <w:color w:val="auto"/>
          <w:szCs w:val="24"/>
          <w:lang w:eastAsia="zh-CN"/>
        </w:rPr>
        <w:t>保密义务</w:t>
      </w:r>
    </w:p>
    <w:p>
      <w:pPr>
        <w:numPr>
          <w:ilvl w:val="-1"/>
          <w:numId w:val="0"/>
        </w:numPr>
        <w:spacing w:line="360" w:lineRule="auto"/>
        <w:ind w:left="0" w:leftChars="0" w:firstLine="480" w:firstLineChars="200"/>
        <w:jc w:val="left"/>
        <w:rPr>
          <w:rFonts w:hint="eastAsia" w:ascii="宋体" w:hAnsi="宋体"/>
          <w:color w:val="auto"/>
          <w:szCs w:val="24"/>
          <w:lang w:eastAsia="zh-CN"/>
        </w:rPr>
      </w:pPr>
      <w:r>
        <w:rPr>
          <w:rFonts w:hint="eastAsia" w:ascii="宋体" w:hAnsi="宋体"/>
          <w:color w:val="auto"/>
          <w:szCs w:val="24"/>
          <w:lang w:eastAsia="zh-CN"/>
        </w:rPr>
        <w:t>对于在检漏服务过程中接触到的保密信息，未经甲方许可，乙方不得擅自公布、使用、许可他人使用或以其他形式为社会公众所知。乙方应妥善保管甲方交付使用的资料，合同履行完毕乙方应完整归还甲方；若因乙方原因致材料遗失、损坏的，乙方应当赔偿由此导致的甲方损失。为本合同之目的，“保密信息”包括：</w:t>
      </w:r>
    </w:p>
    <w:p>
      <w:pPr>
        <w:numPr>
          <w:ilvl w:val="0"/>
          <w:numId w:val="0"/>
        </w:numPr>
        <w:spacing w:line="360" w:lineRule="auto"/>
        <w:ind w:left="0" w:leftChars="0" w:firstLine="480" w:firstLineChars="200"/>
        <w:jc w:val="left"/>
        <w:rPr>
          <w:rFonts w:hint="eastAsia" w:ascii="宋体" w:hAnsi="宋体"/>
          <w:color w:val="auto"/>
          <w:szCs w:val="24"/>
          <w:lang w:eastAsia="zh-CN"/>
        </w:rPr>
      </w:pPr>
      <w:r>
        <w:rPr>
          <w:rFonts w:hint="eastAsia" w:ascii="宋体" w:hAnsi="宋体"/>
          <w:color w:val="auto"/>
          <w:szCs w:val="24"/>
          <w:lang w:eastAsia="zh-CN"/>
        </w:rPr>
        <w:t>（1）本合同的条款；</w:t>
      </w:r>
    </w:p>
    <w:p>
      <w:pPr>
        <w:numPr>
          <w:ilvl w:val="0"/>
          <w:numId w:val="0"/>
        </w:numPr>
        <w:spacing w:line="360" w:lineRule="auto"/>
        <w:ind w:left="0" w:leftChars="0" w:firstLine="480" w:firstLineChars="200"/>
        <w:jc w:val="left"/>
        <w:rPr>
          <w:rFonts w:hint="eastAsia" w:ascii="宋体" w:hAnsi="宋体"/>
          <w:color w:val="auto"/>
          <w:szCs w:val="24"/>
          <w:lang w:eastAsia="zh-CN"/>
        </w:rPr>
      </w:pPr>
      <w:r>
        <w:rPr>
          <w:rFonts w:hint="eastAsia" w:ascii="宋体" w:hAnsi="宋体"/>
          <w:color w:val="auto"/>
          <w:szCs w:val="24"/>
          <w:lang w:eastAsia="zh-CN"/>
        </w:rPr>
        <w:t>（2）服务成果；</w:t>
      </w:r>
    </w:p>
    <w:p>
      <w:pPr>
        <w:numPr>
          <w:ilvl w:val="0"/>
          <w:numId w:val="0"/>
        </w:numPr>
        <w:spacing w:line="360" w:lineRule="auto"/>
        <w:ind w:left="0" w:leftChars="0" w:firstLine="480" w:firstLineChars="200"/>
        <w:jc w:val="left"/>
        <w:rPr>
          <w:rFonts w:hint="eastAsia" w:ascii="宋体" w:hAnsi="宋体"/>
          <w:color w:val="auto"/>
          <w:szCs w:val="24"/>
          <w:lang w:eastAsia="zh-CN"/>
        </w:rPr>
      </w:pPr>
      <w:r>
        <w:rPr>
          <w:rFonts w:hint="eastAsia" w:ascii="宋体" w:hAnsi="宋体"/>
          <w:color w:val="auto"/>
          <w:szCs w:val="24"/>
          <w:lang w:eastAsia="zh-CN"/>
        </w:rPr>
        <w:t>（3）乙方材料；</w:t>
      </w:r>
    </w:p>
    <w:p>
      <w:pPr>
        <w:numPr>
          <w:ilvl w:val="0"/>
          <w:numId w:val="0"/>
        </w:numPr>
        <w:spacing w:line="360" w:lineRule="auto"/>
        <w:ind w:left="0" w:leftChars="0" w:firstLine="480" w:firstLineChars="200"/>
        <w:jc w:val="left"/>
        <w:rPr>
          <w:rFonts w:hint="eastAsia" w:ascii="宋体" w:hAnsi="宋体"/>
          <w:color w:val="auto"/>
          <w:szCs w:val="24"/>
          <w:lang w:eastAsia="zh-CN"/>
        </w:rPr>
      </w:pPr>
      <w:r>
        <w:rPr>
          <w:rFonts w:hint="eastAsia" w:ascii="宋体" w:hAnsi="宋体"/>
          <w:color w:val="auto"/>
          <w:szCs w:val="24"/>
          <w:lang w:eastAsia="zh-CN"/>
        </w:rPr>
        <w:t>（4）甲方为本合同而向乙方提供的一切涉及甲方商业秘密的材料；</w:t>
      </w:r>
    </w:p>
    <w:p>
      <w:pPr>
        <w:numPr>
          <w:ilvl w:val="0"/>
          <w:numId w:val="0"/>
        </w:numPr>
        <w:spacing w:line="360" w:lineRule="auto"/>
        <w:ind w:left="0" w:leftChars="0" w:firstLine="480" w:firstLineChars="200"/>
        <w:jc w:val="left"/>
        <w:rPr>
          <w:rFonts w:hint="eastAsia" w:ascii="宋体" w:hAnsi="宋体"/>
          <w:color w:val="auto"/>
          <w:szCs w:val="24"/>
          <w:lang w:eastAsia="zh-CN"/>
        </w:rPr>
      </w:pPr>
      <w:r>
        <w:rPr>
          <w:rFonts w:hint="eastAsia" w:ascii="宋体" w:hAnsi="宋体"/>
          <w:color w:val="auto"/>
          <w:szCs w:val="24"/>
          <w:lang w:eastAsia="zh-CN"/>
        </w:rPr>
        <w:t>（5）一方在另一方接触之前特别指定为保密的口头和书面信息；</w:t>
      </w:r>
    </w:p>
    <w:p>
      <w:pPr>
        <w:numPr>
          <w:ilvl w:val="0"/>
          <w:numId w:val="0"/>
        </w:numPr>
        <w:spacing w:line="360" w:lineRule="auto"/>
        <w:ind w:left="0" w:leftChars="0" w:firstLine="480" w:firstLineChars="200"/>
        <w:jc w:val="left"/>
        <w:rPr>
          <w:rFonts w:hint="eastAsia" w:ascii="宋体" w:hAnsi="宋体"/>
          <w:color w:val="auto"/>
          <w:szCs w:val="24"/>
          <w:lang w:eastAsia="zh-CN"/>
        </w:rPr>
      </w:pPr>
      <w:r>
        <w:rPr>
          <w:rFonts w:hint="eastAsia" w:ascii="宋体" w:hAnsi="宋体"/>
          <w:color w:val="auto"/>
          <w:szCs w:val="24"/>
          <w:lang w:eastAsia="zh-CN"/>
        </w:rPr>
        <w:t>（6）接受方按理应当视为保密的口头和书面信息，而不论该等信息是否被指定为保密的。</w:t>
      </w:r>
    </w:p>
    <w:p>
      <w:pPr>
        <w:numPr>
          <w:ilvl w:val="0"/>
          <w:numId w:val="0"/>
        </w:numPr>
        <w:spacing w:line="360" w:lineRule="auto"/>
        <w:ind w:left="0" w:leftChars="0" w:firstLine="480" w:firstLineChars="200"/>
        <w:jc w:val="left"/>
        <w:rPr>
          <w:rFonts w:hint="eastAsia" w:ascii="宋体" w:hAnsi="宋体"/>
          <w:color w:val="auto"/>
          <w:szCs w:val="24"/>
          <w:lang w:eastAsia="zh-CN"/>
        </w:rPr>
      </w:pPr>
      <w:r>
        <w:rPr>
          <w:rFonts w:hint="eastAsia" w:ascii="宋体" w:hAnsi="宋体"/>
          <w:color w:val="auto"/>
          <w:szCs w:val="24"/>
          <w:lang w:eastAsia="zh-CN"/>
        </w:rPr>
        <w:t>（7）未经甲方许可乙方无权单方面对媒体公开合作内容。</w:t>
      </w:r>
    </w:p>
    <w:p>
      <w:pPr>
        <w:numPr>
          <w:ilvl w:val="0"/>
          <w:numId w:val="0"/>
        </w:numPr>
        <w:spacing w:line="360" w:lineRule="auto"/>
        <w:ind w:firstLine="480" w:firstLineChars="200"/>
      </w:pPr>
      <w:r>
        <w:rPr>
          <w:rFonts w:hint="eastAsia" w:ascii="宋体" w:hAnsi="宋体"/>
          <w:color w:val="auto"/>
          <w:szCs w:val="24"/>
          <w:lang w:eastAsia="zh-CN"/>
        </w:rPr>
        <w:t>（8）保密期限：长期有效</w:t>
      </w:r>
    </w:p>
    <w:p>
      <w:pPr>
        <w:numPr>
          <w:ilvl w:val="0"/>
          <w:numId w:val="8"/>
        </w:numPr>
        <w:spacing w:line="360" w:lineRule="auto"/>
        <w:ind w:right="0" w:firstLine="480" w:firstLineChars="200"/>
        <w:rPr>
          <w:rFonts w:ascii="宋体" w:hAnsi="宋体"/>
          <w:color w:val="auto"/>
          <w:szCs w:val="24"/>
        </w:rPr>
      </w:pPr>
      <w:r>
        <w:rPr>
          <w:rFonts w:hint="eastAsia" w:ascii="宋体" w:hAnsi="宋体"/>
          <w:color w:val="auto"/>
          <w:szCs w:val="24"/>
        </w:rPr>
        <w:t>技术要求：</w:t>
      </w:r>
    </w:p>
    <w:p>
      <w:pPr>
        <w:numPr>
          <w:ilvl w:val="0"/>
          <w:numId w:val="10"/>
        </w:numPr>
        <w:spacing w:line="360" w:lineRule="auto"/>
        <w:ind w:left="5" w:right="0" w:firstLine="470" w:firstLineChars="196"/>
        <w:rPr>
          <w:rFonts w:ascii="宋体" w:hAnsi="宋体"/>
          <w:color w:val="auto"/>
          <w:szCs w:val="24"/>
        </w:rPr>
      </w:pPr>
      <w:r>
        <w:rPr>
          <w:rFonts w:hint="eastAsia" w:ascii="宋体" w:hAnsi="宋体"/>
          <w:color w:val="auto"/>
          <w:szCs w:val="24"/>
        </w:rPr>
        <w:t>漏损治理配备的测漏设备和仪表必须充分考虑测漏作业环境复杂性、设备适用性，尤其大口径管道测试条件，确保检漏的精度、准确性和效果。</w:t>
      </w:r>
    </w:p>
    <w:p>
      <w:pPr>
        <w:numPr>
          <w:ilvl w:val="0"/>
          <w:numId w:val="10"/>
        </w:numPr>
        <w:spacing w:line="360" w:lineRule="auto"/>
        <w:ind w:left="5" w:right="0" w:firstLine="470" w:firstLineChars="196"/>
        <w:rPr>
          <w:rFonts w:ascii="宋体" w:hAnsi="宋体"/>
          <w:color w:val="auto"/>
          <w:szCs w:val="24"/>
        </w:rPr>
      </w:pPr>
      <w:r>
        <w:rPr>
          <w:rFonts w:hint="eastAsia" w:ascii="宋体" w:hAnsi="宋体"/>
          <w:color w:val="auto"/>
          <w:szCs w:val="24"/>
        </w:rPr>
        <w:t>漏损治理配备的专业技术人员必须具备相应的测漏经验、能力。</w:t>
      </w:r>
    </w:p>
    <w:p>
      <w:pPr>
        <w:numPr>
          <w:ilvl w:val="0"/>
          <w:numId w:val="10"/>
        </w:numPr>
        <w:spacing w:line="360" w:lineRule="auto"/>
        <w:ind w:left="5" w:right="0" w:firstLine="470" w:firstLineChars="196"/>
        <w:rPr>
          <w:rFonts w:ascii="宋体" w:hAnsi="宋体"/>
          <w:color w:val="auto"/>
          <w:szCs w:val="24"/>
        </w:rPr>
      </w:pPr>
      <w:r>
        <w:rPr>
          <w:rFonts w:hint="eastAsia" w:ascii="宋体" w:hAnsi="宋体"/>
          <w:color w:val="auto"/>
          <w:szCs w:val="24"/>
        </w:rPr>
        <w:t>检漏准确率90%以上，精度满足误差≤1.0米范围；</w:t>
      </w:r>
    </w:p>
    <w:p>
      <w:pPr>
        <w:numPr>
          <w:ilvl w:val="0"/>
          <w:numId w:val="10"/>
        </w:numPr>
        <w:spacing w:line="360" w:lineRule="auto"/>
        <w:ind w:left="5" w:right="0" w:firstLine="470" w:firstLineChars="196"/>
        <w:rPr>
          <w:rFonts w:ascii="宋体" w:hAnsi="宋体"/>
          <w:color w:val="auto"/>
          <w:szCs w:val="24"/>
        </w:rPr>
      </w:pPr>
      <w:r>
        <w:rPr>
          <w:rFonts w:hint="eastAsia" w:ascii="宋体" w:hAnsi="宋体"/>
          <w:color w:val="auto"/>
          <w:szCs w:val="24"/>
        </w:rPr>
        <w:t>涉及闭水、关闸的管段，事前要上报、事中要作好应急、事后要反馈，并制定闭水试验的方案报告。</w:t>
      </w:r>
    </w:p>
    <w:p>
      <w:pPr>
        <w:numPr>
          <w:ilvl w:val="0"/>
          <w:numId w:val="10"/>
        </w:numPr>
        <w:spacing w:line="360" w:lineRule="auto"/>
        <w:ind w:left="5" w:right="0" w:firstLine="470" w:firstLineChars="196"/>
        <w:rPr>
          <w:rFonts w:ascii="宋体" w:hAnsi="宋体"/>
          <w:color w:val="auto"/>
          <w:szCs w:val="24"/>
        </w:rPr>
      </w:pPr>
      <w:r>
        <w:rPr>
          <w:rFonts w:hint="eastAsia" w:ascii="宋体" w:hAnsi="宋体"/>
          <w:color w:val="auto"/>
          <w:szCs w:val="24"/>
        </w:rPr>
        <w:t>制定探测计划并严格按计划实施探测。发现问题及时协商解决，以便提高工作效率。</w:t>
      </w:r>
    </w:p>
    <w:p>
      <w:pPr>
        <w:numPr>
          <w:ilvl w:val="0"/>
          <w:numId w:val="8"/>
        </w:numPr>
        <w:spacing w:line="360" w:lineRule="auto"/>
        <w:ind w:right="0" w:firstLine="480" w:firstLineChars="200"/>
        <w:rPr>
          <w:rFonts w:ascii="宋体" w:hAnsi="宋体"/>
          <w:color w:val="auto"/>
          <w:szCs w:val="24"/>
        </w:rPr>
      </w:pPr>
      <w:r>
        <w:rPr>
          <w:rFonts w:hint="eastAsia" w:ascii="宋体" w:hAnsi="宋体"/>
          <w:color w:val="auto"/>
          <w:szCs w:val="24"/>
        </w:rPr>
        <w:t>安全文明作业要求</w:t>
      </w:r>
    </w:p>
    <w:p>
      <w:pPr>
        <w:numPr>
          <w:ilvl w:val="0"/>
          <w:numId w:val="11"/>
        </w:numPr>
        <w:spacing w:line="360" w:lineRule="auto"/>
        <w:ind w:left="5" w:right="0" w:firstLine="470" w:firstLineChars="196"/>
        <w:rPr>
          <w:rFonts w:ascii="宋体" w:hAnsi="宋体"/>
          <w:color w:val="auto"/>
          <w:szCs w:val="24"/>
        </w:rPr>
      </w:pPr>
      <w:r>
        <w:rPr>
          <w:rFonts w:hint="eastAsia" w:ascii="宋体" w:hAnsi="宋体"/>
          <w:color w:val="auto"/>
          <w:szCs w:val="24"/>
        </w:rPr>
        <w:t>乙方在项目实施过程中文明作业，停车规范、不违反交通规则、统一着装、挂牌上岗、不扰民，避免造成有责投诉。</w:t>
      </w:r>
    </w:p>
    <w:p>
      <w:pPr>
        <w:numPr>
          <w:ilvl w:val="0"/>
          <w:numId w:val="11"/>
        </w:numPr>
        <w:spacing w:line="360" w:lineRule="auto"/>
        <w:ind w:left="5" w:right="0" w:firstLine="470" w:firstLineChars="196"/>
        <w:rPr>
          <w:rFonts w:ascii="宋体" w:hAnsi="宋体"/>
          <w:color w:val="auto"/>
          <w:szCs w:val="24"/>
        </w:rPr>
      </w:pPr>
      <w:r>
        <w:rPr>
          <w:rFonts w:hint="eastAsia" w:ascii="宋体" w:hAnsi="宋体"/>
          <w:color w:val="auto"/>
          <w:szCs w:val="24"/>
        </w:rPr>
        <w:t>严格注意交通安全，做好交通提示、警示。</w:t>
      </w:r>
    </w:p>
    <w:p>
      <w:pPr>
        <w:numPr>
          <w:ilvl w:val="0"/>
          <w:numId w:val="11"/>
        </w:numPr>
        <w:spacing w:line="360" w:lineRule="auto"/>
        <w:ind w:left="5" w:right="0" w:firstLine="470" w:firstLineChars="196"/>
        <w:rPr>
          <w:rFonts w:ascii="宋体" w:hAnsi="宋体"/>
          <w:color w:val="auto"/>
          <w:szCs w:val="24"/>
        </w:rPr>
      </w:pPr>
      <w:r>
        <w:rPr>
          <w:rFonts w:hint="eastAsia" w:ascii="宋体" w:hAnsi="宋体"/>
          <w:color w:val="auto"/>
          <w:szCs w:val="24"/>
        </w:rPr>
        <w:t>打钻辅助漏点定位须确保用电安全并防范事故发生。</w:t>
      </w:r>
    </w:p>
    <w:p>
      <w:pPr>
        <w:numPr>
          <w:ilvl w:val="0"/>
          <w:numId w:val="11"/>
        </w:numPr>
        <w:spacing w:line="360" w:lineRule="auto"/>
        <w:ind w:left="5" w:right="0" w:firstLine="470" w:firstLineChars="196"/>
        <w:rPr>
          <w:rFonts w:ascii="宋体" w:hAnsi="宋体"/>
          <w:color w:val="auto"/>
          <w:szCs w:val="24"/>
        </w:rPr>
      </w:pPr>
      <w:r>
        <w:rPr>
          <w:rFonts w:hint="eastAsia" w:ascii="宋体" w:hAnsi="宋体"/>
          <w:color w:val="auto"/>
          <w:szCs w:val="24"/>
        </w:rPr>
        <w:t>乙方在项目实施作业中避免发生有责投诉，发生一起，扣罚1000元。</w:t>
      </w:r>
    </w:p>
    <w:p>
      <w:pPr>
        <w:numPr>
          <w:ilvl w:val="0"/>
          <w:numId w:val="11"/>
        </w:numPr>
        <w:spacing w:line="360" w:lineRule="auto"/>
        <w:ind w:left="5" w:right="0" w:firstLine="470" w:firstLineChars="196"/>
        <w:rPr>
          <w:rFonts w:ascii="宋体" w:hAnsi="宋体"/>
          <w:color w:val="auto"/>
          <w:szCs w:val="24"/>
        </w:rPr>
      </w:pPr>
      <w:r>
        <w:rPr>
          <w:rFonts w:hint="eastAsia" w:ascii="宋体" w:hAnsi="宋体"/>
          <w:color w:val="auto"/>
          <w:szCs w:val="24"/>
        </w:rPr>
        <w:t>乙方在合同期间不发生任何重大人员伤亡、交通、火灾等事故，否则自动终止合同。</w:t>
      </w:r>
    </w:p>
    <w:p>
      <w:pPr>
        <w:numPr>
          <w:ilvl w:val="0"/>
          <w:numId w:val="8"/>
        </w:numPr>
        <w:spacing w:line="360" w:lineRule="auto"/>
        <w:ind w:firstLine="480" w:firstLineChars="200"/>
        <w:rPr>
          <w:rFonts w:ascii="宋体" w:hAnsi="宋体"/>
          <w:color w:val="auto"/>
          <w:szCs w:val="24"/>
        </w:rPr>
      </w:pPr>
      <w:r>
        <w:rPr>
          <w:rFonts w:hint="eastAsia" w:ascii="宋体" w:hAnsi="宋体"/>
          <w:color w:val="auto"/>
          <w:szCs w:val="24"/>
        </w:rPr>
        <w:t>漏损检测准确率要求</w:t>
      </w:r>
    </w:p>
    <w:p>
      <w:pPr>
        <w:numPr>
          <w:ilvl w:val="0"/>
          <w:numId w:val="12"/>
        </w:numPr>
        <w:spacing w:line="360" w:lineRule="auto"/>
        <w:ind w:left="5" w:firstLine="470" w:firstLineChars="196"/>
        <w:rPr>
          <w:rFonts w:hint="eastAsia" w:ascii="宋体" w:hAnsi="宋体"/>
          <w:color w:val="auto"/>
          <w:szCs w:val="24"/>
        </w:rPr>
      </w:pPr>
      <w:r>
        <w:rPr>
          <w:rFonts w:hint="eastAsia" w:ascii="宋体" w:hAnsi="宋体"/>
          <w:color w:val="auto"/>
          <w:szCs w:val="24"/>
          <w:lang w:val="en-US" w:eastAsia="zh-CN"/>
        </w:rPr>
        <w:t>检测暗漏点总数在10个以上时，</w:t>
      </w:r>
      <w:r>
        <w:rPr>
          <w:rFonts w:hint="eastAsia" w:ascii="宋体" w:hAnsi="宋体"/>
          <w:color w:val="auto"/>
          <w:szCs w:val="24"/>
        </w:rPr>
        <w:t>暗漏上报准确率不低于90%</w:t>
      </w:r>
      <w:r>
        <w:rPr>
          <w:rFonts w:hint="eastAsia" w:ascii="宋体" w:hAnsi="宋体"/>
          <w:color w:val="auto"/>
          <w:szCs w:val="24"/>
          <w:lang w:eastAsia="zh-CN"/>
        </w:rPr>
        <w:t>；</w:t>
      </w:r>
      <w:r>
        <w:rPr>
          <w:rFonts w:hint="eastAsia" w:ascii="宋体" w:hAnsi="宋体"/>
          <w:color w:val="auto"/>
          <w:szCs w:val="24"/>
          <w:lang w:val="en-US" w:eastAsia="zh-CN"/>
        </w:rPr>
        <w:t>检测暗漏点总数在10个以下时，检测不准确1个点按10%记</w:t>
      </w:r>
      <w:r>
        <w:rPr>
          <w:rFonts w:hint="eastAsia" w:ascii="宋体" w:hAnsi="宋体"/>
          <w:color w:val="auto"/>
          <w:szCs w:val="24"/>
        </w:rPr>
        <w:t>。低于90%部分的暗漏点开挖相应的人工、物力、破路费等费用由乙方承担</w:t>
      </w:r>
      <w:r>
        <w:rPr>
          <w:rFonts w:hint="eastAsia" w:ascii="宋体" w:hAnsi="宋体"/>
          <w:color w:val="auto"/>
          <w:szCs w:val="24"/>
          <w:lang w:eastAsia="zh-CN"/>
        </w:rPr>
        <w:t>。且</w:t>
      </w:r>
      <w:r>
        <w:rPr>
          <w:rFonts w:hint="eastAsia" w:ascii="宋体" w:hAnsi="宋体"/>
          <w:color w:val="auto"/>
          <w:szCs w:val="24"/>
        </w:rPr>
        <w:t>漏点开挖准确率不得低于90%。低于90%的部分其返工费用由乙方承担。</w:t>
      </w:r>
    </w:p>
    <w:p>
      <w:pPr>
        <w:numPr>
          <w:ilvl w:val="0"/>
          <w:numId w:val="12"/>
        </w:numPr>
        <w:spacing w:line="360" w:lineRule="auto"/>
        <w:ind w:left="5" w:firstLine="470" w:firstLineChars="196"/>
        <w:rPr>
          <w:rFonts w:hint="eastAsia" w:ascii="宋体" w:hAnsi="宋体" w:eastAsia="宋体"/>
          <w:color w:val="auto"/>
          <w:szCs w:val="24"/>
          <w:lang w:eastAsia="zh-CN"/>
        </w:rPr>
      </w:pPr>
      <w:r>
        <w:rPr>
          <w:rFonts w:hint="eastAsia" w:ascii="宋体" w:hAnsi="宋体"/>
          <w:color w:val="auto"/>
          <w:szCs w:val="24"/>
          <w:lang w:eastAsia="zh-CN"/>
        </w:rPr>
        <w:t>精准度需小于等于一米范围。</w:t>
      </w:r>
      <w:r>
        <w:rPr>
          <w:rFonts w:hint="eastAsia" w:ascii="宋体" w:hAnsi="宋体"/>
          <w:color w:val="auto"/>
          <w:szCs w:val="24"/>
          <w:lang w:val="en-US" w:eastAsia="zh-CN"/>
        </w:rPr>
        <w:t>超出1米范围部分按不准确计</w:t>
      </w:r>
      <w:r>
        <w:rPr>
          <w:rFonts w:hint="eastAsia" w:ascii="宋体" w:hAnsi="宋体"/>
          <w:color w:val="auto"/>
          <w:szCs w:val="24"/>
        </w:rPr>
        <w:t>。</w:t>
      </w:r>
    </w:p>
    <w:p>
      <w:pPr>
        <w:pStyle w:val="12"/>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3.准确率统计在项目完成后进行支付申请表审核时，一并统计核算，因不准确暗漏点上报造成的</w:t>
      </w:r>
      <w:r>
        <w:rPr>
          <w:rFonts w:hint="eastAsia" w:ascii="宋体" w:hAnsi="宋体"/>
          <w:color w:val="auto"/>
          <w:sz w:val="24"/>
          <w:szCs w:val="24"/>
        </w:rPr>
        <w:t>人工、物力、破路费等费用</w:t>
      </w:r>
      <w:r>
        <w:rPr>
          <w:rFonts w:hint="eastAsia" w:ascii="宋体" w:hAnsi="宋体"/>
          <w:color w:val="auto"/>
          <w:sz w:val="24"/>
          <w:szCs w:val="24"/>
          <w:lang w:val="en-US" w:eastAsia="zh-CN"/>
        </w:rPr>
        <w:t>以公司审核价格为准。</w:t>
      </w:r>
    </w:p>
    <w:p>
      <w:pPr>
        <w:numPr>
          <w:ilvl w:val="0"/>
          <w:numId w:val="8"/>
        </w:numPr>
        <w:spacing w:line="360" w:lineRule="auto"/>
        <w:ind w:firstLine="480" w:firstLineChars="200"/>
        <w:rPr>
          <w:rFonts w:ascii="宋体" w:hAnsi="宋体"/>
          <w:color w:val="auto"/>
          <w:szCs w:val="24"/>
        </w:rPr>
      </w:pPr>
      <w:r>
        <w:rPr>
          <w:rFonts w:hint="eastAsia" w:ascii="宋体" w:hAnsi="宋体"/>
          <w:color w:val="auto"/>
          <w:szCs w:val="24"/>
        </w:rPr>
        <w:t>成果资料提交</w:t>
      </w:r>
    </w:p>
    <w:p>
      <w:pPr>
        <w:numPr>
          <w:ilvl w:val="0"/>
          <w:numId w:val="13"/>
        </w:numPr>
        <w:spacing w:line="360" w:lineRule="auto"/>
        <w:ind w:left="5" w:firstLine="470" w:firstLineChars="196"/>
        <w:rPr>
          <w:rFonts w:ascii="宋体" w:hAnsi="宋体"/>
          <w:color w:val="auto"/>
          <w:szCs w:val="24"/>
        </w:rPr>
      </w:pPr>
      <w:r>
        <w:rPr>
          <w:rFonts w:hint="eastAsia" w:ascii="宋体" w:hAnsi="宋体"/>
          <w:color w:val="auto"/>
          <w:szCs w:val="24"/>
        </w:rPr>
        <w:t>乙方应于发现每个漏点之后2</w:t>
      </w:r>
      <w:r>
        <w:rPr>
          <w:rFonts w:ascii="宋体" w:hAnsi="宋体"/>
          <w:color w:val="auto"/>
          <w:szCs w:val="24"/>
        </w:rPr>
        <w:t>4</w:t>
      </w:r>
      <w:r>
        <w:rPr>
          <w:rFonts w:hint="eastAsia" w:ascii="宋体" w:hAnsi="宋体"/>
          <w:color w:val="auto"/>
          <w:szCs w:val="24"/>
        </w:rPr>
        <w:t>小时之内提交探测定位成果。</w:t>
      </w:r>
    </w:p>
    <w:p>
      <w:pPr>
        <w:numPr>
          <w:ilvl w:val="0"/>
          <w:numId w:val="13"/>
        </w:numPr>
        <w:spacing w:line="360" w:lineRule="auto"/>
        <w:ind w:left="5" w:firstLine="470" w:firstLineChars="196"/>
        <w:rPr>
          <w:rFonts w:ascii="宋体" w:hAnsi="宋体"/>
          <w:color w:val="auto"/>
          <w:szCs w:val="24"/>
        </w:rPr>
      </w:pPr>
      <w:r>
        <w:rPr>
          <w:rFonts w:hint="eastAsia" w:ascii="宋体" w:hAnsi="宋体"/>
          <w:color w:val="auto"/>
          <w:szCs w:val="24"/>
        </w:rPr>
        <w:t>全部探测完成之后10日内，乙方需提交项目探测报告并附上探测成果清单。</w:t>
      </w:r>
    </w:p>
    <w:p>
      <w:pPr>
        <w:numPr>
          <w:ilvl w:val="2"/>
          <w:numId w:val="3"/>
        </w:numPr>
        <w:spacing w:line="360" w:lineRule="auto"/>
        <w:ind w:left="0" w:right="0" w:firstLine="482" w:firstLineChars="200"/>
        <w:jc w:val="both"/>
        <w:textAlignment w:val="auto"/>
        <w:rPr>
          <w:rFonts w:hint="eastAsia" w:ascii="宋体" w:hAnsi="宋体"/>
          <w:b/>
          <w:bCs w:val="0"/>
          <w:color w:val="auto"/>
          <w:szCs w:val="24"/>
        </w:rPr>
      </w:pPr>
      <w:r>
        <w:rPr>
          <w:rFonts w:hint="default" w:ascii="宋体" w:hAnsi="宋体"/>
          <w:b/>
          <w:bCs w:val="0"/>
          <w:color w:val="auto"/>
          <w:szCs w:val="24"/>
        </w:rPr>
        <w:t>违约责任</w:t>
      </w:r>
    </w:p>
    <w:p>
      <w:pPr>
        <w:numPr>
          <w:ilvl w:val="0"/>
          <w:numId w:val="14"/>
        </w:numPr>
        <w:spacing w:line="360" w:lineRule="auto"/>
        <w:ind w:left="5" w:firstLine="470" w:firstLineChars="196"/>
        <w:rPr>
          <w:rFonts w:hint="eastAsia" w:ascii="宋体" w:hAnsi="宋体"/>
          <w:color w:val="auto"/>
          <w:szCs w:val="24"/>
        </w:rPr>
      </w:pPr>
      <w:r>
        <w:rPr>
          <w:rFonts w:hint="eastAsia" w:ascii="宋体" w:hAnsi="宋体"/>
          <w:color w:val="auto"/>
          <w:szCs w:val="24"/>
        </w:rPr>
        <w:t>合同履行期间，由于作业停建而终止合同或甲方要求解除合同时，乙方已进行测漏工作的，完成的工作量将按实结算相应的作业款项。</w:t>
      </w:r>
    </w:p>
    <w:p>
      <w:pPr>
        <w:numPr>
          <w:ilvl w:val="0"/>
          <w:numId w:val="14"/>
        </w:numPr>
        <w:spacing w:line="360" w:lineRule="auto"/>
        <w:ind w:left="5" w:firstLine="470" w:firstLineChars="196"/>
        <w:rPr>
          <w:rFonts w:hint="eastAsia" w:ascii="宋体" w:hAnsi="宋体"/>
          <w:color w:val="auto"/>
          <w:szCs w:val="24"/>
        </w:rPr>
      </w:pPr>
      <w:r>
        <w:rPr>
          <w:rFonts w:hint="eastAsia" w:ascii="宋体" w:hAnsi="宋体"/>
          <w:color w:val="auto"/>
          <w:szCs w:val="24"/>
        </w:rPr>
        <w:t>甲方未按合同规定时间（日期）拨付合同款，每超过一日，</w:t>
      </w:r>
      <w:r>
        <w:rPr>
          <w:rFonts w:hint="eastAsia" w:ascii="宋体" w:hAnsi="宋体"/>
          <w:color w:val="auto"/>
          <w:szCs w:val="24"/>
          <w:lang w:eastAsia="zh-CN"/>
        </w:rPr>
        <w:t>按</w:t>
      </w:r>
      <w:r>
        <w:rPr>
          <w:rFonts w:hint="eastAsia" w:ascii="宋体" w:hAnsi="宋体"/>
          <w:color w:val="auto"/>
          <w:szCs w:val="24"/>
        </w:rPr>
        <w:t>应付未支付合同款的千分之一逾期违约金。</w:t>
      </w:r>
    </w:p>
    <w:p>
      <w:pPr>
        <w:numPr>
          <w:ilvl w:val="0"/>
          <w:numId w:val="14"/>
        </w:numPr>
        <w:spacing w:line="360" w:lineRule="auto"/>
        <w:ind w:left="5" w:firstLine="470" w:firstLineChars="196"/>
        <w:rPr>
          <w:rFonts w:hint="eastAsia" w:ascii="宋体" w:hAnsi="宋体"/>
          <w:color w:val="auto"/>
          <w:szCs w:val="24"/>
        </w:rPr>
      </w:pPr>
      <w:r>
        <w:rPr>
          <w:rFonts w:hint="eastAsia" w:ascii="宋体" w:hAnsi="宋体"/>
          <w:color w:val="auto"/>
          <w:szCs w:val="24"/>
        </w:rPr>
        <w:t>由于乙方原因未按合同规定时间(日期)提交测漏成果资料的(含每一个漏点的结果报告及全部项目完成后的结果报告及清单)，每超过一日，应减收相应的服务费千分之一。</w:t>
      </w:r>
    </w:p>
    <w:p>
      <w:pPr>
        <w:numPr>
          <w:ilvl w:val="0"/>
          <w:numId w:val="14"/>
        </w:numPr>
        <w:spacing w:line="360" w:lineRule="auto"/>
        <w:ind w:left="5" w:firstLine="470" w:firstLineChars="196"/>
        <w:rPr>
          <w:rFonts w:hint="eastAsia" w:ascii="宋体" w:hAnsi="宋体"/>
          <w:color w:val="auto"/>
          <w:szCs w:val="24"/>
        </w:rPr>
      </w:pPr>
      <w:r>
        <w:rPr>
          <w:rFonts w:hint="eastAsia" w:ascii="宋体" w:hAnsi="宋体"/>
          <w:color w:val="auto"/>
          <w:szCs w:val="24"/>
        </w:rPr>
        <w:t>测漏工作进行时乙方如遇到特殊情况，需甲方协助解决，经乙方提出要求, 甲方应派员协助乙方。</w:t>
      </w:r>
    </w:p>
    <w:p>
      <w:pPr>
        <w:numPr>
          <w:ilvl w:val="0"/>
          <w:numId w:val="14"/>
        </w:numPr>
        <w:spacing w:line="360" w:lineRule="auto"/>
        <w:ind w:left="5" w:firstLine="470" w:firstLineChars="196"/>
        <w:rPr>
          <w:rFonts w:hint="eastAsia" w:ascii="宋体" w:hAnsi="宋体"/>
          <w:color w:val="auto"/>
          <w:szCs w:val="24"/>
        </w:rPr>
      </w:pPr>
      <w:r>
        <w:rPr>
          <w:rFonts w:hint="eastAsia" w:ascii="宋体" w:hAnsi="宋体"/>
          <w:color w:val="auto"/>
          <w:szCs w:val="24"/>
        </w:rPr>
        <w:t>测漏工作进行过程中如遇雨天等不可抗拒、无法施测的气候条件，工期将相应顺延。</w:t>
      </w:r>
    </w:p>
    <w:p>
      <w:pPr>
        <w:numPr>
          <w:ilvl w:val="2"/>
          <w:numId w:val="3"/>
        </w:numPr>
        <w:spacing w:line="360" w:lineRule="auto"/>
        <w:ind w:firstLine="482" w:firstLineChars="200"/>
        <w:jc w:val="both"/>
        <w:textAlignment w:val="auto"/>
        <w:rPr>
          <w:rFonts w:ascii="宋体" w:hAnsi="宋体"/>
          <w:b/>
          <w:bCs w:val="0"/>
          <w:color w:val="auto"/>
          <w:szCs w:val="24"/>
        </w:rPr>
      </w:pPr>
      <w:r>
        <w:rPr>
          <w:rFonts w:hint="default" w:ascii="宋体" w:hAnsi="宋体"/>
          <w:b/>
          <w:bCs w:val="0"/>
          <w:color w:val="auto"/>
          <w:szCs w:val="24"/>
        </w:rPr>
        <w:t>争议解决</w:t>
      </w:r>
    </w:p>
    <w:p>
      <w:pPr>
        <w:numPr>
          <w:ilvl w:val="0"/>
          <w:numId w:val="15"/>
        </w:numPr>
        <w:spacing w:line="360" w:lineRule="auto"/>
        <w:ind w:left="5" w:firstLine="470" w:firstLineChars="196"/>
        <w:rPr>
          <w:rFonts w:hint="eastAsia" w:ascii="宋体" w:hAnsi="宋体"/>
          <w:color w:val="auto"/>
          <w:szCs w:val="24"/>
        </w:rPr>
      </w:pPr>
      <w:r>
        <w:rPr>
          <w:rFonts w:hint="eastAsia" w:ascii="宋体" w:hAnsi="宋体"/>
          <w:color w:val="auto"/>
          <w:szCs w:val="24"/>
        </w:rPr>
        <w:t>本合同发生争议，甲方、乙方应友好协商解决。</w:t>
      </w:r>
    </w:p>
    <w:p>
      <w:pPr>
        <w:numPr>
          <w:ilvl w:val="0"/>
          <w:numId w:val="15"/>
        </w:numPr>
        <w:spacing w:line="360" w:lineRule="auto"/>
        <w:ind w:left="5" w:firstLine="470" w:firstLineChars="196"/>
        <w:rPr>
          <w:rFonts w:hint="eastAsia" w:ascii="宋体" w:hAnsi="宋体"/>
          <w:color w:val="auto"/>
          <w:szCs w:val="24"/>
        </w:rPr>
      </w:pPr>
      <w:r>
        <w:rPr>
          <w:rFonts w:hint="eastAsia" w:ascii="宋体" w:hAnsi="宋体"/>
          <w:color w:val="auto"/>
          <w:szCs w:val="24"/>
        </w:rPr>
        <w:t>协商不成时，甲方、乙方同意由福州仲裁委员会仲裁。</w:t>
      </w:r>
    </w:p>
    <w:p>
      <w:pPr>
        <w:numPr>
          <w:ilvl w:val="2"/>
          <w:numId w:val="3"/>
        </w:numPr>
        <w:spacing w:line="360" w:lineRule="auto"/>
        <w:ind w:firstLine="482" w:firstLineChars="200"/>
        <w:jc w:val="both"/>
        <w:textAlignment w:val="auto"/>
        <w:rPr>
          <w:rFonts w:ascii="宋体" w:hAnsi="宋体"/>
          <w:b/>
          <w:bCs w:val="0"/>
          <w:color w:val="auto"/>
          <w:szCs w:val="24"/>
        </w:rPr>
      </w:pPr>
      <w:r>
        <w:rPr>
          <w:rFonts w:hint="default" w:ascii="宋体" w:hAnsi="宋体"/>
          <w:b/>
          <w:bCs w:val="0"/>
          <w:color w:val="auto"/>
          <w:szCs w:val="24"/>
        </w:rPr>
        <w:t>未尽事宜</w:t>
      </w:r>
    </w:p>
    <w:p>
      <w:pPr>
        <w:numPr>
          <w:ilvl w:val="0"/>
          <w:numId w:val="16"/>
        </w:numPr>
        <w:spacing w:line="360" w:lineRule="auto"/>
        <w:ind w:left="5" w:firstLine="470" w:firstLineChars="196"/>
        <w:rPr>
          <w:rFonts w:hint="eastAsia" w:ascii="宋体" w:hAnsi="宋体"/>
          <w:color w:val="auto"/>
          <w:szCs w:val="24"/>
        </w:rPr>
      </w:pPr>
      <w:r>
        <w:rPr>
          <w:rFonts w:hint="eastAsia" w:ascii="宋体" w:hAnsi="宋体"/>
          <w:color w:val="auto"/>
          <w:szCs w:val="24"/>
        </w:rPr>
        <w:t>本合同未尽事宜，经甲方与乙方协商一致，可签订补充协议。</w:t>
      </w:r>
    </w:p>
    <w:p>
      <w:pPr>
        <w:numPr>
          <w:ilvl w:val="0"/>
          <w:numId w:val="16"/>
        </w:numPr>
        <w:spacing w:line="360" w:lineRule="auto"/>
        <w:ind w:left="5" w:firstLine="470" w:firstLineChars="196"/>
        <w:rPr>
          <w:rFonts w:hint="eastAsia" w:ascii="宋体" w:hAnsi="宋体"/>
          <w:color w:val="auto"/>
          <w:szCs w:val="24"/>
        </w:rPr>
      </w:pPr>
      <w:r>
        <w:rPr>
          <w:rFonts w:hint="eastAsia" w:ascii="宋体" w:hAnsi="宋体"/>
          <w:color w:val="auto"/>
          <w:szCs w:val="24"/>
        </w:rPr>
        <w:t>补充协议与本合同具有同等效力。</w:t>
      </w:r>
    </w:p>
    <w:p>
      <w:pPr>
        <w:numPr>
          <w:ilvl w:val="2"/>
          <w:numId w:val="3"/>
        </w:numPr>
        <w:spacing w:line="360" w:lineRule="auto"/>
        <w:ind w:firstLine="482" w:firstLineChars="200"/>
        <w:jc w:val="both"/>
        <w:textAlignment w:val="auto"/>
        <w:rPr>
          <w:rFonts w:ascii="宋体" w:hAnsi="宋体"/>
          <w:b/>
          <w:bCs w:val="0"/>
          <w:color w:val="auto"/>
          <w:szCs w:val="24"/>
        </w:rPr>
      </w:pPr>
      <w:r>
        <w:rPr>
          <w:rFonts w:hint="default" w:ascii="宋体" w:hAnsi="宋体"/>
          <w:b/>
          <w:bCs w:val="0"/>
          <w:color w:val="auto"/>
          <w:szCs w:val="24"/>
        </w:rPr>
        <w:t>其它</w:t>
      </w:r>
    </w:p>
    <w:p>
      <w:pPr>
        <w:numPr>
          <w:ilvl w:val="0"/>
          <w:numId w:val="17"/>
        </w:numPr>
        <w:spacing w:line="360" w:lineRule="auto"/>
        <w:ind w:left="5" w:firstLine="470" w:firstLineChars="196"/>
        <w:rPr>
          <w:rFonts w:hint="eastAsia" w:ascii="宋体" w:hAnsi="宋体"/>
          <w:color w:val="auto"/>
          <w:szCs w:val="24"/>
        </w:rPr>
      </w:pPr>
      <w:r>
        <w:rPr>
          <w:rFonts w:hint="eastAsia" w:ascii="宋体" w:hAnsi="宋体"/>
          <w:color w:val="auto"/>
          <w:szCs w:val="24"/>
        </w:rPr>
        <w:t>本合同自签订之日起生效，至合同双方完成约定义务内容终止。</w:t>
      </w:r>
    </w:p>
    <w:p>
      <w:pPr>
        <w:numPr>
          <w:ilvl w:val="0"/>
          <w:numId w:val="17"/>
        </w:numPr>
        <w:spacing w:line="360" w:lineRule="auto"/>
        <w:ind w:left="5" w:firstLine="470" w:firstLineChars="196"/>
        <w:rPr>
          <w:rFonts w:hint="eastAsia" w:ascii="宋体" w:hAnsi="宋体"/>
          <w:color w:val="auto"/>
          <w:szCs w:val="24"/>
        </w:rPr>
      </w:pPr>
      <w:r>
        <w:rPr>
          <w:rFonts w:hint="eastAsia" w:ascii="宋体" w:hAnsi="宋体"/>
          <w:color w:val="auto"/>
          <w:szCs w:val="24"/>
        </w:rPr>
        <w:t>本合同一式</w:t>
      </w:r>
      <w:r>
        <w:rPr>
          <w:rFonts w:hint="eastAsia" w:ascii="宋体" w:hAnsi="宋体"/>
          <w:color w:val="auto"/>
          <w:szCs w:val="24"/>
          <w:lang w:val="en-US" w:eastAsia="zh-CN"/>
        </w:rPr>
        <w:t>伍</w:t>
      </w:r>
      <w:r>
        <w:rPr>
          <w:rFonts w:hint="eastAsia" w:ascii="宋体" w:hAnsi="宋体"/>
          <w:color w:val="auto"/>
          <w:szCs w:val="24"/>
        </w:rPr>
        <w:t>份，</w:t>
      </w:r>
      <w:r>
        <w:rPr>
          <w:rFonts w:hint="eastAsia" w:ascii="宋体" w:hAnsi="宋体"/>
          <w:color w:val="auto"/>
          <w:szCs w:val="24"/>
          <w:lang w:val="en-US" w:eastAsia="zh-CN"/>
        </w:rPr>
        <w:t>甲方执叁份，乙方执贰份</w:t>
      </w:r>
      <w:r>
        <w:rPr>
          <w:rFonts w:hint="eastAsia" w:ascii="宋体" w:hAnsi="宋体"/>
          <w:color w:val="auto"/>
          <w:szCs w:val="24"/>
        </w:rPr>
        <w:t>。</w:t>
      </w:r>
    </w:p>
    <w:p>
      <w:pPr>
        <w:spacing w:line="360" w:lineRule="auto"/>
        <w:ind w:firstLine="480" w:firstLineChars="200"/>
        <w:rPr>
          <w:rFonts w:ascii="宋体" w:hAnsi="宋体"/>
          <w:color w:val="auto"/>
          <w:szCs w:val="24"/>
        </w:rPr>
      </w:pPr>
      <w:r>
        <w:rPr>
          <w:rFonts w:hint="eastAsia" w:ascii="宋体" w:hAnsi="宋体"/>
          <w:color w:val="auto"/>
          <w:szCs w:val="24"/>
        </w:rPr>
        <w:t>（以下无正文）</w:t>
      </w:r>
    </w:p>
    <w:p>
      <w:pPr>
        <w:spacing w:line="360" w:lineRule="auto"/>
        <w:rPr>
          <w:rFonts w:ascii="宋体" w:hAnsi="宋体"/>
          <w:b/>
          <w:color w:val="auto"/>
          <w:szCs w:val="24"/>
        </w:rPr>
      </w:pPr>
      <w:r>
        <w:rPr>
          <w:rFonts w:ascii="宋体" w:hAnsi="宋体"/>
          <w:b/>
          <w:color w:val="auto"/>
          <w:szCs w:val="24"/>
        </w:rPr>
        <w:br w:type="page"/>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w:t>
      </w:r>
      <w:r>
        <w:rPr>
          <w:rFonts w:hint="eastAsia" w:ascii="宋体" w:hAnsi="宋体" w:eastAsia="宋体" w:cs="Times New Roman"/>
          <w:color w:val="auto"/>
          <w:szCs w:val="24"/>
          <w:lang w:val="en-US" w:eastAsia="zh-CN"/>
        </w:rPr>
        <w:t>本页仅为</w:t>
      </w:r>
      <w:r>
        <w:rPr>
          <w:rFonts w:hint="eastAsia" w:ascii="宋体" w:hAnsi="宋体" w:eastAsia="宋体" w:cs="Times New Roman"/>
          <w:color w:val="auto"/>
          <w:szCs w:val="24"/>
        </w:rPr>
        <w:t>202</w:t>
      </w:r>
      <w:r>
        <w:rPr>
          <w:rFonts w:hint="eastAsia" w:ascii="宋体" w:hAnsi="宋体" w:cs="Times New Roman"/>
          <w:color w:val="auto"/>
          <w:szCs w:val="24"/>
          <w:lang w:val="en-US" w:eastAsia="zh-CN"/>
        </w:rPr>
        <w:t>4</w:t>
      </w:r>
      <w:r>
        <w:rPr>
          <w:rFonts w:hint="eastAsia" w:ascii="宋体" w:hAnsi="宋体" w:eastAsia="宋体" w:cs="Times New Roman"/>
          <w:color w:val="auto"/>
          <w:szCs w:val="24"/>
        </w:rPr>
        <w:t>年度片区检漏服务</w:t>
      </w:r>
      <w:r>
        <w:rPr>
          <w:rFonts w:hint="eastAsia" w:ascii="宋体" w:hAnsi="宋体" w:cs="Times New Roman"/>
          <w:color w:val="auto"/>
          <w:szCs w:val="24"/>
          <w:lang w:val="en-US" w:eastAsia="zh-CN"/>
        </w:rPr>
        <w:t>合同</w:t>
      </w:r>
      <w:r>
        <w:rPr>
          <w:rFonts w:hint="eastAsia" w:ascii="宋体" w:hAnsi="宋体" w:eastAsia="宋体" w:cs="Times New Roman"/>
          <w:color w:val="auto"/>
          <w:szCs w:val="24"/>
          <w:lang w:val="en-US" w:eastAsia="zh-CN"/>
        </w:rPr>
        <w:t>签署页</w:t>
      </w:r>
      <w:r>
        <w:rPr>
          <w:rFonts w:hint="eastAsia" w:ascii="宋体" w:hAnsi="宋体" w:eastAsia="宋体" w:cs="Times New Roman"/>
          <w:color w:val="auto"/>
          <w:szCs w:val="24"/>
          <w:lang w:eastAsia="zh-CN"/>
        </w:rPr>
        <w:t>）</w:t>
      </w:r>
    </w:p>
    <w:p>
      <w:pPr>
        <w:pStyle w:val="14"/>
        <w:spacing w:line="360" w:lineRule="auto"/>
        <w:rPr>
          <w:rFonts w:hint="eastAsia"/>
          <w:color w:val="auto"/>
          <w:lang w:eastAsia="zh-CN"/>
        </w:rPr>
      </w:pP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 xml:space="preserve">甲方:福州市滨海水务发展有限公司                       </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法定代表人：</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单位地址：</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电</w:t>
      </w:r>
      <w:r>
        <w:rPr>
          <w:rFonts w:hint="eastAsia" w:ascii="宋体" w:hAnsi="宋体" w:eastAsia="宋体" w:cs="Times New Roman"/>
          <w:color w:val="auto"/>
          <w:szCs w:val="24"/>
          <w:lang w:val="en-US" w:eastAsia="zh-CN"/>
        </w:rPr>
        <w:t xml:space="preserve">    </w:t>
      </w:r>
      <w:r>
        <w:rPr>
          <w:rFonts w:hint="eastAsia" w:ascii="宋体" w:hAnsi="宋体" w:eastAsia="宋体" w:cs="Times New Roman"/>
          <w:color w:val="auto"/>
          <w:szCs w:val="24"/>
          <w:lang w:eastAsia="zh-CN"/>
        </w:rPr>
        <w:t>话：</w:t>
      </w:r>
      <w:r>
        <w:rPr>
          <w:rFonts w:hint="eastAsia" w:ascii="宋体" w:hAnsi="宋体" w:cs="Times New Roman"/>
          <w:color w:val="auto"/>
          <w:szCs w:val="24"/>
          <w:lang w:val="en-US" w:eastAsia="zh-CN"/>
        </w:rPr>
        <w:t xml:space="preserve"> </w:t>
      </w:r>
      <w:r>
        <w:rPr>
          <w:rFonts w:hint="eastAsia" w:ascii="宋体" w:hAnsi="宋体" w:eastAsia="宋体" w:cs="Times New Roman"/>
          <w:color w:val="auto"/>
          <w:szCs w:val="24"/>
          <w:lang w:eastAsia="zh-CN"/>
        </w:rPr>
        <w:t xml:space="preserve">                 </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开户银行：</w:t>
      </w:r>
      <w:r>
        <w:rPr>
          <w:rFonts w:hint="eastAsia" w:ascii="宋体" w:hAnsi="宋体" w:cs="Times New Roman"/>
          <w:color w:val="auto"/>
          <w:szCs w:val="24"/>
          <w:lang w:val="en-US" w:eastAsia="zh-CN"/>
        </w:rPr>
        <w:t xml:space="preserve"> </w:t>
      </w:r>
      <w:r>
        <w:rPr>
          <w:rFonts w:hint="eastAsia" w:ascii="宋体" w:hAnsi="宋体" w:eastAsia="宋体" w:cs="Times New Roman"/>
          <w:color w:val="auto"/>
          <w:szCs w:val="24"/>
          <w:lang w:eastAsia="zh-CN"/>
        </w:rPr>
        <w:t xml:space="preserve">                             </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账</w:t>
      </w:r>
      <w:r>
        <w:rPr>
          <w:rFonts w:hint="eastAsia" w:ascii="宋体" w:hAnsi="宋体" w:eastAsia="宋体" w:cs="Times New Roman"/>
          <w:color w:val="auto"/>
          <w:szCs w:val="24"/>
          <w:lang w:val="en-US" w:eastAsia="zh-CN"/>
        </w:rPr>
        <w:t xml:space="preserve">    </w:t>
      </w:r>
      <w:r>
        <w:rPr>
          <w:rFonts w:hint="eastAsia" w:ascii="宋体" w:hAnsi="宋体" w:eastAsia="宋体" w:cs="Times New Roman"/>
          <w:color w:val="auto"/>
          <w:szCs w:val="24"/>
          <w:lang w:eastAsia="zh-CN"/>
        </w:rPr>
        <w:t>号：</w:t>
      </w:r>
      <w:r>
        <w:rPr>
          <w:rFonts w:hint="eastAsia" w:ascii="宋体" w:hAnsi="宋体" w:cs="Times New Roman"/>
          <w:color w:val="auto"/>
          <w:szCs w:val="24"/>
          <w:lang w:val="en-US" w:eastAsia="zh-CN"/>
        </w:rPr>
        <w:t xml:space="preserve"> </w:t>
      </w:r>
      <w:r>
        <w:rPr>
          <w:rFonts w:hint="eastAsia" w:ascii="宋体" w:hAnsi="宋体" w:eastAsia="宋体" w:cs="Times New Roman"/>
          <w:color w:val="auto"/>
          <w:szCs w:val="24"/>
          <w:lang w:eastAsia="zh-CN"/>
        </w:rPr>
        <w:t xml:space="preserve">      </w:t>
      </w:r>
    </w:p>
    <w:p>
      <w:pPr>
        <w:spacing w:line="360" w:lineRule="auto"/>
        <w:ind w:firstLine="960" w:firstLineChars="4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 xml:space="preserve">年   月   日   </w:t>
      </w:r>
    </w:p>
    <w:p>
      <w:pPr>
        <w:pStyle w:val="14"/>
        <w:spacing w:line="360" w:lineRule="auto"/>
        <w:rPr>
          <w:rFonts w:hint="eastAsia"/>
          <w:color w:val="auto"/>
          <w:lang w:eastAsia="zh-CN"/>
        </w:rPr>
      </w:pP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乙方：</w:t>
      </w:r>
      <w:r>
        <w:rPr>
          <w:rFonts w:hint="eastAsia" w:ascii="宋体" w:hAnsi="宋体" w:cs="Times New Roman"/>
          <w:color w:val="auto"/>
          <w:szCs w:val="24"/>
          <w:lang w:val="en-US" w:eastAsia="zh-CN"/>
        </w:rPr>
        <w:t xml:space="preserve"> </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法定代表人或授权人：</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地址：</w:t>
      </w:r>
      <w:r>
        <w:rPr>
          <w:rFonts w:hint="eastAsia" w:ascii="宋体" w:hAnsi="宋体" w:cs="Times New Roman"/>
          <w:color w:val="auto"/>
          <w:szCs w:val="24"/>
          <w:lang w:val="en-US" w:eastAsia="zh-CN"/>
        </w:rPr>
        <w:t xml:space="preserve"> </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电话：</w:t>
      </w:r>
      <w:r>
        <w:rPr>
          <w:rFonts w:hint="eastAsia" w:ascii="宋体" w:hAnsi="宋体" w:cs="Times New Roman"/>
          <w:color w:val="auto"/>
          <w:szCs w:val="24"/>
          <w:lang w:val="en-US" w:eastAsia="zh-CN"/>
        </w:rPr>
        <w:t xml:space="preserve"> </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税号：</w:t>
      </w:r>
      <w:r>
        <w:rPr>
          <w:rFonts w:hint="eastAsia" w:ascii="宋体" w:hAnsi="宋体" w:cs="Times New Roman"/>
          <w:color w:val="auto"/>
          <w:szCs w:val="24"/>
          <w:lang w:val="en-US" w:eastAsia="zh-CN"/>
        </w:rPr>
        <w:t xml:space="preserve"> </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开户行：</w:t>
      </w:r>
      <w:r>
        <w:rPr>
          <w:rFonts w:hint="eastAsia" w:ascii="宋体" w:hAnsi="宋体" w:cs="Times New Roman"/>
          <w:color w:val="auto"/>
          <w:szCs w:val="24"/>
          <w:lang w:val="en-US" w:eastAsia="zh-CN"/>
        </w:rPr>
        <w:t xml:space="preserve"> </w:t>
      </w:r>
    </w:p>
    <w:p>
      <w:pPr>
        <w:spacing w:line="360" w:lineRule="auto"/>
        <w:ind w:firstLine="480" w:firstLineChars="2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账号：</w:t>
      </w:r>
      <w:r>
        <w:rPr>
          <w:rFonts w:hint="eastAsia" w:ascii="宋体" w:hAnsi="宋体" w:cs="Times New Roman"/>
          <w:color w:val="auto"/>
          <w:szCs w:val="24"/>
          <w:lang w:val="en-US" w:eastAsia="zh-CN"/>
        </w:rPr>
        <w:t xml:space="preserve"> </w:t>
      </w:r>
    </w:p>
    <w:p>
      <w:pPr>
        <w:spacing w:line="360" w:lineRule="auto"/>
        <w:ind w:firstLine="960" w:firstLineChars="40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t xml:space="preserve">年   月   日   </w:t>
      </w:r>
    </w:p>
    <w:p>
      <w:pPr>
        <w:spacing w:line="360" w:lineRule="auto"/>
        <w:ind w:firstLine="0" w:firstLineChars="0"/>
        <w:rPr>
          <w:rFonts w:hint="eastAsia" w:ascii="宋体" w:hAnsi="宋体" w:eastAsia="宋体" w:cs="Times New Roman"/>
          <w:color w:val="auto"/>
          <w:szCs w:val="24"/>
          <w:lang w:eastAsia="zh-CN"/>
        </w:rPr>
      </w:pPr>
      <w:r>
        <w:rPr>
          <w:rFonts w:hint="eastAsia" w:ascii="宋体" w:hAnsi="宋体" w:eastAsia="宋体" w:cs="Times New Roman"/>
          <w:color w:val="auto"/>
          <w:szCs w:val="24"/>
          <w:lang w:eastAsia="zh-CN"/>
        </w:rPr>
        <w:br w:type="page"/>
      </w:r>
    </w:p>
    <w:p>
      <w:pPr>
        <w:pStyle w:val="14"/>
        <w:spacing w:line="360" w:lineRule="auto"/>
        <w:ind w:firstLine="0" w:firstLineChars="0"/>
        <w:rPr>
          <w:rFonts w:hint="eastAsia"/>
          <w:color w:val="auto"/>
          <w:lang w:val="en-US" w:eastAsia="zh-CN"/>
        </w:rPr>
      </w:pPr>
      <w:r>
        <w:rPr>
          <w:rFonts w:hint="eastAsia"/>
          <w:color w:val="auto"/>
          <w:lang w:val="en-US" w:eastAsia="zh-CN"/>
        </w:rPr>
        <w:t>附件：</w:t>
      </w:r>
    </w:p>
    <w:p>
      <w:pPr>
        <w:spacing w:line="360" w:lineRule="auto"/>
        <w:jc w:val="center"/>
        <w:rPr>
          <w:rFonts w:hint="eastAsia"/>
          <w:b/>
          <w:color w:val="auto"/>
          <w:sz w:val="52"/>
          <w:szCs w:val="32"/>
        </w:rPr>
      </w:pPr>
      <w:r>
        <w:rPr>
          <w:rFonts w:hint="eastAsia"/>
          <w:b/>
          <w:color w:val="auto"/>
          <w:sz w:val="52"/>
          <w:szCs w:val="32"/>
        </w:rPr>
        <w:t>任务通知单</w:t>
      </w:r>
    </w:p>
    <w:p>
      <w:pPr>
        <w:spacing w:line="360" w:lineRule="auto"/>
        <w:jc w:val="center"/>
        <w:rPr>
          <w:rFonts w:hint="eastAsia"/>
          <w:b/>
          <w:color w:val="auto"/>
          <w:sz w:val="32"/>
          <w:szCs w:val="32"/>
        </w:rPr>
      </w:pPr>
    </w:p>
    <w:tbl>
      <w:tblPr>
        <w:tblStyle w:val="1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2157"/>
        <w:gridCol w:w="1318"/>
        <w:gridCol w:w="3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09" w:type="dxa"/>
            <w:vAlign w:val="center"/>
          </w:tcPr>
          <w:p>
            <w:pPr>
              <w:spacing w:line="360" w:lineRule="auto"/>
              <w:jc w:val="center"/>
              <w:rPr>
                <w:rFonts w:hint="eastAsia"/>
                <w:color w:val="auto"/>
                <w:sz w:val="24"/>
              </w:rPr>
            </w:pPr>
            <w:r>
              <w:rPr>
                <w:rFonts w:hint="eastAsia"/>
                <w:color w:val="auto"/>
                <w:sz w:val="24"/>
              </w:rPr>
              <w:t>编   号</w:t>
            </w:r>
          </w:p>
        </w:tc>
        <w:tc>
          <w:tcPr>
            <w:tcW w:w="2157" w:type="dxa"/>
            <w:vAlign w:val="center"/>
          </w:tcPr>
          <w:p>
            <w:pPr>
              <w:spacing w:line="360" w:lineRule="auto"/>
              <w:jc w:val="center"/>
              <w:rPr>
                <w:rFonts w:hint="eastAsia"/>
                <w:color w:val="auto"/>
                <w:sz w:val="24"/>
              </w:rPr>
            </w:pPr>
          </w:p>
        </w:tc>
        <w:tc>
          <w:tcPr>
            <w:tcW w:w="1318" w:type="dxa"/>
            <w:vAlign w:val="center"/>
          </w:tcPr>
          <w:p>
            <w:pPr>
              <w:spacing w:line="360" w:lineRule="auto"/>
              <w:jc w:val="center"/>
              <w:rPr>
                <w:rFonts w:hint="eastAsia"/>
                <w:color w:val="auto"/>
                <w:sz w:val="24"/>
              </w:rPr>
            </w:pPr>
            <w:r>
              <w:rPr>
                <w:rFonts w:hint="eastAsia"/>
                <w:color w:val="auto"/>
                <w:sz w:val="24"/>
              </w:rPr>
              <w:t>时  间</w:t>
            </w:r>
          </w:p>
        </w:tc>
        <w:tc>
          <w:tcPr>
            <w:tcW w:w="3796" w:type="dxa"/>
            <w:vAlign w:val="center"/>
          </w:tcPr>
          <w:p>
            <w:pPr>
              <w:spacing w:line="360" w:lineRule="auto"/>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09" w:type="dxa"/>
            <w:vAlign w:val="center"/>
          </w:tcPr>
          <w:p>
            <w:pPr>
              <w:spacing w:line="360" w:lineRule="auto"/>
              <w:jc w:val="center"/>
              <w:rPr>
                <w:rFonts w:hint="eastAsia" w:ascii="宋体" w:hAnsi="宋体"/>
                <w:color w:val="auto"/>
                <w:sz w:val="24"/>
              </w:rPr>
            </w:pPr>
            <w:r>
              <w:rPr>
                <w:rFonts w:hint="eastAsia" w:ascii="宋体" w:hAnsi="宋体"/>
                <w:color w:val="auto"/>
                <w:sz w:val="24"/>
              </w:rPr>
              <w:t>任务负责人</w:t>
            </w:r>
          </w:p>
        </w:tc>
        <w:tc>
          <w:tcPr>
            <w:tcW w:w="7271" w:type="dxa"/>
            <w:gridSpan w:val="3"/>
            <w:vAlign w:val="center"/>
          </w:tcPr>
          <w:p>
            <w:pPr>
              <w:spacing w:line="360" w:lineRule="auto"/>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909" w:type="dxa"/>
            <w:vAlign w:val="center"/>
          </w:tcPr>
          <w:p>
            <w:pPr>
              <w:spacing w:line="360" w:lineRule="auto"/>
              <w:jc w:val="center"/>
              <w:rPr>
                <w:rFonts w:hint="eastAsia" w:ascii="宋体" w:hAnsi="宋体"/>
                <w:color w:val="auto"/>
                <w:sz w:val="24"/>
              </w:rPr>
            </w:pPr>
            <w:r>
              <w:rPr>
                <w:rFonts w:hint="eastAsia" w:ascii="宋体" w:hAnsi="宋体"/>
                <w:color w:val="auto"/>
                <w:sz w:val="24"/>
              </w:rPr>
              <w:t>要求完成时间</w:t>
            </w:r>
          </w:p>
        </w:tc>
        <w:tc>
          <w:tcPr>
            <w:tcW w:w="7271" w:type="dxa"/>
            <w:gridSpan w:val="3"/>
            <w:vAlign w:val="center"/>
          </w:tcPr>
          <w:p>
            <w:pPr>
              <w:spacing w:line="360" w:lineRule="auto"/>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909" w:type="dxa"/>
            <w:vAlign w:val="center"/>
          </w:tcPr>
          <w:p>
            <w:pPr>
              <w:spacing w:line="360" w:lineRule="auto"/>
              <w:jc w:val="center"/>
              <w:rPr>
                <w:rFonts w:hint="eastAsia" w:ascii="宋体" w:hAnsi="宋体"/>
                <w:color w:val="auto"/>
                <w:sz w:val="24"/>
                <w:szCs w:val="28"/>
              </w:rPr>
            </w:pPr>
            <w:r>
              <w:rPr>
                <w:rFonts w:hint="eastAsia" w:ascii="宋体" w:hAnsi="宋体"/>
                <w:color w:val="auto"/>
                <w:sz w:val="24"/>
                <w:szCs w:val="28"/>
              </w:rPr>
              <w:t>任务名称</w:t>
            </w:r>
          </w:p>
        </w:tc>
        <w:tc>
          <w:tcPr>
            <w:tcW w:w="7271" w:type="dxa"/>
            <w:gridSpan w:val="3"/>
            <w:vAlign w:val="center"/>
          </w:tcPr>
          <w:p>
            <w:pPr>
              <w:spacing w:line="360" w:lineRule="auto"/>
              <w:jc w:val="center"/>
              <w:rPr>
                <w:rFonts w:ascii="宋体" w:hAnsi="宋体"/>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1" w:hRule="atLeast"/>
        </w:trPr>
        <w:tc>
          <w:tcPr>
            <w:tcW w:w="9180" w:type="dxa"/>
            <w:gridSpan w:val="4"/>
            <w:vAlign w:val="top"/>
          </w:tcPr>
          <w:p>
            <w:pPr>
              <w:spacing w:line="360" w:lineRule="auto"/>
              <w:jc w:val="both"/>
              <w:rPr>
                <w:rFonts w:ascii="宋体" w:hAnsi="宋体"/>
                <w:color w:val="auto"/>
                <w:sz w:val="24"/>
                <w:szCs w:val="28"/>
              </w:rPr>
            </w:pPr>
            <w:r>
              <w:rPr>
                <w:rFonts w:hint="eastAsia" w:ascii="宋体" w:hAnsi="宋体"/>
                <w:color w:val="auto"/>
                <w:sz w:val="24"/>
                <w:szCs w:val="28"/>
              </w:rPr>
              <w:t>任务内容和要求：</w:t>
            </w:r>
          </w:p>
          <w:p>
            <w:pPr>
              <w:spacing w:line="360" w:lineRule="auto"/>
              <w:jc w:val="both"/>
              <w:rPr>
                <w:rFonts w:hint="eastAsia" w:ascii="宋体" w:hAnsi="宋体"/>
                <w:color w:val="auto"/>
                <w:sz w:val="24"/>
                <w:szCs w:val="28"/>
              </w:rPr>
            </w:pPr>
          </w:p>
          <w:p>
            <w:pPr>
              <w:spacing w:line="360" w:lineRule="auto"/>
              <w:jc w:val="both"/>
              <w:rPr>
                <w:rFonts w:hint="eastAsia" w:ascii="宋体" w:hAnsi="宋体"/>
                <w:color w:val="auto"/>
                <w:sz w:val="24"/>
                <w:szCs w:val="28"/>
              </w:rPr>
            </w:pPr>
          </w:p>
          <w:p>
            <w:pPr>
              <w:spacing w:line="360" w:lineRule="auto"/>
              <w:jc w:val="both"/>
              <w:rPr>
                <w:rFonts w:hint="eastAsia" w:ascii="宋体" w:hAnsi="宋体"/>
                <w:color w:val="auto"/>
                <w:sz w:val="24"/>
                <w:szCs w:val="28"/>
              </w:rPr>
            </w:pPr>
          </w:p>
          <w:p>
            <w:pPr>
              <w:spacing w:line="360" w:lineRule="auto"/>
              <w:jc w:val="both"/>
              <w:rPr>
                <w:rFonts w:hint="eastAsia" w:ascii="宋体" w:hAnsi="宋体"/>
                <w:color w:val="auto"/>
                <w:sz w:val="24"/>
                <w:szCs w:val="28"/>
              </w:rPr>
            </w:pPr>
          </w:p>
        </w:tc>
      </w:tr>
    </w:tbl>
    <w:p>
      <w:pPr>
        <w:spacing w:line="500" w:lineRule="exact"/>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附件2：授权委托书 </w:t>
      </w:r>
    </w:p>
    <w:p>
      <w:pPr>
        <w:spacing w:line="500" w:lineRule="exact"/>
        <w:jc w:val="left"/>
        <w:rPr>
          <w:rFonts w:hint="eastAsia" w:ascii="仿宋" w:hAnsi="仿宋" w:eastAsia="仿宋" w:cs="仿宋"/>
          <w:kern w:val="0"/>
          <w:sz w:val="32"/>
          <w:szCs w:val="32"/>
          <w:lang w:val="en-US" w:eastAsia="zh-CN"/>
        </w:rPr>
      </w:pPr>
    </w:p>
    <w:p>
      <w:pPr>
        <w:spacing w:line="500" w:lineRule="exact"/>
        <w:jc w:val="center"/>
        <w:rPr>
          <w:rFonts w:hint="eastAsia" w:ascii="黑体" w:hAnsi="黑体" w:eastAsia="黑体" w:cs="黑体"/>
          <w:b/>
          <w:bCs/>
          <w:kern w:val="0"/>
          <w:sz w:val="44"/>
          <w:szCs w:val="44"/>
          <w:lang w:val="en-US" w:eastAsia="zh-CN"/>
        </w:rPr>
      </w:pPr>
      <w:r>
        <w:rPr>
          <w:rFonts w:hint="eastAsia" w:ascii="黑体" w:hAnsi="黑体" w:eastAsia="黑体" w:cs="黑体"/>
          <w:b/>
          <w:bCs/>
          <w:kern w:val="0"/>
          <w:sz w:val="44"/>
          <w:szCs w:val="44"/>
          <w:lang w:val="en-US" w:eastAsia="zh-CN"/>
        </w:rPr>
        <w:t>授 权 委 托 书</w:t>
      </w:r>
    </w:p>
    <w:p>
      <w:pPr>
        <w:spacing w:line="360" w:lineRule="auto"/>
        <w:jc w:val="center"/>
        <w:rPr>
          <w:rFonts w:hint="eastAsia" w:ascii="仿宋" w:hAnsi="仿宋" w:eastAsia="仿宋" w:cs="仿宋"/>
          <w:b/>
          <w:bCs/>
          <w:kern w:val="0"/>
          <w:sz w:val="44"/>
          <w:szCs w:val="44"/>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本人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（身份证号码）系</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（报价人名称） 的法定代表人，现委托</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（身份证号码）为我方代理人， 以我方名义签署、澄清、说明、补正、递交、撤回、修改</w:t>
      </w:r>
      <w:r>
        <w:rPr>
          <w:rFonts w:hint="eastAsia" w:ascii="仿宋" w:hAnsi="仿宋" w:eastAsia="仿宋" w:cs="仿宋"/>
          <w:kern w:val="0"/>
          <w:sz w:val="32"/>
          <w:szCs w:val="32"/>
          <w:u w:val="single"/>
          <w:lang w:val="en-US" w:eastAsia="zh-CN"/>
        </w:rPr>
        <w:t xml:space="preserve"> 管网漏损检测技术服务采购项目 </w:t>
      </w:r>
      <w:r>
        <w:rPr>
          <w:rFonts w:hint="eastAsia" w:ascii="仿宋" w:hAnsi="仿宋" w:eastAsia="仿宋" w:cs="仿宋"/>
          <w:kern w:val="0"/>
          <w:sz w:val="32"/>
          <w:szCs w:val="32"/>
          <w:lang w:val="en-US" w:eastAsia="zh-CN"/>
        </w:rPr>
        <w:t xml:space="preserve">的报价文件、签订合同和处理有关事宜，其法律后果由我方承担。 </w:t>
      </w:r>
    </w:p>
    <w:p>
      <w:pPr>
        <w:spacing w:line="360" w:lineRule="auto"/>
        <w:ind w:left="0" w:leftChars="0"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代理人无转委托权。 </w:t>
      </w: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72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代理人姓名：        性别：        年龄： </w:t>
      </w:r>
    </w:p>
    <w:p>
      <w:pPr>
        <w:spacing w:line="360" w:lineRule="auto"/>
        <w:ind w:left="72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身份证号码：</w:t>
      </w:r>
    </w:p>
    <w:p>
      <w:pPr>
        <w:spacing w:line="360" w:lineRule="auto"/>
        <w:ind w:left="72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授权期限：</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日至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日 </w:t>
      </w:r>
    </w:p>
    <w:p>
      <w:pPr>
        <w:spacing w:line="360" w:lineRule="auto"/>
        <w:ind w:left="72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附：委托代理人身份证复印件 </w:t>
      </w: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2880" w:firstLineChars="9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报价人：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（盖报价人单位公章） </w:t>
      </w:r>
    </w:p>
    <w:p>
      <w:pPr>
        <w:spacing w:line="360" w:lineRule="auto"/>
        <w:ind w:left="0" w:leftChars="0" w:firstLine="640" w:firstLineChars="200"/>
        <w:jc w:val="righ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法定代表人：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(签字或签章) </w:t>
      </w:r>
    </w:p>
    <w:p>
      <w:pPr>
        <w:spacing w:line="360" w:lineRule="auto"/>
        <w:ind w:left="0" w:leftChars="0" w:firstLine="640" w:firstLineChars="200"/>
        <w:jc w:val="righ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委托代理人：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(签字) </w:t>
      </w:r>
    </w:p>
    <w:p>
      <w:pPr>
        <w:spacing w:line="360" w:lineRule="auto"/>
        <w:ind w:left="0" w:leftChars="0" w:firstLine="640" w:firstLineChars="200"/>
        <w:jc w:val="right"/>
        <w:rPr>
          <w:rFonts w:hint="eastAsia" w:ascii="仿宋" w:hAnsi="仿宋" w:eastAsia="仿宋" w:cs="仿宋"/>
          <w:kern w:val="0"/>
          <w:sz w:val="32"/>
          <w:szCs w:val="32"/>
          <w:lang w:val="en-US" w:eastAsia="zh-CN"/>
        </w:rPr>
        <w:sectPr>
          <w:pgSz w:w="11906" w:h="16838"/>
          <w:pgMar w:top="1440" w:right="1080" w:bottom="1440" w:left="1080" w:header="851" w:footer="992" w:gutter="0"/>
          <w:pgNumType w:start="0"/>
          <w:cols w:space="720" w:num="1"/>
          <w:docGrid w:type="lines" w:linePitch="312" w:charSpace="0"/>
        </w:sectPr>
      </w:pPr>
      <w:r>
        <w:rPr>
          <w:rFonts w:hint="eastAsia" w:ascii="仿宋" w:hAnsi="仿宋" w:eastAsia="仿宋" w:cs="仿宋"/>
          <w:kern w:val="0"/>
          <w:sz w:val="32"/>
          <w:szCs w:val="32"/>
          <w:lang w:val="en-US" w:eastAsia="zh-CN"/>
        </w:rPr>
        <w:t xml:space="preserve">日期：   年   月   日 </w:t>
      </w:r>
    </w:p>
    <w:p>
      <w:pPr>
        <w:spacing w:line="500" w:lineRule="exact"/>
        <w:jc w:val="left"/>
        <w:rPr>
          <w:rFonts w:ascii="宋体" w:hAnsi="宋体" w:eastAsia="宋体" w:cs="宋体"/>
          <w:sz w:val="24"/>
          <w:szCs w:val="24"/>
        </w:rPr>
      </w:pPr>
      <w:r>
        <w:rPr>
          <w:rFonts w:hint="eastAsia" w:ascii="仿宋" w:hAnsi="仿宋" w:eastAsia="仿宋" w:cs="仿宋"/>
          <w:kern w:val="0"/>
          <w:sz w:val="32"/>
          <w:szCs w:val="32"/>
        </w:rPr>
        <w:t>附件3：项目询价承诺函及报价表</w:t>
      </w:r>
      <w:r>
        <w:rPr>
          <w:rFonts w:ascii="宋体" w:hAnsi="宋体" w:eastAsia="宋体" w:cs="宋体"/>
          <w:sz w:val="24"/>
          <w:szCs w:val="24"/>
        </w:rPr>
        <w:t xml:space="preserve"> </w:t>
      </w:r>
    </w:p>
    <w:p>
      <w:pPr>
        <w:spacing w:line="500" w:lineRule="exact"/>
        <w:jc w:val="left"/>
        <w:rPr>
          <w:rFonts w:ascii="宋体" w:hAnsi="宋体" w:eastAsia="宋体" w:cs="宋体"/>
          <w:sz w:val="24"/>
          <w:szCs w:val="24"/>
        </w:rPr>
      </w:pPr>
    </w:p>
    <w:p>
      <w:pPr>
        <w:spacing w:line="500" w:lineRule="exact"/>
        <w:jc w:val="left"/>
        <w:rPr>
          <w:rFonts w:ascii="宋体" w:hAnsi="宋体" w:eastAsia="宋体" w:cs="宋体"/>
          <w:sz w:val="24"/>
          <w:szCs w:val="24"/>
        </w:rPr>
      </w:pPr>
    </w:p>
    <w:p>
      <w:pPr>
        <w:spacing w:line="500" w:lineRule="exact"/>
        <w:jc w:val="center"/>
        <w:rPr>
          <w:rFonts w:hint="eastAsia" w:ascii="黑体" w:hAnsi="黑体" w:eastAsia="黑体" w:cs="黑体"/>
          <w:kern w:val="0"/>
          <w:sz w:val="36"/>
          <w:szCs w:val="36"/>
        </w:rPr>
      </w:pPr>
      <w:r>
        <w:rPr>
          <w:rFonts w:hint="eastAsia" w:ascii="黑体" w:hAnsi="黑体" w:eastAsia="黑体" w:cs="黑体"/>
          <w:kern w:val="0"/>
          <w:sz w:val="36"/>
          <w:szCs w:val="36"/>
        </w:rPr>
        <w:t>项目询价承诺函及报价表</w:t>
      </w:r>
    </w:p>
    <w:p>
      <w:pPr>
        <w:spacing w:line="500" w:lineRule="exact"/>
        <w:jc w:val="center"/>
        <w:rPr>
          <w:rFonts w:hint="eastAsia" w:ascii="黑体" w:hAnsi="黑体" w:eastAsia="黑体" w:cs="黑体"/>
          <w:kern w:val="0"/>
          <w:sz w:val="36"/>
          <w:szCs w:val="36"/>
        </w:rPr>
      </w:pPr>
    </w:p>
    <w:p>
      <w:pPr>
        <w:spacing w:line="360" w:lineRule="auto"/>
        <w:jc w:val="left"/>
        <w:rPr>
          <w:rFonts w:hint="eastAsia" w:ascii="仿宋" w:hAnsi="仿宋" w:eastAsia="仿宋" w:cs="仿宋"/>
          <w:kern w:val="0"/>
          <w:sz w:val="32"/>
          <w:szCs w:val="32"/>
          <w:lang w:eastAsia="zh-CN"/>
        </w:rPr>
      </w:pPr>
      <w:r>
        <w:rPr>
          <w:rFonts w:hint="eastAsia" w:ascii="仿宋" w:hAnsi="仿宋" w:eastAsia="仿宋" w:cs="仿宋"/>
          <w:kern w:val="0"/>
          <w:sz w:val="32"/>
          <w:szCs w:val="32"/>
          <w:highlight w:val="none"/>
        </w:rPr>
        <w:t>福州市滨海水务发展有限公司</w:t>
      </w:r>
      <w:r>
        <w:rPr>
          <w:rFonts w:hint="eastAsia" w:ascii="仿宋" w:hAnsi="仿宋" w:eastAsia="仿宋" w:cs="仿宋"/>
          <w:kern w:val="0"/>
          <w:sz w:val="32"/>
          <w:szCs w:val="32"/>
          <w:lang w:eastAsia="zh-CN"/>
        </w:rPr>
        <w:t>：</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我单位已理解贵司的项目情况与要求，承诺我单位所提供的所有资料均真实、合法，近两年内没有不良记录，若查出存在虚假信息，由此产生的法律后果一律由我单位承担。 </w:t>
      </w:r>
    </w:p>
    <w:p>
      <w:pPr>
        <w:spacing w:line="360" w:lineRule="auto"/>
        <w:ind w:firstLine="0" w:firstLineChars="0"/>
        <w:jc w:val="left"/>
        <w:rPr>
          <w:rFonts w:hint="eastAsia" w:ascii="仿宋" w:hAnsi="仿宋" w:eastAsia="仿宋" w:cs="仿宋"/>
          <w:kern w:val="0"/>
          <w:sz w:val="32"/>
          <w:szCs w:val="32"/>
        </w:rPr>
      </w:pPr>
    </w:p>
    <w:p>
      <w:pPr>
        <w:spacing w:line="360" w:lineRule="auto"/>
        <w:ind w:firstLine="0" w:firstLineChars="0"/>
        <w:jc w:val="left"/>
        <w:rPr>
          <w:rFonts w:hint="eastAsia" w:ascii="仿宋" w:hAnsi="仿宋" w:eastAsia="仿宋" w:cs="仿宋"/>
          <w:kern w:val="0"/>
          <w:sz w:val="32"/>
          <w:szCs w:val="32"/>
        </w:rPr>
      </w:pPr>
    </w:p>
    <w:p>
      <w:pPr>
        <w:spacing w:line="48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联系人： </w:t>
      </w:r>
      <w:r>
        <w:rPr>
          <w:rFonts w:hint="eastAsia" w:ascii="仿宋" w:hAnsi="仿宋" w:eastAsia="仿宋" w:cs="仿宋"/>
          <w:kern w:val="0"/>
          <w:sz w:val="32"/>
          <w:szCs w:val="32"/>
          <w:lang w:val="en-US" w:eastAsia="zh-CN"/>
        </w:rPr>
        <w:t xml:space="preserve">               </w:t>
      </w:r>
    </w:p>
    <w:p>
      <w:pPr>
        <w:spacing w:line="48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联系电话： </w:t>
      </w:r>
      <w:r>
        <w:rPr>
          <w:rFonts w:hint="eastAsia" w:ascii="仿宋" w:hAnsi="仿宋" w:eastAsia="仿宋" w:cs="仿宋"/>
          <w:kern w:val="0"/>
          <w:sz w:val="32"/>
          <w:szCs w:val="32"/>
          <w:lang w:val="en-US" w:eastAsia="zh-CN"/>
        </w:rPr>
        <w:t xml:space="preserve">             </w:t>
      </w:r>
    </w:p>
    <w:p>
      <w:pPr>
        <w:spacing w:line="48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报价承诺单位：(公章) </w:t>
      </w:r>
      <w:r>
        <w:rPr>
          <w:rFonts w:hint="eastAsia" w:ascii="仿宋" w:hAnsi="仿宋" w:eastAsia="仿宋" w:cs="仿宋"/>
          <w:kern w:val="0"/>
          <w:sz w:val="32"/>
          <w:szCs w:val="32"/>
          <w:lang w:val="en-US" w:eastAsia="zh-CN"/>
        </w:rPr>
        <w:t xml:space="preserve"> </w:t>
      </w:r>
    </w:p>
    <w:p>
      <w:pPr>
        <w:spacing w:line="480" w:lineRule="auto"/>
        <w:ind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法定代表人：(签名或盖章) </w:t>
      </w:r>
    </w:p>
    <w:p>
      <w:pPr>
        <w:spacing w:line="480" w:lineRule="auto"/>
        <w:ind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日期：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月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日 </w:t>
      </w: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center"/>
        <w:rPr>
          <w:rFonts w:hint="eastAsia" w:ascii="黑体" w:hAnsi="黑体" w:eastAsia="黑体" w:cs="黑体"/>
          <w:kern w:val="0"/>
          <w:sz w:val="40"/>
          <w:szCs w:val="40"/>
        </w:rPr>
      </w:pPr>
    </w:p>
    <w:p>
      <w:pPr>
        <w:spacing w:line="500" w:lineRule="exact"/>
        <w:ind w:firstLine="0" w:firstLineChars="0"/>
        <w:jc w:val="center"/>
        <w:rPr>
          <w:rFonts w:hint="eastAsia" w:ascii="黑体" w:hAnsi="黑体" w:eastAsia="黑体" w:cs="黑体"/>
          <w:kern w:val="0"/>
          <w:sz w:val="40"/>
          <w:szCs w:val="40"/>
        </w:rPr>
      </w:pPr>
      <w:r>
        <w:rPr>
          <w:rFonts w:hint="eastAsia" w:ascii="黑体" w:hAnsi="黑体" w:eastAsia="黑体" w:cs="黑体"/>
          <w:kern w:val="0"/>
          <w:sz w:val="40"/>
          <w:szCs w:val="40"/>
        </w:rPr>
        <w:t>报价表</w:t>
      </w:r>
    </w:p>
    <w:p>
      <w:pPr>
        <w:spacing w:line="500" w:lineRule="exact"/>
        <w:ind w:firstLine="0" w:firstLineChars="0"/>
        <w:jc w:val="center"/>
        <w:rPr>
          <w:rFonts w:hint="eastAsia" w:ascii="黑体" w:hAnsi="黑体" w:eastAsia="黑体" w:cs="黑体"/>
          <w:kern w:val="0"/>
          <w:sz w:val="40"/>
          <w:szCs w:val="40"/>
        </w:rPr>
      </w:pPr>
    </w:p>
    <w:p>
      <w:pPr>
        <w:spacing w:line="500" w:lineRule="exact"/>
        <w:ind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rPr>
        <w:t xml:space="preserve">报价单位全称(盖章)： </w:t>
      </w:r>
    </w:p>
    <w:p>
      <w:pPr>
        <w:spacing w:line="500" w:lineRule="exact"/>
        <w:ind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rPr>
        <w:t>报价日期：</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月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日</w:t>
      </w:r>
    </w:p>
    <w:p>
      <w:pPr>
        <w:spacing w:line="500" w:lineRule="exact"/>
        <w:ind w:firstLine="0" w:firstLineChars="0"/>
        <w:jc w:val="both"/>
        <w:rPr>
          <w:rFonts w:hint="eastAsia" w:ascii="仿宋" w:hAnsi="仿宋" w:eastAsia="仿宋" w:cs="仿宋"/>
          <w:kern w:val="0"/>
          <w:sz w:val="32"/>
          <w:szCs w:val="32"/>
        </w:rPr>
      </w:pPr>
    </w:p>
    <w:p>
      <w:pPr>
        <w:numPr>
          <w:ilvl w:val="0"/>
          <w:numId w:val="0"/>
        </w:numPr>
        <w:spacing w:line="500" w:lineRule="exact"/>
        <w:ind w:left="160" w:firstLine="0" w:firstLineChars="0"/>
        <w:jc w:val="both"/>
        <w:rPr>
          <w:rFonts w:ascii="宋体" w:hAnsi="宋体" w:eastAsia="宋体" w:cs="宋体"/>
          <w:sz w:val="24"/>
          <w:szCs w:val="24"/>
        </w:rPr>
      </w:pPr>
      <w:r>
        <w:rPr>
          <w:rFonts w:hint="eastAsia" w:ascii="宋体" w:hAnsi="宋体" w:eastAsia="宋体" w:cs="宋体"/>
          <w:kern w:val="2"/>
          <w:sz w:val="24"/>
          <w:szCs w:val="24"/>
          <w:lang w:val="en-US" w:eastAsia="zh-CN" w:bidi="ar-SA"/>
        </w:rPr>
        <w:t>一、</w:t>
      </w:r>
      <w:r>
        <w:rPr>
          <w:rFonts w:hint="eastAsia" w:ascii="仿宋" w:hAnsi="仿宋" w:eastAsia="仿宋" w:cs="仿宋"/>
          <w:kern w:val="0"/>
          <w:sz w:val="32"/>
          <w:szCs w:val="32"/>
        </w:rPr>
        <w:t>具体报价如下</w:t>
      </w:r>
      <w:r>
        <w:rPr>
          <w:rFonts w:ascii="宋体" w:hAnsi="宋体" w:eastAsia="宋体" w:cs="宋体"/>
          <w:sz w:val="24"/>
          <w:szCs w:val="24"/>
        </w:rPr>
        <w:t>：</w:t>
      </w:r>
    </w:p>
    <w:tbl>
      <w:tblPr>
        <w:tblStyle w:val="15"/>
        <w:tblW w:w="10294" w:type="dxa"/>
        <w:jc w:val="center"/>
        <w:tblLayout w:type="fixed"/>
        <w:tblCellMar>
          <w:top w:w="0" w:type="dxa"/>
          <w:left w:w="108" w:type="dxa"/>
          <w:bottom w:w="0" w:type="dxa"/>
          <w:right w:w="108" w:type="dxa"/>
        </w:tblCellMar>
      </w:tblPr>
      <w:tblGrid>
        <w:gridCol w:w="869"/>
        <w:gridCol w:w="1650"/>
        <w:gridCol w:w="1287"/>
        <w:gridCol w:w="2160"/>
        <w:gridCol w:w="1822"/>
        <w:gridCol w:w="1253"/>
        <w:gridCol w:w="1253"/>
      </w:tblGrid>
      <w:tr>
        <w:tblPrEx>
          <w:tblCellMar>
            <w:top w:w="0" w:type="dxa"/>
            <w:left w:w="108" w:type="dxa"/>
            <w:bottom w:w="0" w:type="dxa"/>
            <w:right w:w="108" w:type="dxa"/>
          </w:tblCellMar>
        </w:tblPrEx>
        <w:trPr>
          <w:trHeight w:val="496"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采购内容及要求</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地点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Cs w:val="24"/>
                <w:highlight w:val="none"/>
                <w:lang w:eastAsia="zh-CN"/>
              </w:rPr>
              <w:t>优惠率</w:t>
            </w:r>
          </w:p>
        </w:tc>
      </w:tr>
      <w:tr>
        <w:tblPrEx>
          <w:tblCellMar>
            <w:top w:w="0" w:type="dxa"/>
            <w:left w:w="108" w:type="dxa"/>
            <w:bottom w:w="0" w:type="dxa"/>
            <w:right w:w="108" w:type="dxa"/>
          </w:tblCellMar>
        </w:tblPrEx>
        <w:trPr>
          <w:trHeight w:val="1857"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szCs w:val="24"/>
                <w:highlight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ind w:left="0" w:leftChars="0" w:right="0" w:rightChars="0" w:firstLine="0" w:firstLineChars="0"/>
              <w:jc w:val="center"/>
              <w:rPr>
                <w:rFonts w:hint="default"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b w:val="0"/>
                <w:bCs w:val="0"/>
                <w:color w:val="auto"/>
                <w:spacing w:val="0"/>
                <w:w w:val="100"/>
                <w:position w:val="0"/>
                <w:sz w:val="24"/>
                <w:szCs w:val="24"/>
                <w:highlight w:val="none"/>
                <w:u w:val="none"/>
                <w:shd w:val="clear" w:color="auto" w:fill="auto"/>
                <w:lang w:val="zh-TW" w:eastAsia="zh-TW" w:bidi="zh-TW"/>
              </w:rPr>
              <w:t>管网漏损检测技术服务</w:t>
            </w:r>
            <w:r>
              <w:rPr>
                <w:rFonts w:hint="eastAsia" w:ascii="宋体" w:hAnsi="宋体" w:eastAsia="宋体" w:cs="宋体"/>
                <w:color w:val="auto"/>
                <w:sz w:val="24"/>
                <w:szCs w:val="24"/>
                <w:highlight w:val="none"/>
                <w:u w:val="none"/>
                <w:shd w:val="clear" w:color="auto" w:fill="auto"/>
                <w:lang w:val="zh-TW" w:eastAsia="zh-TW" w:bidi="zh-TW"/>
              </w:rPr>
              <w:t>采购项目</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spacing w:beforeLines="0" w:after="0" w:afterLines="0" w:line="360" w:lineRule="auto"/>
              <w:jc w:val="center"/>
              <w:rPr>
                <w:rFonts w:hint="eastAsia" w:ascii="宋体" w:hAnsi="宋体" w:eastAsia="宋体" w:cs="宋体"/>
                <w:color w:val="auto"/>
                <w:szCs w:val="24"/>
                <w:lang w:val="en-US" w:eastAsia="zh-CN"/>
              </w:rPr>
            </w:pPr>
            <w:r>
              <w:rPr>
                <w:rFonts w:hint="eastAsia" w:ascii="宋体" w:hAnsi="宋体" w:eastAsia="宋体" w:cs="宋体"/>
                <w:color w:val="auto"/>
                <w:sz w:val="24"/>
                <w:szCs w:val="24"/>
                <w:highlight w:val="none"/>
                <w:lang w:val="en-US" w:eastAsia="zh-CN"/>
              </w:rPr>
              <w:t>49000元</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line="360" w:lineRule="auto"/>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Cs w:val="24"/>
                <w:highlight w:val="none"/>
                <w:lang w:eastAsia="zh-CN"/>
              </w:rPr>
              <w:t>详见</w:t>
            </w:r>
            <w:r>
              <w:rPr>
                <w:rFonts w:hint="eastAsia" w:ascii="宋体" w:hAnsi="宋体" w:eastAsia="宋体" w:cs="宋体"/>
                <w:b w:val="0"/>
                <w:bCs w:val="0"/>
                <w:color w:val="auto"/>
                <w:sz w:val="24"/>
                <w:szCs w:val="24"/>
                <w:highlight w:val="none"/>
                <w:lang w:val="en-US" w:eastAsia="zh-CN"/>
              </w:rPr>
              <w:t>《管网漏损检测技术服务合同》</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line="360" w:lineRule="auto"/>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szCs w:val="24"/>
                <w:lang w:val="en-US" w:eastAsia="zh-CN"/>
              </w:rPr>
              <w:t>福州市</w:t>
            </w:r>
            <w:r>
              <w:rPr>
                <w:rFonts w:hint="eastAsia" w:ascii="宋体" w:hAnsi="宋体" w:eastAsia="宋体" w:cs="宋体"/>
                <w:szCs w:val="24"/>
                <w:lang w:eastAsia="zh-CN"/>
              </w:rPr>
              <w:t>长乐区内甲方指定指点</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line="360" w:lineRule="auto"/>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1年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line="360" w:lineRule="auto"/>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p>
        </w:tc>
      </w:tr>
      <w:tr>
        <w:tblPrEx>
          <w:tblCellMar>
            <w:top w:w="0" w:type="dxa"/>
            <w:left w:w="108" w:type="dxa"/>
            <w:bottom w:w="0" w:type="dxa"/>
            <w:right w:w="108" w:type="dxa"/>
          </w:tblCellMar>
        </w:tblPrEx>
        <w:trPr>
          <w:trHeight w:val="1967"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94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color="auto" w:fill="auto"/>
              <w:spacing w:beforeLines="0" w:afterLines="0" w:line="360" w:lineRule="auto"/>
              <w:ind w:left="0" w:leftChars="0" w:right="0" w:rightChars="0" w:firstLine="480" w:firstLineChars="200"/>
              <w:jc w:val="left"/>
              <w:rPr>
                <w:rFonts w:hint="eastAsia" w:ascii="宋体" w:hAnsi="宋体" w:eastAsia="宋体" w:cs="Times New Roman"/>
                <w:bCs w:val="0"/>
                <w:color w:val="auto"/>
                <w:kern w:val="0"/>
                <w:szCs w:val="24"/>
                <w:lang w:eastAsia="zh-CN"/>
              </w:rPr>
            </w:pPr>
            <w:r>
              <w:rPr>
                <w:rFonts w:hint="eastAsia" w:ascii="宋体" w:hAnsi="宋体" w:eastAsia="宋体" w:cs="宋体"/>
                <w:color w:val="auto"/>
                <w:sz w:val="24"/>
                <w:szCs w:val="24"/>
                <w:highlight w:val="none"/>
                <w:shd w:val="clear" w:color="auto" w:fill="auto"/>
                <w:lang w:val="en-US" w:eastAsia="zh-CN"/>
              </w:rPr>
              <w:t>报价人按照服务所涉及的有关项目的所有费用进行报价，</w:t>
            </w:r>
            <w:r>
              <w:rPr>
                <w:rFonts w:hint="eastAsia" w:ascii="宋体" w:hAnsi="宋体" w:eastAsia="宋体" w:cs="Times New Roman"/>
                <w:color w:val="auto"/>
                <w:kern w:val="0"/>
                <w:sz w:val="24"/>
                <w:szCs w:val="24"/>
                <w:lang w:eastAsia="zh-CN"/>
              </w:rPr>
              <w:t>包人工、包设备、包质量、包安全，其中包括管网暗漏点检测、不明用水接驳点定位、明漏点报修等为完成合同目标所需的各项直接的和辅助性工作所投入的一切费用</w:t>
            </w:r>
            <w:r>
              <w:rPr>
                <w:rFonts w:hint="eastAsia" w:ascii="宋体" w:hAnsi="宋体" w:cs="Times New Roman"/>
                <w:color w:val="auto"/>
                <w:kern w:val="0"/>
                <w:sz w:val="24"/>
                <w:szCs w:val="24"/>
                <w:lang w:eastAsia="zh-CN"/>
              </w:rPr>
              <w:t>。</w:t>
            </w:r>
          </w:p>
        </w:tc>
      </w:tr>
    </w:tbl>
    <w:p>
      <w:pPr>
        <w:numPr>
          <w:ilvl w:val="-1"/>
          <w:numId w:val="0"/>
        </w:numPr>
        <w:spacing w:line="500" w:lineRule="exact"/>
        <w:ind w:left="160" w:firstLine="0" w:firstLineChars="0"/>
        <w:jc w:val="both"/>
        <w:rPr>
          <w:rFonts w:ascii="宋体" w:hAnsi="宋体" w:eastAsia="宋体" w:cs="宋体"/>
          <w:sz w:val="24"/>
          <w:szCs w:val="24"/>
        </w:rPr>
      </w:pPr>
    </w:p>
    <w:p>
      <w:pPr>
        <w:numPr>
          <w:ilvl w:val="0"/>
          <w:numId w:val="0"/>
        </w:numPr>
        <w:spacing w:line="480" w:lineRule="auto"/>
        <w:ind w:left="159"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二、</w:t>
      </w:r>
      <w:r>
        <w:rPr>
          <w:rFonts w:hint="eastAsia" w:ascii="仿宋" w:hAnsi="仿宋" w:eastAsia="仿宋" w:cs="仿宋"/>
          <w:kern w:val="0"/>
          <w:sz w:val="32"/>
          <w:szCs w:val="32"/>
        </w:rPr>
        <w:t>付款方式响应：</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 </w:t>
      </w:r>
    </w:p>
    <w:p>
      <w:pPr>
        <w:numPr>
          <w:ilvl w:val="0"/>
          <w:numId w:val="0"/>
        </w:numPr>
        <w:spacing w:line="480" w:lineRule="auto"/>
        <w:ind w:left="159"/>
        <w:jc w:val="both"/>
        <w:rPr>
          <w:color w:val="auto"/>
        </w:rPr>
      </w:pP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、附法人身份证复印件、企业营业执照复印件（加盖公章）</w:t>
      </w:r>
    </w:p>
    <w:sectPr>
      <w:headerReference r:id="rId9" w:type="first"/>
      <w:footerReference r:id="rId11" w:type="first"/>
      <w:headerReference r:id="rId8" w:type="default"/>
      <w:footerReference r:id="rId10" w:type="default"/>
      <w:pgSz w:w="11907" w:h="16840"/>
      <w:pgMar w:top="1302" w:right="1230" w:bottom="1139" w:left="1557" w:header="794" w:footer="794" w:gutter="0"/>
      <w:pgNumType w:start="1"/>
      <w:cols w:space="720" w:num="1"/>
      <w:titlePg/>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姜语冰" w:date="2024-05-06T14:49:41Z" w:initials="">
    <w:p w14:paraId="678418BE">
      <w:pPr>
        <w:pStyle w:val="3"/>
        <w:rPr>
          <w:rFonts w:hint="eastAsia" w:eastAsia="宋体"/>
          <w:lang w:val="en-US" w:eastAsia="zh-CN"/>
        </w:rPr>
      </w:pPr>
      <w:r>
        <w:rPr>
          <w:rFonts w:hint="eastAsia"/>
          <w:lang w:val="en-US" w:eastAsia="zh-CN"/>
        </w:rPr>
        <w:t>已调整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0"/>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BOULk3gEAALsDAAAOAAAAAAAA&#10;AAEAIAAAAB4BAABkcnMvZTJvRG9jLnhtbFBLBQYAAAAABgAGAFkBAABuBQ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F6841"/>
    <w:multiLevelType w:val="singleLevel"/>
    <w:tmpl w:val="80FF6841"/>
    <w:lvl w:ilvl="0" w:tentative="0">
      <w:start w:val="1"/>
      <w:numFmt w:val="decimal"/>
      <w:lvlText w:val="%1."/>
      <w:lvlJc w:val="left"/>
      <w:pPr>
        <w:ind w:left="425" w:hanging="425"/>
      </w:pPr>
      <w:rPr>
        <w:rFonts w:hint="default"/>
      </w:rPr>
    </w:lvl>
  </w:abstractNum>
  <w:abstractNum w:abstractNumId="1">
    <w:nsid w:val="91849506"/>
    <w:multiLevelType w:val="singleLevel"/>
    <w:tmpl w:val="91849506"/>
    <w:lvl w:ilvl="0" w:tentative="0">
      <w:start w:val="1"/>
      <w:numFmt w:val="chineseCounting"/>
      <w:suff w:val="nothing"/>
      <w:lvlText w:val="%1、"/>
      <w:lvlJc w:val="left"/>
      <w:pPr>
        <w:ind w:left="0" w:firstLine="420"/>
      </w:pPr>
      <w:rPr>
        <w:rFonts w:hint="eastAsia"/>
      </w:rPr>
    </w:lvl>
  </w:abstractNum>
  <w:abstractNum w:abstractNumId="2">
    <w:nsid w:val="A6747D89"/>
    <w:multiLevelType w:val="singleLevel"/>
    <w:tmpl w:val="A6747D89"/>
    <w:lvl w:ilvl="0" w:tentative="0">
      <w:start w:val="1"/>
      <w:numFmt w:val="decimal"/>
      <w:lvlText w:val="%1."/>
      <w:lvlJc w:val="left"/>
      <w:pPr>
        <w:ind w:left="425" w:hanging="425"/>
      </w:pPr>
      <w:rPr>
        <w:rFonts w:hint="default"/>
      </w:rPr>
    </w:lvl>
  </w:abstractNum>
  <w:abstractNum w:abstractNumId="3">
    <w:nsid w:val="A79F27DD"/>
    <w:multiLevelType w:val="singleLevel"/>
    <w:tmpl w:val="A79F27DD"/>
    <w:lvl w:ilvl="0" w:tentative="0">
      <w:start w:val="1"/>
      <w:numFmt w:val="decimal"/>
      <w:lvlText w:val="%1."/>
      <w:lvlJc w:val="left"/>
      <w:pPr>
        <w:ind w:left="425" w:hanging="425"/>
      </w:pPr>
      <w:rPr>
        <w:rFonts w:hint="default"/>
      </w:rPr>
    </w:lvl>
  </w:abstractNum>
  <w:abstractNum w:abstractNumId="4">
    <w:nsid w:val="AE9593F8"/>
    <w:multiLevelType w:val="singleLevel"/>
    <w:tmpl w:val="AE9593F8"/>
    <w:lvl w:ilvl="0" w:tentative="0">
      <w:start w:val="1"/>
      <w:numFmt w:val="chineseCounting"/>
      <w:suff w:val="nothing"/>
      <w:lvlText w:val="%1、"/>
      <w:lvlJc w:val="left"/>
      <w:pPr>
        <w:ind w:left="0" w:firstLine="420"/>
      </w:pPr>
      <w:rPr>
        <w:rFonts w:hint="eastAsia"/>
      </w:rPr>
    </w:lvl>
  </w:abstractNum>
  <w:abstractNum w:abstractNumId="5">
    <w:nsid w:val="B108DBE6"/>
    <w:multiLevelType w:val="multilevel"/>
    <w:tmpl w:val="B108DBE6"/>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6">
    <w:nsid w:val="B3E9E1C4"/>
    <w:multiLevelType w:val="singleLevel"/>
    <w:tmpl w:val="B3E9E1C4"/>
    <w:lvl w:ilvl="0" w:tentative="0">
      <w:start w:val="1"/>
      <w:numFmt w:val="chineseCounting"/>
      <w:suff w:val="nothing"/>
      <w:lvlText w:val="%1、"/>
      <w:lvlJc w:val="left"/>
      <w:pPr>
        <w:ind w:left="0" w:firstLine="420"/>
      </w:pPr>
      <w:rPr>
        <w:rFonts w:hint="eastAsia"/>
      </w:rPr>
    </w:lvl>
  </w:abstractNum>
  <w:abstractNum w:abstractNumId="7">
    <w:nsid w:val="B6EBDDF1"/>
    <w:multiLevelType w:val="singleLevel"/>
    <w:tmpl w:val="B6EBDDF1"/>
    <w:lvl w:ilvl="0" w:tentative="0">
      <w:start w:val="1"/>
      <w:numFmt w:val="decimal"/>
      <w:lvlText w:val="%1."/>
      <w:lvlJc w:val="left"/>
      <w:pPr>
        <w:ind w:left="905" w:hanging="425"/>
      </w:pPr>
      <w:rPr>
        <w:rFonts w:hint="default"/>
      </w:rPr>
    </w:lvl>
  </w:abstractNum>
  <w:abstractNum w:abstractNumId="8">
    <w:nsid w:val="E4F994FF"/>
    <w:multiLevelType w:val="singleLevel"/>
    <w:tmpl w:val="E4F994FF"/>
    <w:lvl w:ilvl="0" w:tentative="0">
      <w:start w:val="1"/>
      <w:numFmt w:val="decimal"/>
      <w:lvlText w:val="%1."/>
      <w:lvlJc w:val="left"/>
      <w:pPr>
        <w:ind w:left="425" w:hanging="425"/>
      </w:pPr>
      <w:rPr>
        <w:rFonts w:hint="default"/>
      </w:rPr>
    </w:lvl>
  </w:abstractNum>
  <w:abstractNum w:abstractNumId="9">
    <w:nsid w:val="F0BB06EE"/>
    <w:multiLevelType w:val="singleLevel"/>
    <w:tmpl w:val="F0BB06EE"/>
    <w:lvl w:ilvl="0" w:tentative="0">
      <w:start w:val="1"/>
      <w:numFmt w:val="decimal"/>
      <w:lvlText w:val="%1."/>
      <w:lvlJc w:val="left"/>
      <w:pPr>
        <w:ind w:left="425" w:hanging="425"/>
      </w:pPr>
      <w:rPr>
        <w:rFonts w:hint="default"/>
      </w:rPr>
    </w:lvl>
  </w:abstractNum>
  <w:abstractNum w:abstractNumId="10">
    <w:nsid w:val="FAB072C5"/>
    <w:multiLevelType w:val="singleLevel"/>
    <w:tmpl w:val="FAB072C5"/>
    <w:lvl w:ilvl="0" w:tentative="0">
      <w:start w:val="1"/>
      <w:numFmt w:val="decimal"/>
      <w:lvlText w:val="%1."/>
      <w:lvlJc w:val="left"/>
      <w:pPr>
        <w:ind w:left="425" w:hanging="425"/>
      </w:pPr>
      <w:rPr>
        <w:rFonts w:hint="default"/>
      </w:rPr>
    </w:lvl>
  </w:abstractNum>
  <w:abstractNum w:abstractNumId="11">
    <w:nsid w:val="0802E4A6"/>
    <w:multiLevelType w:val="singleLevel"/>
    <w:tmpl w:val="0802E4A6"/>
    <w:lvl w:ilvl="0" w:tentative="0">
      <w:start w:val="1"/>
      <w:numFmt w:val="decimal"/>
      <w:lvlText w:val="%1."/>
      <w:lvlJc w:val="left"/>
      <w:pPr>
        <w:ind w:left="425" w:hanging="425"/>
      </w:pPr>
      <w:rPr>
        <w:rFonts w:hint="default"/>
      </w:rPr>
    </w:lvl>
  </w:abstractNum>
  <w:abstractNum w:abstractNumId="12">
    <w:nsid w:val="0E614C0C"/>
    <w:multiLevelType w:val="singleLevel"/>
    <w:tmpl w:val="0E614C0C"/>
    <w:lvl w:ilvl="0" w:tentative="0">
      <w:start w:val="1"/>
      <w:numFmt w:val="decimal"/>
      <w:lvlText w:val="%1."/>
      <w:lvlJc w:val="left"/>
      <w:pPr>
        <w:ind w:left="425" w:hanging="425"/>
      </w:pPr>
      <w:rPr>
        <w:rFonts w:hint="default"/>
      </w:rPr>
    </w:lvl>
  </w:abstractNum>
  <w:abstractNum w:abstractNumId="13">
    <w:nsid w:val="126E4C5C"/>
    <w:multiLevelType w:val="singleLevel"/>
    <w:tmpl w:val="126E4C5C"/>
    <w:lvl w:ilvl="0" w:tentative="0">
      <w:start w:val="1"/>
      <w:numFmt w:val="decimal"/>
      <w:lvlText w:val="%1."/>
      <w:lvlJc w:val="left"/>
      <w:pPr>
        <w:ind w:left="425" w:hanging="425"/>
      </w:pPr>
      <w:rPr>
        <w:rFonts w:hint="default"/>
      </w:rPr>
    </w:lvl>
  </w:abstractNum>
  <w:abstractNum w:abstractNumId="14">
    <w:nsid w:val="2E9D7A06"/>
    <w:multiLevelType w:val="singleLevel"/>
    <w:tmpl w:val="2E9D7A06"/>
    <w:lvl w:ilvl="0" w:tentative="0">
      <w:start w:val="1"/>
      <w:numFmt w:val="decimal"/>
      <w:lvlText w:val="%1."/>
      <w:lvlJc w:val="left"/>
      <w:pPr>
        <w:ind w:left="425" w:hanging="425"/>
      </w:pPr>
      <w:rPr>
        <w:rFonts w:hint="default"/>
      </w:rPr>
    </w:lvl>
  </w:abstractNum>
  <w:abstractNum w:abstractNumId="15">
    <w:nsid w:val="551EDCF4"/>
    <w:multiLevelType w:val="singleLevel"/>
    <w:tmpl w:val="551EDCF4"/>
    <w:lvl w:ilvl="0" w:tentative="0">
      <w:start w:val="1"/>
      <w:numFmt w:val="decimal"/>
      <w:lvlText w:val="%1."/>
      <w:lvlJc w:val="left"/>
      <w:pPr>
        <w:ind w:left="425" w:hanging="425"/>
      </w:pPr>
      <w:rPr>
        <w:rFonts w:hint="default"/>
      </w:rPr>
    </w:lvl>
  </w:abstractNum>
  <w:abstractNum w:abstractNumId="16">
    <w:nsid w:val="77196A86"/>
    <w:multiLevelType w:val="singleLevel"/>
    <w:tmpl w:val="77196A86"/>
    <w:lvl w:ilvl="0" w:tentative="0">
      <w:start w:val="1"/>
      <w:numFmt w:val="chineseCounting"/>
      <w:suff w:val="nothing"/>
      <w:lvlText w:val="%1、"/>
      <w:lvlJc w:val="left"/>
      <w:pPr>
        <w:ind w:left="0" w:firstLine="420"/>
      </w:pPr>
      <w:rPr>
        <w:rFonts w:hint="eastAsia"/>
      </w:rPr>
    </w:lvl>
  </w:abstractNum>
  <w:num w:numId="1">
    <w:abstractNumId w:val="14"/>
  </w:num>
  <w:num w:numId="2">
    <w:abstractNumId w:val="7"/>
  </w:num>
  <w:num w:numId="3">
    <w:abstractNumId w:val="5"/>
  </w:num>
  <w:num w:numId="4">
    <w:abstractNumId w:val="16"/>
  </w:num>
  <w:num w:numId="5">
    <w:abstractNumId w:val="15"/>
  </w:num>
  <w:num w:numId="6">
    <w:abstractNumId w:val="4"/>
  </w:num>
  <w:num w:numId="7">
    <w:abstractNumId w:val="1"/>
  </w:num>
  <w:num w:numId="8">
    <w:abstractNumId w:val="6"/>
  </w:num>
  <w:num w:numId="9">
    <w:abstractNumId w:val="13"/>
  </w:num>
  <w:num w:numId="10">
    <w:abstractNumId w:val="2"/>
  </w:num>
  <w:num w:numId="11">
    <w:abstractNumId w:val="0"/>
  </w:num>
  <w:num w:numId="12">
    <w:abstractNumId w:val="3"/>
  </w:num>
  <w:num w:numId="13">
    <w:abstractNumId w:val="12"/>
  </w:num>
  <w:num w:numId="14">
    <w:abstractNumId w:val="8"/>
  </w:num>
  <w:num w:numId="15">
    <w:abstractNumId w:val="10"/>
  </w:num>
  <w:num w:numId="16">
    <w:abstractNumId w:val="11"/>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语冰">
    <w15:presenceInfo w15:providerId="WPS Office" w15:userId="10337507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nforcement="0"/>
  <w:defaultTabStop w:val="425"/>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FlNjMzNDNkMTEyNzljZDQwYWI4ZmJjMzRlMTAifQ=="/>
    <w:docVar w:name="KGWebUrl" w:val="http://eip.fzwater/sys/attachment/sys_att_main/jg_service.jsp"/>
  </w:docVars>
  <w:rsids>
    <w:rsidRoot w:val="001E0325"/>
    <w:rsid w:val="00000E4B"/>
    <w:rsid w:val="00002429"/>
    <w:rsid w:val="00002DCC"/>
    <w:rsid w:val="00004441"/>
    <w:rsid w:val="00006ADC"/>
    <w:rsid w:val="0002021A"/>
    <w:rsid w:val="00021856"/>
    <w:rsid w:val="0002315A"/>
    <w:rsid w:val="00024905"/>
    <w:rsid w:val="00025685"/>
    <w:rsid w:val="00037775"/>
    <w:rsid w:val="00040168"/>
    <w:rsid w:val="00045590"/>
    <w:rsid w:val="00045596"/>
    <w:rsid w:val="000465B0"/>
    <w:rsid w:val="00047C6D"/>
    <w:rsid w:val="00054508"/>
    <w:rsid w:val="00054AC2"/>
    <w:rsid w:val="00057ABC"/>
    <w:rsid w:val="0006261E"/>
    <w:rsid w:val="0006709C"/>
    <w:rsid w:val="00070842"/>
    <w:rsid w:val="0007372C"/>
    <w:rsid w:val="00077107"/>
    <w:rsid w:val="0008022C"/>
    <w:rsid w:val="00083020"/>
    <w:rsid w:val="0008349F"/>
    <w:rsid w:val="0009547B"/>
    <w:rsid w:val="0009729B"/>
    <w:rsid w:val="000A08FC"/>
    <w:rsid w:val="000A0D23"/>
    <w:rsid w:val="000A79A2"/>
    <w:rsid w:val="000A7EBF"/>
    <w:rsid w:val="000B2223"/>
    <w:rsid w:val="000B6564"/>
    <w:rsid w:val="000C336C"/>
    <w:rsid w:val="000C7ABA"/>
    <w:rsid w:val="000D0C48"/>
    <w:rsid w:val="000D0D9C"/>
    <w:rsid w:val="000D6AFC"/>
    <w:rsid w:val="000E62ED"/>
    <w:rsid w:val="000F0CC6"/>
    <w:rsid w:val="000F24B0"/>
    <w:rsid w:val="000F6AEB"/>
    <w:rsid w:val="0011593A"/>
    <w:rsid w:val="00117F31"/>
    <w:rsid w:val="00120EBA"/>
    <w:rsid w:val="001213F8"/>
    <w:rsid w:val="00133963"/>
    <w:rsid w:val="0013784A"/>
    <w:rsid w:val="00137C6A"/>
    <w:rsid w:val="001415FC"/>
    <w:rsid w:val="00142A1E"/>
    <w:rsid w:val="00142B12"/>
    <w:rsid w:val="00144609"/>
    <w:rsid w:val="00144D74"/>
    <w:rsid w:val="00150B24"/>
    <w:rsid w:val="0015126B"/>
    <w:rsid w:val="00157399"/>
    <w:rsid w:val="00172A27"/>
    <w:rsid w:val="00174058"/>
    <w:rsid w:val="00175AE8"/>
    <w:rsid w:val="001817BF"/>
    <w:rsid w:val="0018525F"/>
    <w:rsid w:val="00187C4C"/>
    <w:rsid w:val="0019178C"/>
    <w:rsid w:val="00194A2F"/>
    <w:rsid w:val="001A1E9E"/>
    <w:rsid w:val="001B1577"/>
    <w:rsid w:val="001B39D9"/>
    <w:rsid w:val="001B5498"/>
    <w:rsid w:val="001B602B"/>
    <w:rsid w:val="001B6984"/>
    <w:rsid w:val="001B7914"/>
    <w:rsid w:val="001B7B1E"/>
    <w:rsid w:val="001C21F9"/>
    <w:rsid w:val="001C42F1"/>
    <w:rsid w:val="001E0325"/>
    <w:rsid w:val="001E1265"/>
    <w:rsid w:val="001E423A"/>
    <w:rsid w:val="001E6F88"/>
    <w:rsid w:val="001F1261"/>
    <w:rsid w:val="00201D02"/>
    <w:rsid w:val="002076D0"/>
    <w:rsid w:val="002212E2"/>
    <w:rsid w:val="00223779"/>
    <w:rsid w:val="0022389A"/>
    <w:rsid w:val="002330BE"/>
    <w:rsid w:val="0023585E"/>
    <w:rsid w:val="00235984"/>
    <w:rsid w:val="002363A5"/>
    <w:rsid w:val="002473BB"/>
    <w:rsid w:val="00290FCC"/>
    <w:rsid w:val="002919F1"/>
    <w:rsid w:val="002B0406"/>
    <w:rsid w:val="002C25FF"/>
    <w:rsid w:val="002C6C91"/>
    <w:rsid w:val="002D44CC"/>
    <w:rsid w:val="002D4F00"/>
    <w:rsid w:val="002E6501"/>
    <w:rsid w:val="002F1E6B"/>
    <w:rsid w:val="002F2C63"/>
    <w:rsid w:val="003026E1"/>
    <w:rsid w:val="00305FF1"/>
    <w:rsid w:val="00307ED9"/>
    <w:rsid w:val="00311A70"/>
    <w:rsid w:val="00313A92"/>
    <w:rsid w:val="00315A3F"/>
    <w:rsid w:val="00316BED"/>
    <w:rsid w:val="00321261"/>
    <w:rsid w:val="003248C9"/>
    <w:rsid w:val="00327555"/>
    <w:rsid w:val="003373C1"/>
    <w:rsid w:val="00340152"/>
    <w:rsid w:val="0034333E"/>
    <w:rsid w:val="003458E7"/>
    <w:rsid w:val="00345FFC"/>
    <w:rsid w:val="00350388"/>
    <w:rsid w:val="00351D49"/>
    <w:rsid w:val="00352646"/>
    <w:rsid w:val="00360A75"/>
    <w:rsid w:val="00366611"/>
    <w:rsid w:val="00373AC1"/>
    <w:rsid w:val="00376C86"/>
    <w:rsid w:val="00382A09"/>
    <w:rsid w:val="003912E7"/>
    <w:rsid w:val="003918B6"/>
    <w:rsid w:val="003945A1"/>
    <w:rsid w:val="00396F70"/>
    <w:rsid w:val="003A34FB"/>
    <w:rsid w:val="003A5EF1"/>
    <w:rsid w:val="003A5F31"/>
    <w:rsid w:val="003A6942"/>
    <w:rsid w:val="003B3BB0"/>
    <w:rsid w:val="003B5E3E"/>
    <w:rsid w:val="003C1170"/>
    <w:rsid w:val="003C1AEA"/>
    <w:rsid w:val="003C5D4E"/>
    <w:rsid w:val="003D3561"/>
    <w:rsid w:val="003D541C"/>
    <w:rsid w:val="003E3FD3"/>
    <w:rsid w:val="003E5BDF"/>
    <w:rsid w:val="00400F6A"/>
    <w:rsid w:val="00406132"/>
    <w:rsid w:val="00406542"/>
    <w:rsid w:val="0041621F"/>
    <w:rsid w:val="00416891"/>
    <w:rsid w:val="004170BC"/>
    <w:rsid w:val="00421C67"/>
    <w:rsid w:val="00431613"/>
    <w:rsid w:val="004420C0"/>
    <w:rsid w:val="00455FA5"/>
    <w:rsid w:val="00457A70"/>
    <w:rsid w:val="004602AE"/>
    <w:rsid w:val="0046313D"/>
    <w:rsid w:val="0046506E"/>
    <w:rsid w:val="00473C1A"/>
    <w:rsid w:val="00477312"/>
    <w:rsid w:val="00477913"/>
    <w:rsid w:val="00491636"/>
    <w:rsid w:val="00492012"/>
    <w:rsid w:val="00493F1B"/>
    <w:rsid w:val="00495CDE"/>
    <w:rsid w:val="004A3178"/>
    <w:rsid w:val="004A3AAB"/>
    <w:rsid w:val="004A4E9B"/>
    <w:rsid w:val="004C126B"/>
    <w:rsid w:val="004C26E0"/>
    <w:rsid w:val="004C28BD"/>
    <w:rsid w:val="004D2407"/>
    <w:rsid w:val="004D2EA8"/>
    <w:rsid w:val="004D60D8"/>
    <w:rsid w:val="004D7344"/>
    <w:rsid w:val="004E3684"/>
    <w:rsid w:val="005046D2"/>
    <w:rsid w:val="005047CC"/>
    <w:rsid w:val="00510845"/>
    <w:rsid w:val="00521F5C"/>
    <w:rsid w:val="00522607"/>
    <w:rsid w:val="00523129"/>
    <w:rsid w:val="00525702"/>
    <w:rsid w:val="00530A3D"/>
    <w:rsid w:val="00534F91"/>
    <w:rsid w:val="00540584"/>
    <w:rsid w:val="00541A4C"/>
    <w:rsid w:val="005438C1"/>
    <w:rsid w:val="00547955"/>
    <w:rsid w:val="00550F65"/>
    <w:rsid w:val="00553B9E"/>
    <w:rsid w:val="00556888"/>
    <w:rsid w:val="00556C31"/>
    <w:rsid w:val="00556DE0"/>
    <w:rsid w:val="00557FF6"/>
    <w:rsid w:val="00565BB2"/>
    <w:rsid w:val="00566A2E"/>
    <w:rsid w:val="00573364"/>
    <w:rsid w:val="00574818"/>
    <w:rsid w:val="005773DF"/>
    <w:rsid w:val="00580EBF"/>
    <w:rsid w:val="00581208"/>
    <w:rsid w:val="00583E13"/>
    <w:rsid w:val="00584C37"/>
    <w:rsid w:val="00591222"/>
    <w:rsid w:val="00591729"/>
    <w:rsid w:val="00595A23"/>
    <w:rsid w:val="005A462A"/>
    <w:rsid w:val="005A5B74"/>
    <w:rsid w:val="005A7D2B"/>
    <w:rsid w:val="005B6701"/>
    <w:rsid w:val="005B6CF3"/>
    <w:rsid w:val="005C1C08"/>
    <w:rsid w:val="005C50A1"/>
    <w:rsid w:val="005D132F"/>
    <w:rsid w:val="005E1E8D"/>
    <w:rsid w:val="005E2DD3"/>
    <w:rsid w:val="005E498C"/>
    <w:rsid w:val="005E60EC"/>
    <w:rsid w:val="005F2034"/>
    <w:rsid w:val="005F3E03"/>
    <w:rsid w:val="00601C95"/>
    <w:rsid w:val="00601F2A"/>
    <w:rsid w:val="00602805"/>
    <w:rsid w:val="006035C5"/>
    <w:rsid w:val="00603FFB"/>
    <w:rsid w:val="00604229"/>
    <w:rsid w:val="00625A76"/>
    <w:rsid w:val="006268CE"/>
    <w:rsid w:val="0063204B"/>
    <w:rsid w:val="006329F2"/>
    <w:rsid w:val="0065062B"/>
    <w:rsid w:val="00650BBE"/>
    <w:rsid w:val="006525C8"/>
    <w:rsid w:val="00654978"/>
    <w:rsid w:val="00660357"/>
    <w:rsid w:val="00660854"/>
    <w:rsid w:val="006615CC"/>
    <w:rsid w:val="006634DB"/>
    <w:rsid w:val="00667857"/>
    <w:rsid w:val="006716B3"/>
    <w:rsid w:val="00675F2C"/>
    <w:rsid w:val="00677478"/>
    <w:rsid w:val="0068302C"/>
    <w:rsid w:val="0068537F"/>
    <w:rsid w:val="0068671A"/>
    <w:rsid w:val="00686B07"/>
    <w:rsid w:val="0069664F"/>
    <w:rsid w:val="00696D86"/>
    <w:rsid w:val="006973F4"/>
    <w:rsid w:val="006A7381"/>
    <w:rsid w:val="006C11FA"/>
    <w:rsid w:val="006C4F6D"/>
    <w:rsid w:val="006D34DC"/>
    <w:rsid w:val="006D4670"/>
    <w:rsid w:val="006D7F5A"/>
    <w:rsid w:val="006E292A"/>
    <w:rsid w:val="006F3FAA"/>
    <w:rsid w:val="006F4B1F"/>
    <w:rsid w:val="006F6DC6"/>
    <w:rsid w:val="0070078A"/>
    <w:rsid w:val="00703D5F"/>
    <w:rsid w:val="00706438"/>
    <w:rsid w:val="00706D4C"/>
    <w:rsid w:val="0071017D"/>
    <w:rsid w:val="007124C5"/>
    <w:rsid w:val="00712CDD"/>
    <w:rsid w:val="00713B78"/>
    <w:rsid w:val="00713DF2"/>
    <w:rsid w:val="00724FCD"/>
    <w:rsid w:val="00727ABC"/>
    <w:rsid w:val="00741E85"/>
    <w:rsid w:val="0074404B"/>
    <w:rsid w:val="00744550"/>
    <w:rsid w:val="00744E2B"/>
    <w:rsid w:val="007645A6"/>
    <w:rsid w:val="007653CA"/>
    <w:rsid w:val="007666F9"/>
    <w:rsid w:val="00770257"/>
    <w:rsid w:val="007713CD"/>
    <w:rsid w:val="00774536"/>
    <w:rsid w:val="00777327"/>
    <w:rsid w:val="00777BD1"/>
    <w:rsid w:val="007843E8"/>
    <w:rsid w:val="00784680"/>
    <w:rsid w:val="00790250"/>
    <w:rsid w:val="00794BF8"/>
    <w:rsid w:val="007A08E0"/>
    <w:rsid w:val="007B0D5C"/>
    <w:rsid w:val="007B12B6"/>
    <w:rsid w:val="007B3559"/>
    <w:rsid w:val="007C10A5"/>
    <w:rsid w:val="007C18CD"/>
    <w:rsid w:val="007C6FAE"/>
    <w:rsid w:val="007D267A"/>
    <w:rsid w:val="007D4897"/>
    <w:rsid w:val="007D48EF"/>
    <w:rsid w:val="007D5B33"/>
    <w:rsid w:val="007D7793"/>
    <w:rsid w:val="007E1448"/>
    <w:rsid w:val="007E16B4"/>
    <w:rsid w:val="007E435E"/>
    <w:rsid w:val="007E76F9"/>
    <w:rsid w:val="007F228E"/>
    <w:rsid w:val="007F3AB0"/>
    <w:rsid w:val="00804F8C"/>
    <w:rsid w:val="00805323"/>
    <w:rsid w:val="0080625E"/>
    <w:rsid w:val="00807A68"/>
    <w:rsid w:val="008130B0"/>
    <w:rsid w:val="008149D2"/>
    <w:rsid w:val="0082484D"/>
    <w:rsid w:val="008258FD"/>
    <w:rsid w:val="00834410"/>
    <w:rsid w:val="0083489A"/>
    <w:rsid w:val="00845E30"/>
    <w:rsid w:val="00850CDE"/>
    <w:rsid w:val="00862D11"/>
    <w:rsid w:val="0086325F"/>
    <w:rsid w:val="00866235"/>
    <w:rsid w:val="0086631A"/>
    <w:rsid w:val="00867CCC"/>
    <w:rsid w:val="00870778"/>
    <w:rsid w:val="00872EED"/>
    <w:rsid w:val="008828CC"/>
    <w:rsid w:val="00884328"/>
    <w:rsid w:val="00887E5D"/>
    <w:rsid w:val="008931F6"/>
    <w:rsid w:val="0089457C"/>
    <w:rsid w:val="008A4C40"/>
    <w:rsid w:val="008B0E73"/>
    <w:rsid w:val="008B38A9"/>
    <w:rsid w:val="008D55DC"/>
    <w:rsid w:val="008D7502"/>
    <w:rsid w:val="008E16F0"/>
    <w:rsid w:val="008E2CFE"/>
    <w:rsid w:val="008F0337"/>
    <w:rsid w:val="008F0F0E"/>
    <w:rsid w:val="008F46D1"/>
    <w:rsid w:val="008F5C86"/>
    <w:rsid w:val="008F659D"/>
    <w:rsid w:val="008F6BBE"/>
    <w:rsid w:val="00905A4F"/>
    <w:rsid w:val="009213D9"/>
    <w:rsid w:val="00922C7B"/>
    <w:rsid w:val="00923034"/>
    <w:rsid w:val="00923C08"/>
    <w:rsid w:val="00923FE8"/>
    <w:rsid w:val="00924B83"/>
    <w:rsid w:val="009254A8"/>
    <w:rsid w:val="009346F3"/>
    <w:rsid w:val="00935E5C"/>
    <w:rsid w:val="00935EC1"/>
    <w:rsid w:val="00936E2A"/>
    <w:rsid w:val="009373FC"/>
    <w:rsid w:val="009446D7"/>
    <w:rsid w:val="00946D9A"/>
    <w:rsid w:val="00950F7F"/>
    <w:rsid w:val="00955006"/>
    <w:rsid w:val="00960CAF"/>
    <w:rsid w:val="00960E9A"/>
    <w:rsid w:val="00963088"/>
    <w:rsid w:val="00964519"/>
    <w:rsid w:val="009727CB"/>
    <w:rsid w:val="00982800"/>
    <w:rsid w:val="00982F81"/>
    <w:rsid w:val="00986676"/>
    <w:rsid w:val="009905A2"/>
    <w:rsid w:val="009A3902"/>
    <w:rsid w:val="009B0CEE"/>
    <w:rsid w:val="009B50C6"/>
    <w:rsid w:val="009C1EB0"/>
    <w:rsid w:val="009C7656"/>
    <w:rsid w:val="009D3149"/>
    <w:rsid w:val="009E0228"/>
    <w:rsid w:val="009E5827"/>
    <w:rsid w:val="00A001B9"/>
    <w:rsid w:val="00A01FE4"/>
    <w:rsid w:val="00A04265"/>
    <w:rsid w:val="00A07982"/>
    <w:rsid w:val="00A11C58"/>
    <w:rsid w:val="00A11FCF"/>
    <w:rsid w:val="00A13D66"/>
    <w:rsid w:val="00A21BC8"/>
    <w:rsid w:val="00A275D9"/>
    <w:rsid w:val="00A30396"/>
    <w:rsid w:val="00A40CFF"/>
    <w:rsid w:val="00A556A7"/>
    <w:rsid w:val="00A56086"/>
    <w:rsid w:val="00A566EC"/>
    <w:rsid w:val="00A5700E"/>
    <w:rsid w:val="00A606DD"/>
    <w:rsid w:val="00A64B46"/>
    <w:rsid w:val="00A66990"/>
    <w:rsid w:val="00A750C3"/>
    <w:rsid w:val="00A829B7"/>
    <w:rsid w:val="00A85D6A"/>
    <w:rsid w:val="00A873FB"/>
    <w:rsid w:val="00A92E07"/>
    <w:rsid w:val="00AA197B"/>
    <w:rsid w:val="00AA1F61"/>
    <w:rsid w:val="00AA3CD8"/>
    <w:rsid w:val="00AB5877"/>
    <w:rsid w:val="00AB60BF"/>
    <w:rsid w:val="00AB75AF"/>
    <w:rsid w:val="00AC014F"/>
    <w:rsid w:val="00AC423F"/>
    <w:rsid w:val="00AC5232"/>
    <w:rsid w:val="00AC55EC"/>
    <w:rsid w:val="00AD0FD4"/>
    <w:rsid w:val="00AD1AE5"/>
    <w:rsid w:val="00AD765C"/>
    <w:rsid w:val="00AE724A"/>
    <w:rsid w:val="00AF2668"/>
    <w:rsid w:val="00AF617D"/>
    <w:rsid w:val="00B0545F"/>
    <w:rsid w:val="00B060E8"/>
    <w:rsid w:val="00B118C5"/>
    <w:rsid w:val="00B13BCC"/>
    <w:rsid w:val="00B21566"/>
    <w:rsid w:val="00B221B0"/>
    <w:rsid w:val="00B2297E"/>
    <w:rsid w:val="00B30ADB"/>
    <w:rsid w:val="00B335D3"/>
    <w:rsid w:val="00B34867"/>
    <w:rsid w:val="00B34DAA"/>
    <w:rsid w:val="00B43F00"/>
    <w:rsid w:val="00B5256B"/>
    <w:rsid w:val="00B5530F"/>
    <w:rsid w:val="00B560B0"/>
    <w:rsid w:val="00B57199"/>
    <w:rsid w:val="00B57E76"/>
    <w:rsid w:val="00B60519"/>
    <w:rsid w:val="00B6057D"/>
    <w:rsid w:val="00B721CD"/>
    <w:rsid w:val="00B84C11"/>
    <w:rsid w:val="00B865FF"/>
    <w:rsid w:val="00B91196"/>
    <w:rsid w:val="00B941E2"/>
    <w:rsid w:val="00B94293"/>
    <w:rsid w:val="00BA2447"/>
    <w:rsid w:val="00BA3F6E"/>
    <w:rsid w:val="00BA75D5"/>
    <w:rsid w:val="00BB709B"/>
    <w:rsid w:val="00BB79C3"/>
    <w:rsid w:val="00BC3FDD"/>
    <w:rsid w:val="00BD0601"/>
    <w:rsid w:val="00BD2D5B"/>
    <w:rsid w:val="00BD4CC4"/>
    <w:rsid w:val="00BE0861"/>
    <w:rsid w:val="00BE29C9"/>
    <w:rsid w:val="00BE5FC7"/>
    <w:rsid w:val="00BF20FA"/>
    <w:rsid w:val="00BF2C35"/>
    <w:rsid w:val="00BF57A6"/>
    <w:rsid w:val="00BF6EF3"/>
    <w:rsid w:val="00C00DDA"/>
    <w:rsid w:val="00C02563"/>
    <w:rsid w:val="00C02EF8"/>
    <w:rsid w:val="00C05BFC"/>
    <w:rsid w:val="00C117EE"/>
    <w:rsid w:val="00C11E65"/>
    <w:rsid w:val="00C20C49"/>
    <w:rsid w:val="00C2314D"/>
    <w:rsid w:val="00C24EB9"/>
    <w:rsid w:val="00C273BC"/>
    <w:rsid w:val="00C30749"/>
    <w:rsid w:val="00C30B03"/>
    <w:rsid w:val="00C329AF"/>
    <w:rsid w:val="00C356F4"/>
    <w:rsid w:val="00C3653C"/>
    <w:rsid w:val="00C44A43"/>
    <w:rsid w:val="00C465DB"/>
    <w:rsid w:val="00C56153"/>
    <w:rsid w:val="00C62153"/>
    <w:rsid w:val="00C65C09"/>
    <w:rsid w:val="00C67864"/>
    <w:rsid w:val="00C74DD3"/>
    <w:rsid w:val="00C751FF"/>
    <w:rsid w:val="00C817BA"/>
    <w:rsid w:val="00C82306"/>
    <w:rsid w:val="00C85E8D"/>
    <w:rsid w:val="00C90DA9"/>
    <w:rsid w:val="00C90EE2"/>
    <w:rsid w:val="00C92262"/>
    <w:rsid w:val="00C94640"/>
    <w:rsid w:val="00CA325A"/>
    <w:rsid w:val="00CB2C1B"/>
    <w:rsid w:val="00CB3AF7"/>
    <w:rsid w:val="00CC0F96"/>
    <w:rsid w:val="00CC2C5D"/>
    <w:rsid w:val="00CC4E31"/>
    <w:rsid w:val="00CC6AAB"/>
    <w:rsid w:val="00CD0213"/>
    <w:rsid w:val="00CD08D9"/>
    <w:rsid w:val="00CD4E95"/>
    <w:rsid w:val="00CE6BAD"/>
    <w:rsid w:val="00CF482D"/>
    <w:rsid w:val="00CF5251"/>
    <w:rsid w:val="00D12F32"/>
    <w:rsid w:val="00D20828"/>
    <w:rsid w:val="00D2293A"/>
    <w:rsid w:val="00D2417C"/>
    <w:rsid w:val="00D2771A"/>
    <w:rsid w:val="00D30FEB"/>
    <w:rsid w:val="00D44112"/>
    <w:rsid w:val="00D44B88"/>
    <w:rsid w:val="00D468D2"/>
    <w:rsid w:val="00D52C9D"/>
    <w:rsid w:val="00D55464"/>
    <w:rsid w:val="00D625BD"/>
    <w:rsid w:val="00D747BD"/>
    <w:rsid w:val="00D75663"/>
    <w:rsid w:val="00D7799B"/>
    <w:rsid w:val="00D91790"/>
    <w:rsid w:val="00DB1C1D"/>
    <w:rsid w:val="00DB3F59"/>
    <w:rsid w:val="00DB7C77"/>
    <w:rsid w:val="00DC1592"/>
    <w:rsid w:val="00DC461F"/>
    <w:rsid w:val="00DC661A"/>
    <w:rsid w:val="00DC7C37"/>
    <w:rsid w:val="00DD1C84"/>
    <w:rsid w:val="00DD3865"/>
    <w:rsid w:val="00DD4F12"/>
    <w:rsid w:val="00DD58E5"/>
    <w:rsid w:val="00DE1A5A"/>
    <w:rsid w:val="00DE1B18"/>
    <w:rsid w:val="00DE31C8"/>
    <w:rsid w:val="00DE66EA"/>
    <w:rsid w:val="00DE7057"/>
    <w:rsid w:val="00E00449"/>
    <w:rsid w:val="00E02F30"/>
    <w:rsid w:val="00E03C7D"/>
    <w:rsid w:val="00E04DDB"/>
    <w:rsid w:val="00E060CB"/>
    <w:rsid w:val="00E218C0"/>
    <w:rsid w:val="00E21C81"/>
    <w:rsid w:val="00E23537"/>
    <w:rsid w:val="00E23CE1"/>
    <w:rsid w:val="00E24020"/>
    <w:rsid w:val="00E254AB"/>
    <w:rsid w:val="00E25DDB"/>
    <w:rsid w:val="00E260EC"/>
    <w:rsid w:val="00E3128B"/>
    <w:rsid w:val="00E3324C"/>
    <w:rsid w:val="00E36B62"/>
    <w:rsid w:val="00E36ED5"/>
    <w:rsid w:val="00E45303"/>
    <w:rsid w:val="00E47BD0"/>
    <w:rsid w:val="00E50D17"/>
    <w:rsid w:val="00E60D94"/>
    <w:rsid w:val="00E666C8"/>
    <w:rsid w:val="00E701BA"/>
    <w:rsid w:val="00E809F3"/>
    <w:rsid w:val="00E81D15"/>
    <w:rsid w:val="00E83A9F"/>
    <w:rsid w:val="00E9596C"/>
    <w:rsid w:val="00E96192"/>
    <w:rsid w:val="00E9704B"/>
    <w:rsid w:val="00EA126D"/>
    <w:rsid w:val="00EA2651"/>
    <w:rsid w:val="00EA3128"/>
    <w:rsid w:val="00EA4AFC"/>
    <w:rsid w:val="00EA5271"/>
    <w:rsid w:val="00EB7A7A"/>
    <w:rsid w:val="00EC3440"/>
    <w:rsid w:val="00EC7A0A"/>
    <w:rsid w:val="00EC7F48"/>
    <w:rsid w:val="00ED6648"/>
    <w:rsid w:val="00ED6A32"/>
    <w:rsid w:val="00EE2754"/>
    <w:rsid w:val="00EE32FF"/>
    <w:rsid w:val="00EF03A8"/>
    <w:rsid w:val="00EF1111"/>
    <w:rsid w:val="00EF51A9"/>
    <w:rsid w:val="00EF61F1"/>
    <w:rsid w:val="00F032C6"/>
    <w:rsid w:val="00F065B2"/>
    <w:rsid w:val="00F13603"/>
    <w:rsid w:val="00F13B06"/>
    <w:rsid w:val="00F204E3"/>
    <w:rsid w:val="00F23B2B"/>
    <w:rsid w:val="00F3496C"/>
    <w:rsid w:val="00F356E2"/>
    <w:rsid w:val="00F37871"/>
    <w:rsid w:val="00F4026A"/>
    <w:rsid w:val="00F523EA"/>
    <w:rsid w:val="00F55622"/>
    <w:rsid w:val="00F605B5"/>
    <w:rsid w:val="00F61594"/>
    <w:rsid w:val="00F62F8C"/>
    <w:rsid w:val="00F713FA"/>
    <w:rsid w:val="00F76BA7"/>
    <w:rsid w:val="00F77E8A"/>
    <w:rsid w:val="00F865FE"/>
    <w:rsid w:val="00F93D0A"/>
    <w:rsid w:val="00F9601F"/>
    <w:rsid w:val="00FA2A3F"/>
    <w:rsid w:val="00FA3599"/>
    <w:rsid w:val="00FA4EF6"/>
    <w:rsid w:val="00FA58A9"/>
    <w:rsid w:val="00FB589F"/>
    <w:rsid w:val="00FB7D70"/>
    <w:rsid w:val="00FC34A0"/>
    <w:rsid w:val="00FD05F4"/>
    <w:rsid w:val="00FD15D5"/>
    <w:rsid w:val="00FD4A8A"/>
    <w:rsid w:val="00FD4DC8"/>
    <w:rsid w:val="00FD7708"/>
    <w:rsid w:val="00FD7EED"/>
    <w:rsid w:val="00FE0EAF"/>
    <w:rsid w:val="00FE19A5"/>
    <w:rsid w:val="00FE1AD2"/>
    <w:rsid w:val="00FE523A"/>
    <w:rsid w:val="00FE7A13"/>
    <w:rsid w:val="00FF362C"/>
    <w:rsid w:val="00FF52D7"/>
    <w:rsid w:val="00FF57B4"/>
    <w:rsid w:val="014C61C5"/>
    <w:rsid w:val="03B45A9A"/>
    <w:rsid w:val="07F6145F"/>
    <w:rsid w:val="07F81D63"/>
    <w:rsid w:val="08631EF7"/>
    <w:rsid w:val="090148B8"/>
    <w:rsid w:val="098B0B15"/>
    <w:rsid w:val="0ACD67C1"/>
    <w:rsid w:val="0D0F602B"/>
    <w:rsid w:val="0DA251EB"/>
    <w:rsid w:val="0DBA0D5E"/>
    <w:rsid w:val="0E2B76CE"/>
    <w:rsid w:val="0F5B5841"/>
    <w:rsid w:val="0F730BD4"/>
    <w:rsid w:val="0FD312A6"/>
    <w:rsid w:val="10C96D44"/>
    <w:rsid w:val="10D211A5"/>
    <w:rsid w:val="120F1F2E"/>
    <w:rsid w:val="15347DF6"/>
    <w:rsid w:val="16077093"/>
    <w:rsid w:val="163E4489"/>
    <w:rsid w:val="17C7551C"/>
    <w:rsid w:val="180352B5"/>
    <w:rsid w:val="18CD7D67"/>
    <w:rsid w:val="1B130E2F"/>
    <w:rsid w:val="1C2467AA"/>
    <w:rsid w:val="1C3D0BEC"/>
    <w:rsid w:val="1C632021"/>
    <w:rsid w:val="1C993BFA"/>
    <w:rsid w:val="1D1C0950"/>
    <w:rsid w:val="1EAE011A"/>
    <w:rsid w:val="218160A7"/>
    <w:rsid w:val="22691317"/>
    <w:rsid w:val="22AE5D73"/>
    <w:rsid w:val="24AB54BE"/>
    <w:rsid w:val="25EA2ABC"/>
    <w:rsid w:val="26275EC7"/>
    <w:rsid w:val="263B17C8"/>
    <w:rsid w:val="26683591"/>
    <w:rsid w:val="26AD085D"/>
    <w:rsid w:val="272C31AB"/>
    <w:rsid w:val="27705B2A"/>
    <w:rsid w:val="2770758F"/>
    <w:rsid w:val="282C66F4"/>
    <w:rsid w:val="29280267"/>
    <w:rsid w:val="293C1B71"/>
    <w:rsid w:val="2B4C46A0"/>
    <w:rsid w:val="31801FC4"/>
    <w:rsid w:val="327A6B03"/>
    <w:rsid w:val="36224B7F"/>
    <w:rsid w:val="38AE324C"/>
    <w:rsid w:val="38D428CC"/>
    <w:rsid w:val="39045619"/>
    <w:rsid w:val="3AFA615B"/>
    <w:rsid w:val="3BAF51F7"/>
    <w:rsid w:val="3E9E58CA"/>
    <w:rsid w:val="42943B28"/>
    <w:rsid w:val="42BF630F"/>
    <w:rsid w:val="43254D6E"/>
    <w:rsid w:val="436A7840"/>
    <w:rsid w:val="46062B34"/>
    <w:rsid w:val="48454952"/>
    <w:rsid w:val="491C63D6"/>
    <w:rsid w:val="4A9966B7"/>
    <w:rsid w:val="4AB64608"/>
    <w:rsid w:val="4B68646A"/>
    <w:rsid w:val="4BA875D0"/>
    <w:rsid w:val="4BC10982"/>
    <w:rsid w:val="53004672"/>
    <w:rsid w:val="53223895"/>
    <w:rsid w:val="54AD0B09"/>
    <w:rsid w:val="5579025B"/>
    <w:rsid w:val="57770457"/>
    <w:rsid w:val="57785CB9"/>
    <w:rsid w:val="58BD5230"/>
    <w:rsid w:val="59471C07"/>
    <w:rsid w:val="59A962B0"/>
    <w:rsid w:val="59BB1616"/>
    <w:rsid w:val="59CF2F4F"/>
    <w:rsid w:val="5AA36D1F"/>
    <w:rsid w:val="5B5C381F"/>
    <w:rsid w:val="5B6818D8"/>
    <w:rsid w:val="5B900847"/>
    <w:rsid w:val="5C52725C"/>
    <w:rsid w:val="5E750AC2"/>
    <w:rsid w:val="5F4837E9"/>
    <w:rsid w:val="5FCC68F2"/>
    <w:rsid w:val="62432EC3"/>
    <w:rsid w:val="63BC4E6F"/>
    <w:rsid w:val="640F17B5"/>
    <w:rsid w:val="64523E10"/>
    <w:rsid w:val="64F25E95"/>
    <w:rsid w:val="6563602C"/>
    <w:rsid w:val="67815AC9"/>
    <w:rsid w:val="679D340E"/>
    <w:rsid w:val="68BE1939"/>
    <w:rsid w:val="6950067A"/>
    <w:rsid w:val="69B91E7B"/>
    <w:rsid w:val="6AC811EB"/>
    <w:rsid w:val="6C3B62C3"/>
    <w:rsid w:val="6C8120FD"/>
    <w:rsid w:val="6C9A5D62"/>
    <w:rsid w:val="6F2A7B29"/>
    <w:rsid w:val="730E434E"/>
    <w:rsid w:val="73603C64"/>
    <w:rsid w:val="745C329B"/>
    <w:rsid w:val="74644D9B"/>
    <w:rsid w:val="75024D72"/>
    <w:rsid w:val="75885303"/>
    <w:rsid w:val="786561C1"/>
    <w:rsid w:val="79273F66"/>
    <w:rsid w:val="7A884DCA"/>
    <w:rsid w:val="7F4D14EA"/>
    <w:rsid w:val="7FCA5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spacing w:line="240" w:lineRule="auto"/>
      <w:ind w:firstLine="1400" w:firstLineChars="500"/>
      <w:outlineLvl w:val="0"/>
    </w:pPr>
    <w:rPr>
      <w:rFonts w:eastAsia="黑体"/>
      <w:color w:val="000000"/>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style>
  <w:style w:type="paragraph" w:styleId="4">
    <w:name w:val="Body Text"/>
    <w:basedOn w:val="1"/>
    <w:next w:val="1"/>
    <w:qFormat/>
    <w:uiPriority w:val="0"/>
    <w:pPr>
      <w:spacing w:after="120"/>
    </w:pPr>
    <w:rPr>
      <w:rFonts w:ascii="Verdana" w:hAnsi="Verdana"/>
    </w:rPr>
  </w:style>
  <w:style w:type="paragraph" w:styleId="5">
    <w:name w:val="Body Text Indent"/>
    <w:basedOn w:val="1"/>
    <w:next w:val="6"/>
    <w:qFormat/>
    <w:uiPriority w:val="0"/>
    <w:pPr>
      <w:spacing w:line="336" w:lineRule="auto"/>
      <w:ind w:right="242" w:rightChars="101" w:firstLine="599" w:firstLineChars="214"/>
    </w:pPr>
    <w:rPr>
      <w:rFonts w:ascii="仿宋_GB2312" w:eastAsia="仿宋_GB2312"/>
      <w:sz w:val="28"/>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0"/>
    <w:pPr>
      <w:adjustRightInd/>
      <w:spacing w:line="240" w:lineRule="auto"/>
      <w:jc w:val="both"/>
      <w:textAlignment w:val="auto"/>
    </w:pPr>
    <w:rPr>
      <w:rFonts w:ascii="宋体" w:hAnsi="Courier New"/>
      <w:kern w:val="2"/>
      <w:sz w:val="21"/>
    </w:rPr>
  </w:style>
  <w:style w:type="paragraph" w:styleId="8">
    <w:name w:val="Date"/>
    <w:basedOn w:val="1"/>
    <w:next w:val="1"/>
    <w:link w:val="25"/>
    <w:qFormat/>
    <w:uiPriority w:val="0"/>
    <w:pPr>
      <w:ind w:left="100" w:leftChars="2500"/>
    </w:pPr>
  </w:style>
  <w:style w:type="paragraph" w:styleId="9">
    <w:name w:val="Balloon Text"/>
    <w:basedOn w:val="1"/>
    <w:qFormat/>
    <w:uiPriority w:val="0"/>
    <w:rPr>
      <w:sz w:val="18"/>
      <w:szCs w:val="18"/>
    </w:rPr>
  </w:style>
  <w:style w:type="paragraph" w:styleId="10">
    <w:name w:val="footer"/>
    <w:basedOn w:val="1"/>
    <w:link w:val="24"/>
    <w:qFormat/>
    <w:uiPriority w:val="99"/>
    <w:pPr>
      <w:tabs>
        <w:tab w:val="center" w:pos="4153"/>
        <w:tab w:val="right" w:pos="8306"/>
      </w:tabs>
      <w:snapToGrid w:val="0"/>
      <w:spacing w:line="240" w:lineRule="atLeast"/>
    </w:pPr>
    <w:rPr>
      <w:sz w:val="18"/>
      <w:szCs w:val="18"/>
    </w:rPr>
  </w:style>
  <w:style w:type="paragraph" w:styleId="11">
    <w:name w:val="header"/>
    <w:basedOn w:val="1"/>
    <w:link w:val="23"/>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Body Text 2"/>
    <w:basedOn w:val="1"/>
    <w:qFormat/>
    <w:uiPriority w:val="0"/>
    <w:rPr>
      <w:sz w:val="28"/>
    </w:rPr>
  </w:style>
  <w:style w:type="paragraph" w:styleId="13">
    <w:name w:val="annotation subject"/>
    <w:basedOn w:val="3"/>
    <w:next w:val="3"/>
    <w:semiHidden/>
    <w:qFormat/>
    <w:uiPriority w:val="0"/>
    <w:rPr>
      <w:b/>
      <w:bCs/>
    </w:rPr>
  </w:style>
  <w:style w:type="paragraph" w:styleId="14">
    <w:name w:val="Body Text First Indent 2"/>
    <w:basedOn w:val="5"/>
    <w:unhideWhenUsed/>
    <w:qFormat/>
    <w:uiPriority w:val="99"/>
    <w:pPr>
      <w:ind w:firstLine="420" w:firstLineChars="200"/>
    </w:pPr>
  </w:style>
  <w:style w:type="table" w:styleId="16">
    <w:name w:val="Table Grid"/>
    <w:basedOn w:val="1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annotation reference"/>
    <w:basedOn w:val="17"/>
    <w:semiHidden/>
    <w:qFormat/>
    <w:uiPriority w:val="0"/>
    <w:rPr>
      <w:sz w:val="21"/>
      <w:szCs w:val="21"/>
    </w:rPr>
  </w:style>
  <w:style w:type="character" w:customStyle="1" w:styleId="21">
    <w:name w:val="样式 宋体 四号"/>
    <w:qFormat/>
    <w:uiPriority w:val="0"/>
    <w:rPr>
      <w:rFonts w:ascii="Arial" w:hAnsi="Arial" w:eastAsia="宋体"/>
      <w:sz w:val="21"/>
    </w:rPr>
  </w:style>
  <w:style w:type="paragraph" w:customStyle="1" w:styleId="22">
    <w:name w:val="Char Char Char Char Char Char Char Char Char Char"/>
    <w:basedOn w:val="1"/>
    <w:qFormat/>
    <w:uiPriority w:val="0"/>
    <w:pPr>
      <w:widowControl/>
      <w:adjustRightInd/>
      <w:spacing w:after="160" w:line="240" w:lineRule="exact"/>
      <w:textAlignment w:val="auto"/>
    </w:pPr>
    <w:rPr>
      <w:sz w:val="20"/>
    </w:rPr>
  </w:style>
  <w:style w:type="character" w:customStyle="1" w:styleId="23">
    <w:name w:val="页眉 Char"/>
    <w:link w:val="11"/>
    <w:qFormat/>
    <w:uiPriority w:val="99"/>
    <w:rPr>
      <w:sz w:val="18"/>
      <w:szCs w:val="18"/>
    </w:rPr>
  </w:style>
  <w:style w:type="character" w:customStyle="1" w:styleId="24">
    <w:name w:val="页脚 Char"/>
    <w:link w:val="10"/>
    <w:qFormat/>
    <w:uiPriority w:val="99"/>
    <w:rPr>
      <w:sz w:val="18"/>
      <w:szCs w:val="18"/>
    </w:rPr>
  </w:style>
  <w:style w:type="character" w:customStyle="1" w:styleId="25">
    <w:name w:val="日期 Char"/>
    <w:link w:val="8"/>
    <w:qFormat/>
    <w:uiPriority w:val="0"/>
    <w:rPr>
      <w:sz w:val="24"/>
    </w:rPr>
  </w:style>
  <w:style w:type="paragraph" w:customStyle="1" w:styleId="26">
    <w:name w:val="Char2"/>
    <w:basedOn w:val="1"/>
    <w:qFormat/>
    <w:uiPriority w:val="0"/>
    <w:pPr>
      <w:adjustRightInd/>
      <w:spacing w:line="240" w:lineRule="auto"/>
      <w:jc w:val="both"/>
      <w:textAlignment w:val="auto"/>
    </w:pPr>
    <w:rPr>
      <w:kern w:val="2"/>
      <w:sz w:val="21"/>
      <w:szCs w:val="21"/>
    </w:rPr>
  </w:style>
  <w:style w:type="paragraph" w:customStyle="1" w:styleId="27">
    <w:name w:val="样式1"/>
    <w:basedOn w:val="1"/>
    <w:qFormat/>
    <w:uiPriority w:val="0"/>
    <w:pPr>
      <w:adjustRightInd/>
      <w:spacing w:line="240" w:lineRule="auto"/>
      <w:jc w:val="both"/>
      <w:textAlignment w:val="auto"/>
    </w:pPr>
    <w:rPr>
      <w:rFonts w:ascii="宋体" w:hAnsi="宋体"/>
      <w:kern w:val="2"/>
      <w:sz w:val="21"/>
      <w:szCs w:val="21"/>
    </w:rPr>
  </w:style>
  <w:style w:type="paragraph" w:customStyle="1" w:styleId="28">
    <w:name w:val="列出段落2"/>
    <w:basedOn w:val="1"/>
    <w:qFormat/>
    <w:uiPriority w:val="0"/>
    <w:pPr>
      <w:adjustRightInd/>
      <w:spacing w:line="240" w:lineRule="auto"/>
      <w:ind w:firstLine="420" w:firstLineChars="200"/>
      <w:jc w:val="both"/>
      <w:textAlignment w:val="auto"/>
    </w:pPr>
    <w:rPr>
      <w:kern w:val="2"/>
      <w:sz w:val="21"/>
      <w:szCs w:val="24"/>
    </w:rPr>
  </w:style>
  <w:style w:type="paragraph" w:customStyle="1" w:styleId="29">
    <w:name w:val="_Style 1"/>
    <w:basedOn w:val="1"/>
    <w:qFormat/>
    <w:uiPriority w:val="34"/>
    <w:pPr>
      <w:adjustRightInd/>
      <w:spacing w:line="240" w:lineRule="auto"/>
      <w:ind w:firstLine="420" w:firstLineChars="200"/>
      <w:jc w:val="both"/>
      <w:textAlignment w:val="auto"/>
    </w:pPr>
    <w:rPr>
      <w:rFonts w:ascii="Calibri" w:hAnsi="Calibri"/>
      <w:kern w:val="2"/>
      <w:sz w:val="21"/>
      <w:szCs w:val="22"/>
    </w:rPr>
  </w:style>
  <w:style w:type="paragraph" w:styleId="30">
    <w:name w:val="List Paragraph"/>
    <w:basedOn w:val="1"/>
    <w:qFormat/>
    <w:uiPriority w:val="99"/>
    <w:pPr>
      <w:ind w:firstLine="420" w:firstLineChars="200"/>
    </w:pPr>
  </w:style>
  <w:style w:type="character" w:styleId="31">
    <w:name w:val="Placeholder Text"/>
    <w:basedOn w:val="17"/>
    <w:unhideWhenUsed/>
    <w:qFormat/>
    <w:uiPriority w:val="99"/>
    <w:rPr>
      <w:color w:val="808080"/>
    </w:rPr>
  </w:style>
  <w:style w:type="paragraph" w:customStyle="1" w:styleId="32">
    <w:name w:val="肖正"/>
    <w:basedOn w:val="1"/>
    <w:qFormat/>
    <w:uiPriority w:val="0"/>
    <w:pPr>
      <w:ind w:firstLine="567"/>
    </w:pPr>
    <w:rPr>
      <w:szCs w:val="18"/>
    </w:rPr>
  </w:style>
  <w:style w:type="paragraph" w:customStyle="1" w:styleId="33">
    <w:name w:val="Heading #1|1"/>
    <w:basedOn w:val="1"/>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paragraph" w:customStyle="1" w:styleId="34">
    <w:name w:val="Fließtext"/>
    <w:basedOn w:val="1"/>
    <w:qFormat/>
    <w:uiPriority w:val="0"/>
    <w:pPr>
      <w:widowControl w:val="0"/>
      <w:overflowPunct w:val="0"/>
      <w:autoSpaceDE w:val="0"/>
      <w:autoSpaceDN w:val="0"/>
      <w:adjustRightInd w:val="0"/>
      <w:jc w:val="both"/>
      <w:textAlignment w:val="baseline"/>
    </w:pPr>
    <w:rPr>
      <w:kern w:val="28"/>
      <w:sz w:val="21"/>
      <w:szCs w:val="20"/>
      <w:lang w:eastAsia="zh-CN"/>
    </w:rPr>
  </w:style>
  <w:style w:type="paragraph" w:customStyle="1" w:styleId="35">
    <w:name w:val="Body text|1"/>
    <w:basedOn w:val="1"/>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36">
    <w:name w:val="Heading #2|1"/>
    <w:basedOn w:val="1"/>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8392;&#28023;&#26032;&#22478;\&#31119;&#24030;&#28392;&#28023;&#26032;&#22478;&#20379;&#27700;&#31649;&#32593;&#21306;&#22495;&#28431;&#25439;&#26816;&#27979;&#26381;&#21153;&#21512;&#21516;&#65288;&#33609;&#3129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8733A2-D72D-458E-99FE-D1E23795D332}">
  <ds:schemaRefs/>
</ds:datastoreItem>
</file>

<file path=docProps/app.xml><?xml version="1.0" encoding="utf-8"?>
<Properties xmlns="http://schemas.openxmlformats.org/officeDocument/2006/extended-properties" xmlns:vt="http://schemas.openxmlformats.org/officeDocument/2006/docPropsVTypes">
  <Template>福州滨海新城供水管网区域漏损检测服务合同（草稿）</Template>
  <Company>Microsoft</Company>
  <Pages>13</Pages>
  <Words>5132</Words>
  <Characters>5400</Characters>
  <Lines>23</Lines>
  <Paragraphs>6</Paragraphs>
  <TotalTime>55</TotalTime>
  <ScaleCrop>false</ScaleCrop>
  <LinksUpToDate>false</LinksUpToDate>
  <CharactersWithSpaces>5936</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2020-11-09T02:43:00Z</dcterms:created>
  <dc:creator>MichaelFF</dc:creator>
  <cp:lastModifiedBy>张佳勤</cp:lastModifiedBy>
  <cp:lastPrinted>2019-11-01T01:09:00Z</cp:lastPrinted>
  <dcterms:modified xsi:type="dcterms:W3CDTF">2024-05-22T09:35:13Z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E320E58FBBC04412A0F475AB299DA383_13</vt:lpwstr>
  </property>
</Properties>
</file>