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utoSpaceDE w:val="0"/>
        <w:autoSpaceDN/>
        <w:spacing w:before="0" w:beforeAutospacing="1" w:after="160" w:afterAutospacing="0" w:line="500" w:lineRule="exact"/>
        <w:ind w:left="0" w:right="0"/>
        <w:jc w:val="center"/>
        <w:rPr>
          <w:rFonts w:hint="default" w:ascii="Calibri" w:hAnsi="Calibri" w:eastAsia="微软雅黑" w:cs="Times New Roman"/>
          <w:sz w:val="40"/>
          <w:szCs w:val="40"/>
        </w:rPr>
      </w:pPr>
      <w:r>
        <w:rPr>
          <w:rFonts w:hint="default" w:ascii="微软雅黑" w:hAnsi="微软雅黑" w:eastAsia="微软雅黑" w:cs="微软雅黑"/>
          <w:kern w:val="0"/>
          <w:sz w:val="40"/>
          <w:szCs w:val="40"/>
          <w:lang w:val="en-US" w:eastAsia="zh-CN" w:bidi="ar"/>
        </w:rPr>
        <w:t>福州水务集团有限公司</w:t>
      </w:r>
    </w:p>
    <w:p>
      <w:pPr>
        <w:keepNext w:val="0"/>
        <w:keepLines w:val="0"/>
        <w:widowControl/>
        <w:suppressLineNumbers w:val="0"/>
        <w:autoSpaceDE w:val="0"/>
        <w:autoSpaceDN/>
        <w:spacing w:before="0" w:beforeAutospacing="1" w:after="160" w:afterAutospacing="0" w:line="500" w:lineRule="exact"/>
        <w:ind w:left="0" w:right="0"/>
        <w:jc w:val="center"/>
        <w:rPr>
          <w:rFonts w:hint="default" w:ascii="Calibri" w:hAnsi="Calibri" w:eastAsia="微软雅黑" w:cs="Times New Roman"/>
          <w:sz w:val="36"/>
          <w:szCs w:val="36"/>
        </w:rPr>
      </w:pPr>
      <w:r>
        <w:rPr>
          <w:rFonts w:hint="default" w:ascii="微软雅黑" w:hAnsi="微软雅黑" w:eastAsia="微软雅黑" w:cs="微软雅黑"/>
          <w:kern w:val="0"/>
          <w:sz w:val="40"/>
          <w:szCs w:val="40"/>
          <w:lang w:val="en-US" w:eastAsia="zh-CN" w:bidi="ar"/>
        </w:rPr>
        <w:t>正版办公软件采购询价文件</w:t>
      </w:r>
    </w:p>
    <w:p>
      <w:pPr>
        <w:keepNext w:val="0"/>
        <w:keepLines w:val="0"/>
        <w:widowControl/>
        <w:suppressLineNumbers w:val="0"/>
        <w:spacing w:before="0" w:beforeAutospacing="1" w:after="160" w:afterAutospacing="0" w:line="256" w:lineRule="auto"/>
        <w:ind w:left="0" w:right="0"/>
        <w:jc w:val="left"/>
        <w:rPr>
          <w:rFonts w:hint="default" w:ascii="Calibri" w:hAnsi="Calibri" w:eastAsia="微软雅黑" w:cs="Times New Roman"/>
          <w:sz w:val="24"/>
          <w:szCs w:val="24"/>
        </w:rPr>
      </w:pPr>
      <w:r>
        <w:rPr>
          <w:rFonts w:hint="default" w:ascii="Calibri" w:hAnsi="Calibri" w:eastAsia="微软雅黑" w:cs="Times New Roman"/>
          <w:kern w:val="0"/>
          <w:sz w:val="24"/>
          <w:szCs w:val="24"/>
          <w:lang w:val="en-US" w:eastAsia="zh-CN" w:bidi="ar"/>
        </w:rPr>
        <w:t xml:space="preserve"> </w:t>
      </w:r>
    </w:p>
    <w:p>
      <w:pPr>
        <w:keepNext w:val="0"/>
        <w:keepLines w:val="0"/>
        <w:widowControl/>
        <w:suppressLineNumbers w:val="0"/>
        <w:spacing w:before="0" w:beforeAutospacing="1" w:after="160" w:afterAutospacing="0" w:line="256" w:lineRule="auto"/>
        <w:ind w:left="0" w:right="0"/>
        <w:jc w:val="left"/>
        <w:rPr>
          <w:rFonts w:hint="default" w:ascii="Calibri" w:hAnsi="Calibri" w:eastAsia="微软雅黑" w:cs="Times New Roman"/>
          <w:sz w:val="24"/>
          <w:szCs w:val="24"/>
        </w:rPr>
      </w:pPr>
      <w:r>
        <w:rPr>
          <w:rFonts w:hint="default" w:ascii="Calibri" w:hAnsi="Calibri" w:eastAsia="微软雅黑" w:cs="Times New Roman"/>
          <w:kern w:val="0"/>
          <w:sz w:val="24"/>
          <w:szCs w:val="24"/>
          <w:lang w:val="en-US" w:eastAsia="zh-CN" w:bidi="ar"/>
        </w:rPr>
        <w:t xml:space="preserve"> </w:t>
      </w:r>
    </w:p>
    <w:p>
      <w:pPr>
        <w:keepNext w:val="0"/>
        <w:keepLines w:val="0"/>
        <w:widowControl/>
        <w:suppressLineNumbers w:val="0"/>
        <w:spacing w:before="0" w:beforeAutospacing="1" w:after="160" w:afterAutospacing="0" w:line="256" w:lineRule="auto"/>
        <w:ind w:left="0" w:right="0"/>
        <w:jc w:val="left"/>
        <w:rPr>
          <w:rFonts w:hint="default" w:ascii="Calibri" w:hAnsi="Calibri" w:eastAsia="微软雅黑" w:cs="Times New Roman"/>
          <w:sz w:val="24"/>
          <w:szCs w:val="24"/>
        </w:rPr>
      </w:pPr>
      <w:r>
        <w:rPr>
          <w:rFonts w:hint="default" w:ascii="Calibri" w:hAnsi="Calibri" w:eastAsia="微软雅黑" w:cs="Times New Roman"/>
          <w:kern w:val="0"/>
          <w:sz w:val="24"/>
          <w:szCs w:val="24"/>
          <w:lang w:val="en-US" w:eastAsia="zh-CN" w:bidi="ar"/>
        </w:rPr>
        <w:t xml:space="preserve"> </w:t>
      </w:r>
    </w:p>
    <w:p>
      <w:pPr>
        <w:keepNext w:val="0"/>
        <w:keepLines w:val="0"/>
        <w:widowControl/>
        <w:suppressLineNumbers w:val="0"/>
        <w:spacing w:before="0" w:beforeAutospacing="1" w:after="160" w:afterAutospacing="0" w:line="256" w:lineRule="auto"/>
        <w:ind w:left="0" w:right="0"/>
        <w:jc w:val="left"/>
        <w:rPr>
          <w:rFonts w:hint="default" w:ascii="Calibri" w:hAnsi="Calibri" w:eastAsia="微软雅黑" w:cs="Times New Roman"/>
          <w:sz w:val="24"/>
          <w:szCs w:val="24"/>
        </w:rPr>
      </w:pPr>
      <w:r>
        <w:rPr>
          <w:rFonts w:hint="default" w:ascii="Calibri" w:hAnsi="Calibri" w:eastAsia="微软雅黑" w:cs="Times New Roman"/>
          <w:kern w:val="0"/>
          <w:sz w:val="24"/>
          <w:szCs w:val="24"/>
          <w:lang w:val="en-US" w:eastAsia="zh-CN" w:bidi="ar"/>
        </w:rPr>
        <w:t xml:space="preserve"> </w:t>
      </w:r>
    </w:p>
    <w:p>
      <w:pPr>
        <w:keepNext w:val="0"/>
        <w:keepLines w:val="0"/>
        <w:widowControl/>
        <w:suppressLineNumbers w:val="0"/>
        <w:spacing w:before="0" w:beforeAutospacing="1" w:after="160" w:afterAutospacing="0" w:line="256" w:lineRule="auto"/>
        <w:ind w:left="0" w:right="0"/>
        <w:jc w:val="left"/>
        <w:rPr>
          <w:rFonts w:hint="default" w:ascii="Calibri" w:hAnsi="Calibri" w:eastAsia="微软雅黑" w:cs="Times New Roman"/>
          <w:sz w:val="28"/>
          <w:szCs w:val="28"/>
        </w:rPr>
      </w:pPr>
      <w:r>
        <w:rPr>
          <w:rFonts w:hint="default" w:ascii="微软雅黑" w:hAnsi="微软雅黑" w:eastAsia="微软雅黑" w:cs="微软雅黑"/>
          <w:kern w:val="0"/>
          <w:sz w:val="28"/>
          <w:szCs w:val="28"/>
          <w:lang w:val="en-US" w:eastAsia="zh-CN" w:bidi="ar"/>
        </w:rPr>
        <w:t>询价编号：</w:t>
      </w:r>
      <w:r>
        <w:rPr>
          <w:rFonts w:hint="default" w:ascii="Calibri" w:hAnsi="Calibri" w:eastAsia="微软雅黑" w:cs="Calibri"/>
          <w:kern w:val="0"/>
          <w:sz w:val="28"/>
          <w:szCs w:val="28"/>
          <w:lang w:val="en-US" w:eastAsia="zh-CN" w:bidi="ar"/>
        </w:rPr>
        <w:t>2024-SWXXZX-00</w:t>
      </w:r>
      <w:r>
        <w:rPr>
          <w:rFonts w:hint="default" w:ascii="Calibri" w:hAnsi="Calibri" w:eastAsia="微软雅黑" w:cs="Calibri"/>
          <w:kern w:val="0"/>
          <w:sz w:val="28"/>
          <w:szCs w:val="28"/>
          <w:lang w:eastAsia="zh-CN" w:bidi="ar"/>
        </w:rPr>
        <w:t>5</w:t>
      </w:r>
    </w:p>
    <w:p>
      <w:pPr>
        <w:keepNext w:val="0"/>
        <w:keepLines w:val="0"/>
        <w:widowControl/>
        <w:suppressLineNumbers w:val="0"/>
        <w:spacing w:before="0" w:beforeAutospacing="1" w:after="160" w:afterAutospacing="0" w:line="256" w:lineRule="auto"/>
        <w:ind w:left="0" w:right="0"/>
        <w:jc w:val="left"/>
        <w:rPr>
          <w:rFonts w:hint="default" w:ascii="Calibri" w:hAnsi="Calibri" w:eastAsia="微软雅黑" w:cs="Times New Roman"/>
          <w:sz w:val="28"/>
          <w:szCs w:val="28"/>
        </w:rPr>
      </w:pPr>
      <w:r>
        <w:rPr>
          <w:rFonts w:hint="default" w:ascii="微软雅黑" w:hAnsi="微软雅黑" w:eastAsia="微软雅黑" w:cs="微软雅黑"/>
          <w:kern w:val="0"/>
          <w:sz w:val="28"/>
          <w:szCs w:val="28"/>
          <w:lang w:val="en-US" w:eastAsia="zh-CN" w:bidi="ar"/>
        </w:rPr>
        <w:t>询价单位：福州水务集团有限公司</w:t>
      </w:r>
    </w:p>
    <w:p>
      <w:pPr>
        <w:keepNext w:val="0"/>
        <w:keepLines w:val="0"/>
        <w:widowControl/>
        <w:suppressLineNumbers w:val="0"/>
        <w:spacing w:before="0" w:beforeAutospacing="1" w:after="160" w:afterAutospacing="0" w:line="256" w:lineRule="auto"/>
        <w:ind w:left="0" w:right="0"/>
        <w:jc w:val="left"/>
        <w:rPr>
          <w:rFonts w:hint="default" w:ascii="Calibri" w:hAnsi="Calibri" w:eastAsia="微软雅黑" w:cs="Times New Roman"/>
          <w:sz w:val="28"/>
          <w:szCs w:val="28"/>
        </w:rPr>
      </w:pPr>
      <w:r>
        <w:rPr>
          <w:rFonts w:hint="default" w:ascii="微软雅黑" w:hAnsi="微软雅黑" w:eastAsia="微软雅黑" w:cs="微软雅黑"/>
          <w:kern w:val="0"/>
          <w:sz w:val="28"/>
          <w:szCs w:val="28"/>
          <w:lang w:val="en-US" w:eastAsia="zh-CN" w:bidi="ar"/>
        </w:rPr>
        <w:t>联系电话：</w:t>
      </w:r>
      <w:r>
        <w:rPr>
          <w:rFonts w:hint="default" w:ascii="Calibri" w:hAnsi="Calibri" w:eastAsia="微软雅黑" w:cs="Times New Roman"/>
          <w:kern w:val="0"/>
          <w:sz w:val="28"/>
          <w:szCs w:val="28"/>
          <w:lang w:val="en-US" w:eastAsia="zh-CN" w:bidi="ar"/>
        </w:rPr>
        <w:t>0591-87536963</w:t>
      </w:r>
      <w:bookmarkStart w:id="27" w:name="_GoBack"/>
      <w:bookmarkEnd w:id="27"/>
    </w:p>
    <w:p>
      <w:pPr>
        <w:keepNext w:val="0"/>
        <w:keepLines w:val="0"/>
        <w:widowControl/>
        <w:suppressLineNumbers w:val="0"/>
        <w:spacing w:before="0" w:beforeAutospacing="1" w:after="160" w:afterAutospacing="0" w:line="256" w:lineRule="auto"/>
        <w:ind w:left="0" w:right="0"/>
        <w:jc w:val="left"/>
        <w:rPr>
          <w:rFonts w:hint="default" w:ascii="Calibri" w:hAnsi="Calibri" w:eastAsia="微软雅黑" w:cs="Times New Roman"/>
          <w:sz w:val="28"/>
          <w:szCs w:val="28"/>
        </w:rPr>
      </w:pPr>
      <w:r>
        <w:rPr>
          <w:rFonts w:hint="default" w:ascii="微软雅黑" w:hAnsi="微软雅黑" w:eastAsia="微软雅黑" w:cs="微软雅黑"/>
          <w:kern w:val="0"/>
          <w:sz w:val="28"/>
          <w:szCs w:val="28"/>
          <w:lang w:val="en-US" w:eastAsia="zh-CN" w:bidi="ar"/>
        </w:rPr>
        <w:t>联系地址：福建省福州市东街</w:t>
      </w:r>
      <w:r>
        <w:rPr>
          <w:rFonts w:hint="default" w:ascii="Calibri" w:hAnsi="Calibri" w:eastAsia="微软雅黑" w:cs="Times New Roman"/>
          <w:kern w:val="0"/>
          <w:sz w:val="28"/>
          <w:szCs w:val="28"/>
          <w:lang w:val="en-US" w:eastAsia="zh-CN" w:bidi="ar"/>
        </w:rPr>
        <w:t>104</w:t>
      </w:r>
      <w:r>
        <w:rPr>
          <w:rFonts w:hint="default" w:ascii="微软雅黑" w:hAnsi="微软雅黑" w:eastAsia="微软雅黑" w:cs="微软雅黑"/>
          <w:kern w:val="0"/>
          <w:sz w:val="28"/>
          <w:szCs w:val="28"/>
          <w:lang w:val="en-US" w:eastAsia="zh-CN" w:bidi="ar"/>
        </w:rPr>
        <w:t>号</w:t>
      </w:r>
    </w:p>
    <w:p>
      <w:pPr>
        <w:keepNext w:val="0"/>
        <w:keepLines w:val="0"/>
        <w:widowControl/>
        <w:suppressLineNumbers w:val="0"/>
        <w:spacing w:before="0" w:beforeAutospacing="1" w:after="160" w:afterAutospacing="0" w:line="256" w:lineRule="auto"/>
        <w:ind w:left="0" w:right="0"/>
        <w:jc w:val="left"/>
        <w:rPr>
          <w:rFonts w:hint="default" w:ascii="Calibri" w:hAnsi="Calibri" w:eastAsia="微软雅黑" w:cs="Times New Roman"/>
          <w:sz w:val="28"/>
          <w:szCs w:val="28"/>
        </w:rPr>
      </w:pPr>
      <w:r>
        <w:rPr>
          <w:rFonts w:hint="default" w:ascii="微软雅黑" w:hAnsi="微软雅黑" w:eastAsia="微软雅黑" w:cs="微软雅黑"/>
          <w:kern w:val="0"/>
          <w:sz w:val="28"/>
          <w:szCs w:val="28"/>
          <w:lang w:val="en-US" w:eastAsia="zh-CN" w:bidi="ar"/>
        </w:rPr>
        <w:t>日期：</w:t>
      </w:r>
      <w:r>
        <w:rPr>
          <w:rFonts w:hint="default" w:ascii="Calibri" w:hAnsi="Calibri" w:eastAsia="微软雅黑" w:cs="Times New Roman"/>
          <w:kern w:val="0"/>
          <w:sz w:val="28"/>
          <w:szCs w:val="28"/>
          <w:lang w:val="en-US" w:eastAsia="zh-CN" w:bidi="ar"/>
        </w:rPr>
        <w:t>202</w:t>
      </w:r>
      <w:r>
        <w:rPr>
          <w:rFonts w:hint="default" w:ascii="Calibri" w:hAnsi="Calibri" w:eastAsia="微软雅黑" w:cs="Calibri"/>
          <w:kern w:val="0"/>
          <w:sz w:val="28"/>
          <w:szCs w:val="28"/>
          <w:lang w:val="en-US" w:eastAsia="zh-CN" w:bidi="ar"/>
        </w:rPr>
        <w:t>4</w:t>
      </w:r>
      <w:r>
        <w:rPr>
          <w:rFonts w:hint="default" w:ascii="微软雅黑" w:hAnsi="微软雅黑" w:eastAsia="微软雅黑" w:cs="微软雅黑"/>
          <w:kern w:val="0"/>
          <w:sz w:val="28"/>
          <w:szCs w:val="28"/>
          <w:lang w:val="en-US" w:eastAsia="zh-CN" w:bidi="ar"/>
        </w:rPr>
        <w:t>年</w:t>
      </w:r>
      <w:ins w:id="0" w:author="陈晨" w:date="2024-09-20T08:45:22Z">
        <w:r>
          <w:rPr>
            <w:rFonts w:hint="eastAsia" w:ascii="微软雅黑" w:hAnsi="微软雅黑" w:eastAsia="微软雅黑" w:cs="微软雅黑"/>
            <w:kern w:val="0"/>
            <w:sz w:val="28"/>
            <w:szCs w:val="28"/>
            <w:lang w:val="en-US" w:eastAsia="zh-CN" w:bidi="ar"/>
          </w:rPr>
          <w:t>9</w:t>
        </w:r>
      </w:ins>
      <w:del w:id="1" w:author="陈晨" w:date="2024-09-20T08:45:22Z">
        <w:r>
          <w:rPr>
            <w:rFonts w:hint="default" w:ascii="Calibri" w:hAnsi="Calibri" w:eastAsia="微软雅黑" w:cs="Times New Roman"/>
            <w:kern w:val="0"/>
            <w:sz w:val="28"/>
            <w:szCs w:val="28"/>
            <w:lang w:val="en-US" w:eastAsia="zh-CN" w:bidi="ar"/>
          </w:rPr>
          <w:delText xml:space="preserve">  </w:delText>
        </w:r>
      </w:del>
      <w:r>
        <w:rPr>
          <w:rFonts w:hint="default" w:ascii="微软雅黑" w:hAnsi="微软雅黑" w:eastAsia="微软雅黑" w:cs="微软雅黑"/>
          <w:kern w:val="0"/>
          <w:sz w:val="28"/>
          <w:szCs w:val="28"/>
          <w:lang w:val="en-US" w:eastAsia="zh-CN" w:bidi="ar"/>
        </w:rPr>
        <w:t>月</w:t>
      </w:r>
      <w:del w:id="2" w:author="陈晨" w:date="2024-09-20T08:45:25Z">
        <w:r>
          <w:rPr>
            <w:rFonts w:hint="default" w:ascii="Calibri" w:hAnsi="Calibri" w:eastAsia="微软雅黑" w:cs="Times New Roman"/>
            <w:kern w:val="0"/>
            <w:sz w:val="28"/>
            <w:szCs w:val="28"/>
            <w:lang w:val="en-US" w:eastAsia="zh-CN" w:bidi="ar"/>
          </w:rPr>
          <w:delText xml:space="preserve">  </w:delText>
        </w:r>
      </w:del>
      <w:ins w:id="3" w:author="陈晨" w:date="2024-09-20T08:45:25Z">
        <w:r>
          <w:rPr>
            <w:rFonts w:hint="eastAsia" w:ascii="Calibri" w:hAnsi="Calibri" w:eastAsia="微软雅黑" w:cs="Times New Roman"/>
            <w:kern w:val="0"/>
            <w:sz w:val="28"/>
            <w:szCs w:val="28"/>
            <w:lang w:val="en-US" w:eastAsia="zh-CN" w:bidi="ar"/>
          </w:rPr>
          <w:t>20</w:t>
        </w:r>
      </w:ins>
      <w:r>
        <w:rPr>
          <w:rFonts w:hint="default" w:ascii="微软雅黑" w:hAnsi="微软雅黑" w:eastAsia="微软雅黑" w:cs="微软雅黑"/>
          <w:kern w:val="0"/>
          <w:sz w:val="28"/>
          <w:szCs w:val="28"/>
          <w:lang w:val="en-US" w:eastAsia="zh-CN" w:bidi="ar"/>
        </w:rPr>
        <w:t>日</w:t>
      </w:r>
    </w:p>
    <w:p>
      <w:pPr>
        <w:keepNext w:val="0"/>
        <w:keepLines w:val="0"/>
        <w:widowControl/>
        <w:suppressLineNumbers w:val="0"/>
        <w:spacing w:before="0" w:beforeAutospacing="1" w:after="160" w:afterAutospacing="0" w:line="500" w:lineRule="exact"/>
        <w:ind w:left="0" w:right="0"/>
        <w:jc w:val="center"/>
        <w:rPr>
          <w:rFonts w:hint="default" w:ascii="Calibri" w:hAnsi="Calibri" w:eastAsia="宋体" w:cs="Times New Roman"/>
          <w:b/>
          <w:bCs w:val="0"/>
          <w:sz w:val="48"/>
          <w:szCs w:val="48"/>
        </w:rPr>
      </w:pPr>
      <w:r>
        <w:rPr>
          <w:rFonts w:hint="default" w:ascii="Calibri" w:hAnsi="Calibri" w:eastAsia="宋体" w:cs="Times New Roman"/>
          <w:b/>
          <w:bCs w:val="0"/>
          <w:kern w:val="0"/>
          <w:sz w:val="48"/>
          <w:szCs w:val="48"/>
          <w:lang w:val="en-US" w:eastAsia="zh-CN" w:bidi="ar"/>
        </w:rPr>
        <w:t xml:space="preserve"> </w:t>
      </w:r>
    </w:p>
    <w:p>
      <w:pPr>
        <w:keepNext w:val="0"/>
        <w:keepLines w:val="0"/>
        <w:widowControl/>
        <w:suppressLineNumbers w:val="0"/>
        <w:spacing w:before="0" w:beforeAutospacing="1" w:after="160" w:afterAutospacing="0" w:line="500" w:lineRule="exact"/>
        <w:ind w:left="0" w:right="0"/>
        <w:jc w:val="center"/>
        <w:rPr>
          <w:rFonts w:hint="default" w:ascii="Calibri" w:hAnsi="Calibri" w:eastAsia="宋体" w:cs="Times New Roman"/>
          <w:b/>
          <w:bCs w:val="0"/>
          <w:sz w:val="48"/>
          <w:szCs w:val="48"/>
        </w:rPr>
      </w:pPr>
      <w:r>
        <w:rPr>
          <w:rFonts w:hint="default" w:ascii="Calibri" w:hAnsi="Calibri" w:eastAsia="宋体" w:cs="Times New Roman"/>
          <w:b/>
          <w:bCs w:val="0"/>
          <w:kern w:val="0"/>
          <w:sz w:val="48"/>
          <w:szCs w:val="48"/>
          <w:lang w:val="en-US" w:eastAsia="zh-CN" w:bidi="ar"/>
        </w:rPr>
        <w:t xml:space="preserve"> </w:t>
      </w:r>
    </w:p>
    <w:p>
      <w:pPr>
        <w:keepNext w:val="0"/>
        <w:keepLines w:val="0"/>
        <w:widowControl/>
        <w:suppressLineNumbers w:val="0"/>
        <w:spacing w:before="0" w:beforeAutospacing="1" w:after="160" w:afterAutospacing="0" w:line="500" w:lineRule="exact"/>
        <w:ind w:left="0" w:right="0"/>
        <w:jc w:val="center"/>
        <w:rPr>
          <w:rFonts w:hint="default" w:ascii="Calibri" w:hAnsi="Calibri" w:eastAsia="宋体" w:cs="Times New Roman"/>
          <w:b/>
          <w:bCs w:val="0"/>
          <w:sz w:val="48"/>
          <w:szCs w:val="48"/>
        </w:rPr>
      </w:pPr>
      <w:r>
        <w:rPr>
          <w:rFonts w:hint="default" w:ascii="Calibri" w:hAnsi="Calibri" w:eastAsia="宋体" w:cs="Times New Roman"/>
          <w:b/>
          <w:bCs w:val="0"/>
          <w:kern w:val="0"/>
          <w:sz w:val="48"/>
          <w:szCs w:val="48"/>
          <w:lang w:val="en-US" w:eastAsia="zh-CN" w:bidi="ar"/>
        </w:rPr>
        <w:t xml:space="preserve"> </w:t>
      </w:r>
    </w:p>
    <w:p>
      <w:pPr>
        <w:keepNext w:val="0"/>
        <w:keepLines w:val="0"/>
        <w:widowControl/>
        <w:suppressLineNumbers w:val="0"/>
        <w:spacing w:before="0" w:beforeAutospacing="1" w:after="160" w:afterAutospacing="0" w:line="480" w:lineRule="auto"/>
        <w:ind w:left="0" w:right="0"/>
        <w:jc w:val="center"/>
        <w:rPr>
          <w:rFonts w:hint="eastAsia" w:ascii="宋体" w:hAnsi="宋体" w:eastAsia="宋体" w:cs="Times New Roman"/>
          <w:b/>
          <w:bCs/>
          <w:sz w:val="48"/>
          <w:szCs w:val="48"/>
        </w:rPr>
      </w:pPr>
      <w:r>
        <w:rPr>
          <w:rFonts w:hint="eastAsia" w:ascii="宋体" w:hAnsi="宋体" w:eastAsia="宋体" w:cs="Times New Roman"/>
          <w:b/>
          <w:bCs/>
          <w:kern w:val="0"/>
          <w:sz w:val="48"/>
          <w:szCs w:val="48"/>
          <w:lang w:val="en-US" w:eastAsia="zh-CN" w:bidi="ar"/>
        </w:rPr>
        <w:t xml:space="preserve"> </w:t>
      </w:r>
    </w:p>
    <w:p>
      <w:pPr>
        <w:keepNext w:val="0"/>
        <w:keepLines w:val="0"/>
        <w:widowControl/>
        <w:suppressLineNumbers w:val="0"/>
        <w:spacing w:before="0" w:beforeAutospacing="1" w:after="160" w:afterAutospacing="0" w:line="480" w:lineRule="auto"/>
        <w:ind w:left="0" w:right="0"/>
        <w:jc w:val="center"/>
        <w:rPr>
          <w:rFonts w:hint="eastAsia" w:ascii="宋体" w:hAnsi="宋体" w:eastAsia="宋体" w:cs="Times New Roman"/>
          <w:b/>
          <w:bCs/>
          <w:sz w:val="48"/>
          <w:szCs w:val="48"/>
        </w:rPr>
      </w:pPr>
      <w:r>
        <w:rPr>
          <w:rFonts w:hint="eastAsia" w:ascii="宋体" w:hAnsi="宋体" w:eastAsia="宋体" w:cs="Times New Roman"/>
          <w:b/>
          <w:bCs/>
          <w:kern w:val="0"/>
          <w:sz w:val="48"/>
          <w:szCs w:val="48"/>
          <w:lang w:val="en-US" w:eastAsia="zh-CN" w:bidi="ar"/>
        </w:rPr>
        <w:t xml:space="preserve"> </w:t>
      </w:r>
    </w:p>
    <w:p>
      <w:pPr>
        <w:keepNext w:val="0"/>
        <w:keepLines w:val="0"/>
        <w:widowControl/>
        <w:suppressLineNumbers w:val="0"/>
        <w:spacing w:before="0" w:beforeAutospacing="1" w:after="160" w:afterAutospacing="0" w:line="480" w:lineRule="auto"/>
        <w:ind w:left="0" w:right="0"/>
        <w:jc w:val="center"/>
        <w:rPr>
          <w:rFonts w:hint="eastAsia" w:ascii="宋体" w:hAnsi="宋体" w:eastAsia="宋体" w:cs="Times New Roman"/>
          <w:b/>
          <w:bCs/>
          <w:sz w:val="48"/>
          <w:szCs w:val="48"/>
        </w:rPr>
      </w:pPr>
      <w:r>
        <w:rPr>
          <w:rFonts w:hint="eastAsia" w:ascii="宋体" w:hAnsi="宋体" w:eastAsia="宋体" w:cs="Times New Roman"/>
          <w:b/>
          <w:bCs/>
          <w:kern w:val="0"/>
          <w:sz w:val="48"/>
          <w:szCs w:val="48"/>
          <w:lang w:val="en-US" w:eastAsia="zh-CN" w:bidi="ar"/>
        </w:rPr>
        <w:t xml:space="preserve"> </w:t>
      </w:r>
    </w:p>
    <w:sdt>
      <w:sdtPr>
        <w:rPr>
          <w:rFonts w:ascii="宋体" w:hAnsi="宋体" w:eastAsia="宋体" w:cstheme="minorBidi"/>
          <w:sz w:val="44"/>
          <w:szCs w:val="48"/>
          <w:lang w:val="en-US" w:eastAsia="zh-CN" w:bidi="ar-SA"/>
        </w:rPr>
        <w:id w:val="147455527"/>
        <w15:color w:val="DBDBDB"/>
        <w:docPartObj>
          <w:docPartGallery w:val="Table of Contents"/>
          <w:docPartUnique/>
        </w:docPartObj>
      </w:sdtPr>
      <w:sdtEndPr>
        <w:rPr>
          <w:rFonts w:ascii="宋体" w:hAnsi="宋体" w:eastAsia="宋体" w:cstheme="minorBidi"/>
          <w:b/>
          <w:sz w:val="44"/>
          <w:szCs w:val="48"/>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44"/>
              <w:szCs w:val="44"/>
            </w:rPr>
            <w:t>目录</w:t>
          </w:r>
        </w:p>
        <w:p>
          <w:pPr>
            <w:spacing w:before="0" w:beforeLines="0" w:after="0" w:afterLines="0" w:line="240" w:lineRule="auto"/>
            <w:ind w:left="0" w:leftChars="0" w:right="0" w:rightChars="0" w:firstLine="0" w:firstLineChars="0"/>
            <w:jc w:val="center"/>
            <w:rPr>
              <w:rFonts w:asciiTheme="minorHAnsi" w:hAnsiTheme="minorHAnsi" w:eastAsiaTheme="minorEastAsia" w:cstheme="minorBidi"/>
              <w:sz w:val="22"/>
              <w:szCs w:val="22"/>
              <w:lang w:val="en-US" w:eastAsia="zh-CN" w:bidi="ar-SA"/>
            </w:rPr>
          </w:pPr>
          <w:r>
            <w:fldChar w:fldCharType="begin"/>
          </w:r>
          <w:r>
            <w:instrText xml:space="preserve">TOC \o "1-2" \h \u </w:instrText>
          </w:r>
          <w:r>
            <w:fldChar w:fldCharType="separate"/>
          </w:r>
        </w:p>
        <w:p>
          <w:pPr>
            <w:pStyle w:val="20"/>
            <w:tabs>
              <w:tab w:val="right" w:leader="dot" w:pos="8306"/>
              <w:tab w:val="clear" w:pos="9628"/>
            </w:tabs>
          </w:pPr>
          <w:r>
            <w:fldChar w:fldCharType="begin"/>
          </w:r>
          <w:r>
            <w:instrText xml:space="preserve"> HYPERLINK \l _Toc1694243398 </w:instrText>
          </w:r>
          <w:r>
            <w:fldChar w:fldCharType="separate"/>
          </w:r>
          <w:r>
            <w:rPr>
              <w:rFonts w:hint="eastAsia" w:asciiTheme="majorEastAsia" w:hAnsiTheme="majorEastAsia" w:eastAsiaTheme="majorEastAsia" w:cstheme="majorEastAsia"/>
              <w:szCs w:val="32"/>
            </w:rPr>
            <w:t>第一章</w:t>
          </w:r>
          <w:r>
            <w:rPr>
              <w:rFonts w:hint="eastAsia" w:asciiTheme="majorEastAsia" w:hAnsiTheme="majorEastAsia" w:eastAsiaTheme="majorEastAsia" w:cstheme="majorEastAsia"/>
              <w:szCs w:val="32"/>
              <w:lang w:val="en-US" w:eastAsia="zh-CN"/>
            </w:rPr>
            <w:t xml:space="preserve"> </w:t>
          </w:r>
          <w:r>
            <w:rPr>
              <w:rFonts w:hint="eastAsia" w:asciiTheme="majorEastAsia" w:hAnsiTheme="majorEastAsia" w:eastAsiaTheme="majorEastAsia" w:cstheme="majorEastAsia"/>
              <w:szCs w:val="32"/>
            </w:rPr>
            <w:t>询价文件说明</w:t>
          </w:r>
          <w:r>
            <w:tab/>
          </w:r>
          <w:r>
            <w:fldChar w:fldCharType="begin"/>
          </w:r>
          <w:r>
            <w:instrText xml:space="preserve"> PAGEREF _Toc1694243398 \h </w:instrText>
          </w:r>
          <w:r>
            <w:fldChar w:fldCharType="separate"/>
          </w:r>
          <w:r>
            <w:t>2</w:t>
          </w:r>
          <w:r>
            <w:fldChar w:fldCharType="end"/>
          </w:r>
          <w:r>
            <w:fldChar w:fldCharType="end"/>
          </w:r>
        </w:p>
        <w:p>
          <w:pPr>
            <w:pStyle w:val="23"/>
            <w:tabs>
              <w:tab w:val="right" w:leader="dot" w:pos="8306"/>
            </w:tabs>
          </w:pPr>
          <w:r>
            <w:fldChar w:fldCharType="begin"/>
          </w:r>
          <w:r>
            <w:instrText xml:space="preserve"> HYPERLINK \l _Toc1455436780 </w:instrText>
          </w:r>
          <w:r>
            <w:fldChar w:fldCharType="separate"/>
          </w:r>
          <w:r>
            <w:rPr>
              <w:rFonts w:hint="default"/>
              <w:lang w:val="en-US"/>
            </w:rPr>
            <w:t xml:space="preserve">一、 </w:t>
          </w:r>
          <w:r>
            <w:rPr>
              <w:rFonts w:hint="eastAsia"/>
            </w:rPr>
            <w:t>技术参数要求</w:t>
          </w:r>
          <w:r>
            <w:tab/>
          </w:r>
          <w:r>
            <w:fldChar w:fldCharType="begin"/>
          </w:r>
          <w:r>
            <w:instrText xml:space="preserve"> PAGEREF _Toc1455436780 \h </w:instrText>
          </w:r>
          <w:r>
            <w:fldChar w:fldCharType="separate"/>
          </w:r>
          <w:r>
            <w:t>3</w:t>
          </w:r>
          <w:r>
            <w:fldChar w:fldCharType="end"/>
          </w:r>
          <w:r>
            <w:fldChar w:fldCharType="end"/>
          </w:r>
        </w:p>
        <w:p>
          <w:pPr>
            <w:pStyle w:val="23"/>
            <w:tabs>
              <w:tab w:val="right" w:leader="dot" w:pos="8306"/>
            </w:tabs>
          </w:pPr>
          <w:r>
            <w:fldChar w:fldCharType="begin"/>
          </w:r>
          <w:r>
            <w:instrText xml:space="preserve"> HYPERLINK \l _Toc1504330099 </w:instrText>
          </w:r>
          <w:r>
            <w:fldChar w:fldCharType="separate"/>
          </w:r>
          <w:r>
            <w:rPr>
              <w:rFonts w:hint="eastAsia"/>
            </w:rPr>
            <w:t>二、报价须知</w:t>
          </w:r>
          <w:r>
            <w:tab/>
          </w:r>
          <w:r>
            <w:fldChar w:fldCharType="begin"/>
          </w:r>
          <w:r>
            <w:instrText xml:space="preserve"> PAGEREF _Toc1504330099 \h </w:instrText>
          </w:r>
          <w:r>
            <w:fldChar w:fldCharType="separate"/>
          </w:r>
          <w:r>
            <w:t>3</w:t>
          </w:r>
          <w:r>
            <w:fldChar w:fldCharType="end"/>
          </w:r>
          <w:r>
            <w:fldChar w:fldCharType="end"/>
          </w:r>
        </w:p>
        <w:p>
          <w:pPr>
            <w:pStyle w:val="23"/>
            <w:tabs>
              <w:tab w:val="right" w:leader="dot" w:pos="8306"/>
            </w:tabs>
          </w:pPr>
          <w:r>
            <w:fldChar w:fldCharType="begin"/>
          </w:r>
          <w:r>
            <w:instrText xml:space="preserve"> HYPERLINK \l _Toc1057572042 </w:instrText>
          </w:r>
          <w:r>
            <w:fldChar w:fldCharType="separate"/>
          </w:r>
          <w:r>
            <w:rPr>
              <w:rFonts w:hint="eastAsia"/>
            </w:rPr>
            <w:t>三、签订合同、交货时间、交货地点</w:t>
          </w:r>
          <w:r>
            <w:tab/>
          </w:r>
          <w:r>
            <w:fldChar w:fldCharType="begin"/>
          </w:r>
          <w:r>
            <w:instrText xml:space="preserve"> PAGEREF _Toc1057572042 \h </w:instrText>
          </w:r>
          <w:r>
            <w:fldChar w:fldCharType="separate"/>
          </w:r>
          <w:r>
            <w:t>3</w:t>
          </w:r>
          <w:r>
            <w:fldChar w:fldCharType="end"/>
          </w:r>
          <w:r>
            <w:fldChar w:fldCharType="end"/>
          </w:r>
        </w:p>
        <w:p>
          <w:pPr>
            <w:pStyle w:val="23"/>
            <w:tabs>
              <w:tab w:val="right" w:leader="dot" w:pos="8306"/>
            </w:tabs>
          </w:pPr>
          <w:r>
            <w:fldChar w:fldCharType="begin"/>
          </w:r>
          <w:r>
            <w:instrText xml:space="preserve"> HYPERLINK \l _Toc207467121 </w:instrText>
          </w:r>
          <w:r>
            <w:fldChar w:fldCharType="separate"/>
          </w:r>
          <w:r>
            <w:rPr>
              <w:rFonts w:hint="eastAsia"/>
            </w:rPr>
            <w:t>四、询价结果确认及公告</w:t>
          </w:r>
          <w:r>
            <w:tab/>
          </w:r>
          <w:r>
            <w:fldChar w:fldCharType="begin"/>
          </w:r>
          <w:r>
            <w:instrText xml:space="preserve"> PAGEREF _Toc207467121 \h </w:instrText>
          </w:r>
          <w:r>
            <w:fldChar w:fldCharType="separate"/>
          </w:r>
          <w:r>
            <w:t>3</w:t>
          </w:r>
          <w:r>
            <w:fldChar w:fldCharType="end"/>
          </w:r>
          <w:r>
            <w:fldChar w:fldCharType="end"/>
          </w:r>
        </w:p>
        <w:p>
          <w:pPr>
            <w:pStyle w:val="23"/>
            <w:tabs>
              <w:tab w:val="right" w:leader="dot" w:pos="8306"/>
            </w:tabs>
          </w:pPr>
          <w:r>
            <w:fldChar w:fldCharType="begin"/>
          </w:r>
          <w:r>
            <w:instrText xml:space="preserve"> HYPERLINK \l _Toc1135598839 </w:instrText>
          </w:r>
          <w:r>
            <w:fldChar w:fldCharType="separate"/>
          </w:r>
          <w:r>
            <w:rPr>
              <w:rFonts w:hint="eastAsia" w:ascii="宋体" w:hAnsi="宋体"/>
            </w:rPr>
            <w:t>五、其它要求</w:t>
          </w:r>
          <w:r>
            <w:tab/>
          </w:r>
          <w:r>
            <w:fldChar w:fldCharType="begin"/>
          </w:r>
          <w:r>
            <w:instrText xml:space="preserve"> PAGEREF _Toc1135598839 \h </w:instrText>
          </w:r>
          <w:r>
            <w:fldChar w:fldCharType="separate"/>
          </w:r>
          <w:r>
            <w:t>3</w:t>
          </w:r>
          <w:r>
            <w:fldChar w:fldCharType="end"/>
          </w:r>
          <w:r>
            <w:fldChar w:fldCharType="end"/>
          </w:r>
        </w:p>
        <w:p>
          <w:pPr>
            <w:pStyle w:val="20"/>
            <w:tabs>
              <w:tab w:val="right" w:leader="dot" w:pos="8306"/>
              <w:tab w:val="clear" w:pos="9628"/>
            </w:tabs>
          </w:pPr>
          <w:r>
            <w:fldChar w:fldCharType="begin"/>
          </w:r>
          <w:r>
            <w:instrText xml:space="preserve"> HYPERLINK \l _Toc1922995445 </w:instrText>
          </w:r>
          <w:r>
            <w:fldChar w:fldCharType="separate"/>
          </w:r>
          <w:r>
            <w:rPr>
              <w:rFonts w:hint="eastAsia"/>
              <w:bCs/>
            </w:rPr>
            <w:t>第二章</w:t>
          </w:r>
          <w:r>
            <w:rPr>
              <w:rFonts w:hint="eastAsia"/>
              <w:bCs/>
              <w:lang w:val="en-US" w:eastAsia="zh-CN"/>
            </w:rPr>
            <w:t xml:space="preserve"> </w:t>
          </w:r>
          <w:r>
            <w:rPr>
              <w:rFonts w:hint="eastAsia"/>
              <w:bCs/>
            </w:rPr>
            <w:t>报价文件的编写</w:t>
          </w:r>
          <w:r>
            <w:tab/>
          </w:r>
          <w:r>
            <w:fldChar w:fldCharType="begin"/>
          </w:r>
          <w:r>
            <w:instrText xml:space="preserve"> PAGEREF _Toc1922995445 \h </w:instrText>
          </w:r>
          <w:r>
            <w:fldChar w:fldCharType="separate"/>
          </w:r>
          <w:r>
            <w:t>4</w:t>
          </w:r>
          <w:r>
            <w:fldChar w:fldCharType="end"/>
          </w:r>
          <w:r>
            <w:fldChar w:fldCharType="end"/>
          </w:r>
        </w:p>
        <w:p>
          <w:pPr>
            <w:pStyle w:val="20"/>
            <w:tabs>
              <w:tab w:val="right" w:leader="dot" w:pos="8306"/>
              <w:tab w:val="clear" w:pos="9628"/>
            </w:tabs>
          </w:pPr>
          <w:r>
            <w:fldChar w:fldCharType="begin"/>
          </w:r>
          <w:r>
            <w:instrText xml:space="preserve"> HYPERLINK \l _Toc1235075959 </w:instrText>
          </w:r>
          <w:r>
            <w:fldChar w:fldCharType="separate"/>
          </w:r>
          <w:r>
            <w:rPr>
              <w:rFonts w:hint="eastAsia"/>
              <w:bCs/>
            </w:rPr>
            <w:t xml:space="preserve">第三章 </w:t>
          </w:r>
          <w:r>
            <w:rPr>
              <w:bCs/>
            </w:rPr>
            <w:t>报价文件格式</w:t>
          </w:r>
          <w:r>
            <w:tab/>
          </w:r>
          <w:r>
            <w:fldChar w:fldCharType="begin"/>
          </w:r>
          <w:r>
            <w:instrText xml:space="preserve"> PAGEREF _Toc1235075959 \h </w:instrText>
          </w:r>
          <w:r>
            <w:fldChar w:fldCharType="separate"/>
          </w:r>
          <w:r>
            <w:t>6</w:t>
          </w:r>
          <w:r>
            <w:fldChar w:fldCharType="end"/>
          </w:r>
          <w:r>
            <w:fldChar w:fldCharType="end"/>
          </w:r>
        </w:p>
        <w:p>
          <w:pPr>
            <w:pStyle w:val="20"/>
            <w:tabs>
              <w:tab w:val="right" w:leader="dot" w:pos="8306"/>
              <w:tab w:val="clear" w:pos="9628"/>
            </w:tabs>
          </w:pPr>
          <w:r>
            <w:fldChar w:fldCharType="begin"/>
          </w:r>
          <w:r>
            <w:instrText xml:space="preserve"> HYPERLINK \l _Toc774130044 </w:instrText>
          </w:r>
          <w:r>
            <w:fldChar w:fldCharType="separate"/>
          </w:r>
          <w:r>
            <w:rPr>
              <w:rFonts w:hint="eastAsia" w:asciiTheme="majorEastAsia" w:hAnsiTheme="majorEastAsia" w:eastAsiaTheme="majorEastAsia" w:cstheme="majorEastAsia"/>
              <w:bCs/>
              <w:szCs w:val="32"/>
            </w:rPr>
            <w:t>第四章  报价文件的提交</w:t>
          </w:r>
          <w:r>
            <w:tab/>
          </w:r>
          <w:r>
            <w:fldChar w:fldCharType="begin"/>
          </w:r>
          <w:r>
            <w:instrText xml:space="preserve"> PAGEREF _Toc774130044 \h </w:instrText>
          </w:r>
          <w:r>
            <w:fldChar w:fldCharType="separate"/>
          </w:r>
          <w:r>
            <w:t>15</w:t>
          </w:r>
          <w:r>
            <w:fldChar w:fldCharType="end"/>
          </w:r>
          <w:r>
            <w:fldChar w:fldCharType="end"/>
          </w:r>
        </w:p>
        <w:p>
          <w:pPr>
            <w:pStyle w:val="20"/>
            <w:tabs>
              <w:tab w:val="right" w:leader="dot" w:pos="8306"/>
              <w:tab w:val="clear" w:pos="9628"/>
            </w:tabs>
          </w:pPr>
          <w:r>
            <w:fldChar w:fldCharType="begin"/>
          </w:r>
          <w:r>
            <w:instrText xml:space="preserve"> HYPERLINK \l _Toc1029534629 </w:instrText>
          </w:r>
          <w:r>
            <w:fldChar w:fldCharType="separate"/>
          </w:r>
          <w:r>
            <w:rPr>
              <w:rFonts w:hint="eastAsia" w:ascii="宋体" w:hAnsi="宋体" w:eastAsia="宋体" w:cs="宋体"/>
              <w:bCs/>
              <w:kern w:val="2"/>
              <w:szCs w:val="32"/>
              <w:lang w:eastAsia="zh-CN"/>
            </w:rPr>
            <w:t xml:space="preserve">第五章  </w:t>
          </w:r>
          <w:r>
            <w:rPr>
              <w:rFonts w:hint="eastAsia" w:ascii="宋体" w:hAnsi="宋体" w:eastAsia="宋体" w:cs="宋体"/>
              <w:bCs/>
              <w:kern w:val="2"/>
              <w:szCs w:val="32"/>
              <w:lang w:val="en-US" w:eastAsia="zh-CN"/>
            </w:rPr>
            <w:t>正版办公软件</w:t>
          </w:r>
          <w:r>
            <w:rPr>
              <w:rFonts w:hint="eastAsia" w:ascii="宋体" w:hAnsi="宋体" w:eastAsia="宋体" w:cs="宋体"/>
              <w:bCs/>
              <w:kern w:val="2"/>
              <w:szCs w:val="32"/>
            </w:rPr>
            <w:t>采购合同</w:t>
          </w:r>
          <w:r>
            <w:tab/>
          </w:r>
          <w:r>
            <w:fldChar w:fldCharType="begin"/>
          </w:r>
          <w:r>
            <w:instrText xml:space="preserve"> PAGEREF _Toc1029534629 \h </w:instrText>
          </w:r>
          <w:r>
            <w:fldChar w:fldCharType="separate"/>
          </w:r>
          <w:r>
            <w:t>16</w:t>
          </w:r>
          <w:r>
            <w:fldChar w:fldCharType="end"/>
          </w:r>
          <w:r>
            <w:fldChar w:fldCharType="end"/>
          </w:r>
        </w:p>
        <w:p>
          <w:pPr>
            <w:spacing w:before="0" w:beforeLines="0" w:after="0" w:afterLines="0" w:line="240" w:lineRule="auto"/>
            <w:ind w:left="0" w:leftChars="0" w:right="0" w:rightChars="0" w:firstLine="0" w:firstLineChars="0"/>
            <w:jc w:val="center"/>
          </w:pPr>
          <w:r>
            <w:fldChar w:fldCharType="end"/>
          </w:r>
        </w:p>
      </w:sdtContent>
    </w:sdt>
    <w:p>
      <w:pPr>
        <w:rPr>
          <w:rStyle w:val="28"/>
          <w:rFonts w:hint="eastAsia" w:asciiTheme="majorEastAsia" w:hAnsiTheme="majorEastAsia" w:eastAsiaTheme="majorEastAsia" w:cstheme="majorEastAsia"/>
          <w:sz w:val="32"/>
          <w:szCs w:val="32"/>
        </w:rPr>
      </w:pPr>
      <w:r>
        <w:rPr>
          <w:rStyle w:val="28"/>
          <w:rFonts w:hint="eastAsia" w:asciiTheme="majorEastAsia" w:hAnsiTheme="majorEastAsia" w:eastAsiaTheme="majorEastAsia" w:cstheme="majorEastAsia"/>
          <w:sz w:val="32"/>
          <w:szCs w:val="32"/>
        </w:rPr>
        <w:br w:type="page"/>
      </w:r>
    </w:p>
    <w:p>
      <w:pPr>
        <w:snapToGrid w:val="0"/>
        <w:spacing w:line="288" w:lineRule="auto"/>
        <w:jc w:val="center"/>
        <w:outlineLvl w:val="0"/>
        <w:rPr>
          <w:rFonts w:ascii="宋体" w:hAnsi="宋体"/>
          <w:sz w:val="24"/>
        </w:rPr>
      </w:pPr>
      <w:bookmarkStart w:id="0" w:name="_Toc1694243398"/>
      <w:r>
        <w:rPr>
          <w:rStyle w:val="28"/>
          <w:rFonts w:hint="eastAsia" w:asciiTheme="majorEastAsia" w:hAnsiTheme="majorEastAsia" w:eastAsiaTheme="majorEastAsia" w:cstheme="majorEastAsia"/>
          <w:sz w:val="32"/>
          <w:szCs w:val="32"/>
        </w:rPr>
        <w:t>第一章</w:t>
      </w:r>
      <w:r>
        <w:rPr>
          <w:rStyle w:val="28"/>
          <w:rFonts w:hint="eastAsia" w:asciiTheme="majorEastAsia" w:hAnsiTheme="majorEastAsia" w:eastAsiaTheme="majorEastAsia" w:cstheme="majorEastAsia"/>
          <w:sz w:val="32"/>
          <w:szCs w:val="32"/>
          <w:lang w:val="en-US" w:eastAsia="zh-CN"/>
        </w:rPr>
        <w:t xml:space="preserve"> </w:t>
      </w:r>
      <w:r>
        <w:rPr>
          <w:rStyle w:val="28"/>
          <w:rFonts w:hint="eastAsia" w:asciiTheme="majorEastAsia" w:hAnsiTheme="majorEastAsia" w:eastAsiaTheme="majorEastAsia" w:cstheme="majorEastAsia"/>
          <w:sz w:val="32"/>
          <w:szCs w:val="32"/>
        </w:rPr>
        <w:t>询价文件说明</w:t>
      </w:r>
      <w:bookmarkEnd w:id="0"/>
    </w:p>
    <w:p>
      <w:pPr>
        <w:snapToGrid w:val="0"/>
        <w:spacing w:line="360" w:lineRule="auto"/>
        <w:ind w:firstLine="420"/>
        <w:rPr>
          <w:rFonts w:ascii="宋体" w:hAnsi="宋体"/>
          <w:sz w:val="24"/>
        </w:rPr>
      </w:pPr>
      <w:r>
        <w:rPr>
          <w:rFonts w:hint="eastAsia" w:ascii="宋体" w:hAnsi="宋体"/>
          <w:sz w:val="24"/>
        </w:rPr>
        <w:t>福州水务</w:t>
      </w:r>
      <w:r>
        <w:rPr>
          <w:rFonts w:hint="eastAsia" w:ascii="宋体" w:hAnsi="宋体"/>
          <w:sz w:val="24"/>
          <w:lang w:val="en-US" w:eastAsia="zh-CN"/>
        </w:rPr>
        <w:t>集团有限</w:t>
      </w:r>
      <w:r>
        <w:rPr>
          <w:rFonts w:hint="eastAsia" w:ascii="宋体" w:hAnsi="宋体"/>
          <w:sz w:val="24"/>
        </w:rPr>
        <w:t>公司</w:t>
      </w:r>
      <w:r>
        <w:rPr>
          <w:rFonts w:hint="eastAsia" w:ascii="宋体" w:hAnsi="宋体"/>
          <w:sz w:val="24"/>
          <w:lang w:val="en-US" w:eastAsia="zh-CN"/>
        </w:rPr>
        <w:t>正版办公软件</w:t>
      </w:r>
      <w:r>
        <w:rPr>
          <w:rFonts w:hint="eastAsia" w:ascii="宋体" w:hAnsi="宋体"/>
          <w:sz w:val="24"/>
        </w:rPr>
        <w:t>采购项目采用询价方式进行采购，欢迎有资质的单位参与密封报价。</w:t>
      </w:r>
    </w:p>
    <w:p>
      <w:pPr>
        <w:snapToGrid w:val="0"/>
        <w:spacing w:line="360" w:lineRule="auto"/>
        <w:ind w:firstLine="420"/>
        <w:rPr>
          <w:rFonts w:ascii="宋体" w:hAnsi="宋体"/>
          <w:sz w:val="24"/>
        </w:rPr>
      </w:pPr>
      <w:r>
        <w:rPr>
          <w:rFonts w:hint="eastAsia" w:ascii="宋体" w:hAnsi="宋体"/>
          <w:sz w:val="24"/>
        </w:rPr>
        <w:t>1.项目名称：福州</w:t>
      </w:r>
      <w:r>
        <w:rPr>
          <w:rFonts w:hint="eastAsia" w:ascii="宋体" w:hAnsi="宋体"/>
          <w:sz w:val="24"/>
          <w:lang w:val="en-US" w:eastAsia="zh-CN"/>
        </w:rPr>
        <w:t>水务集团有限</w:t>
      </w:r>
      <w:r>
        <w:rPr>
          <w:rFonts w:hint="eastAsia" w:ascii="宋体" w:hAnsi="宋体"/>
          <w:sz w:val="24"/>
        </w:rPr>
        <w:t>公司</w:t>
      </w:r>
      <w:r>
        <w:rPr>
          <w:rFonts w:hint="eastAsia" w:ascii="宋体" w:hAnsi="宋体"/>
          <w:sz w:val="24"/>
          <w:lang w:val="en-US" w:eastAsia="zh-CN"/>
        </w:rPr>
        <w:t>正版办公软件</w:t>
      </w:r>
      <w:r>
        <w:rPr>
          <w:rFonts w:hint="eastAsia" w:ascii="宋体" w:hAnsi="宋体"/>
          <w:sz w:val="24"/>
        </w:rPr>
        <w:t>采购项目</w:t>
      </w:r>
    </w:p>
    <w:p>
      <w:pPr>
        <w:snapToGrid w:val="0"/>
        <w:spacing w:line="360" w:lineRule="auto"/>
        <w:ind w:firstLine="420"/>
        <w:rPr>
          <w:rFonts w:ascii="宋体" w:hAnsi="宋体"/>
          <w:sz w:val="24"/>
        </w:rPr>
      </w:pPr>
      <w:r>
        <w:rPr>
          <w:rFonts w:hint="eastAsia" w:ascii="宋体" w:hAnsi="宋体"/>
          <w:sz w:val="24"/>
        </w:rPr>
        <w:t>2.询价货物名称、数量及主要技术规格：见后附询价货物一览表</w:t>
      </w:r>
    </w:p>
    <w:p>
      <w:pPr>
        <w:snapToGrid w:val="0"/>
        <w:spacing w:line="360" w:lineRule="auto"/>
        <w:ind w:firstLine="420"/>
        <w:rPr>
          <w:rFonts w:hint="eastAsia" w:ascii="宋体" w:hAnsi="宋体"/>
          <w:sz w:val="24"/>
        </w:rPr>
      </w:pPr>
      <w:r>
        <w:rPr>
          <w:rFonts w:hint="eastAsia" w:ascii="宋体" w:hAnsi="宋体"/>
          <w:sz w:val="24"/>
        </w:rPr>
        <w:t>3</w:t>
      </w:r>
      <w:r>
        <w:rPr>
          <w:rFonts w:ascii="宋体" w:hAnsi="宋体"/>
          <w:sz w:val="24"/>
        </w:rPr>
        <w:t>.</w:t>
      </w:r>
      <w:r>
        <w:rPr>
          <w:rFonts w:hint="eastAsia" w:ascii="宋体" w:hAnsi="宋体"/>
          <w:sz w:val="24"/>
        </w:rPr>
        <w:t>评审办法：本项目采用最低评审价法是指以价格为主要因素确定成交候选人的评审方法</w:t>
      </w:r>
      <w:del w:id="4" w:author="陈晨" w:date="2024-09-13T09:24:21Z">
        <w:r>
          <w:rPr>
            <w:rFonts w:hint="eastAsia" w:ascii="宋体" w:hAnsi="宋体"/>
            <w:sz w:val="24"/>
          </w:rPr>
          <w:delText>，评审委员会成员首先对所有报名供应商按询价文件规定的技术</w:delText>
        </w:r>
      </w:del>
      <w:del w:id="5" w:author="陈晨" w:date="2024-09-13T09:24:21Z">
        <w:r>
          <w:rPr>
            <w:rFonts w:hint="eastAsia" w:ascii="宋体" w:hAnsi="宋体"/>
            <w:sz w:val="24"/>
            <w:lang w:val="en-US" w:eastAsia="zh-CN"/>
          </w:rPr>
          <w:delText>参数要求</w:delText>
        </w:r>
      </w:del>
      <w:del w:id="6" w:author="陈晨" w:date="2024-09-13T09:24:21Z">
        <w:r>
          <w:rPr>
            <w:rFonts w:hint="eastAsia" w:ascii="宋体" w:hAnsi="宋体"/>
            <w:sz w:val="24"/>
          </w:rPr>
          <w:delText>进行评审，选定不少于三家符合询价文件规定技术</w:delText>
        </w:r>
      </w:del>
      <w:del w:id="7" w:author="陈晨" w:date="2024-09-13T09:24:21Z">
        <w:r>
          <w:rPr>
            <w:rFonts w:hint="eastAsia" w:ascii="宋体" w:hAnsi="宋体"/>
            <w:sz w:val="24"/>
            <w:lang w:val="en-US" w:eastAsia="zh-CN"/>
          </w:rPr>
          <w:delText>参数要求</w:delText>
        </w:r>
      </w:del>
      <w:del w:id="8" w:author="陈晨" w:date="2024-09-13T09:24:21Z">
        <w:r>
          <w:rPr>
            <w:rFonts w:hint="eastAsia" w:ascii="宋体" w:hAnsi="宋体"/>
            <w:sz w:val="24"/>
          </w:rPr>
          <w:delText>的合格供应商作为该采购项目报价对象</w:delText>
        </w:r>
      </w:del>
      <w:r>
        <w:rPr>
          <w:rFonts w:hint="eastAsia" w:ascii="宋体" w:hAnsi="宋体"/>
          <w:sz w:val="24"/>
        </w:rPr>
        <w:t>，合格供应商根据货物一览表进行密封报价，所报单价以累计价格总和最低价并不超过控制价为成交候选人的原则。</w:t>
      </w:r>
    </w:p>
    <w:p>
      <w:pPr>
        <w:snapToGrid w:val="0"/>
        <w:spacing w:line="360" w:lineRule="auto"/>
        <w:ind w:firstLine="420"/>
        <w:rPr>
          <w:b/>
          <w:bCs/>
          <w:sz w:val="24"/>
        </w:rPr>
      </w:pPr>
      <w:r>
        <w:rPr>
          <w:rFonts w:hint="eastAsia" w:ascii="宋体" w:hAnsi="宋体"/>
          <w:sz w:val="24"/>
          <w:lang w:val="en-US" w:eastAsia="zh-CN"/>
        </w:rPr>
        <w:t>4</w:t>
      </w:r>
      <w:r>
        <w:rPr>
          <w:rFonts w:hint="eastAsia" w:ascii="宋体" w:hAnsi="宋体"/>
          <w:sz w:val="24"/>
        </w:rPr>
        <w:t>报价文件送达时间:202</w:t>
      </w:r>
      <w:r>
        <w:rPr>
          <w:rFonts w:hint="eastAsia" w:ascii="宋体" w:hAnsi="宋体"/>
          <w:sz w:val="24"/>
          <w:lang w:val="en-US" w:eastAsia="zh-CN"/>
        </w:rPr>
        <w:t>4</w:t>
      </w:r>
      <w:r>
        <w:rPr>
          <w:rFonts w:hint="eastAsia" w:ascii="宋体" w:hAnsi="宋体"/>
          <w:sz w:val="24"/>
        </w:rPr>
        <w:t>年</w:t>
      </w:r>
      <w:del w:id="9" w:author="陈晨" w:date="2024-09-20T08:42:39Z">
        <w:r>
          <w:rPr>
            <w:rFonts w:hint="default" w:ascii="宋体" w:hAnsi="宋体"/>
            <w:sz w:val="24"/>
            <w:lang w:val="en-US" w:eastAsia="zh-CN"/>
          </w:rPr>
          <w:delText>xx</w:delText>
        </w:r>
      </w:del>
      <w:ins w:id="10" w:author="陈晨" w:date="2024-09-20T08:42:39Z">
        <w:r>
          <w:rPr>
            <w:rFonts w:hint="eastAsia" w:ascii="宋体" w:hAnsi="宋体"/>
            <w:sz w:val="24"/>
            <w:lang w:val="en-US" w:eastAsia="zh-CN"/>
          </w:rPr>
          <w:t>9</w:t>
        </w:r>
      </w:ins>
      <w:r>
        <w:rPr>
          <w:rFonts w:hint="eastAsia" w:ascii="宋体" w:hAnsi="宋体"/>
          <w:sz w:val="24"/>
        </w:rPr>
        <w:t>月</w:t>
      </w:r>
      <w:del w:id="11" w:author="陈晨" w:date="2024-09-20T08:42:41Z">
        <w:r>
          <w:rPr>
            <w:rFonts w:hint="default" w:ascii="宋体" w:hAnsi="宋体"/>
            <w:sz w:val="24"/>
            <w:lang w:val="en-US" w:eastAsia="zh-CN"/>
          </w:rPr>
          <w:delText>xx</w:delText>
        </w:r>
      </w:del>
      <w:ins w:id="12" w:author="陈晨" w:date="2024-09-20T08:42:41Z">
        <w:r>
          <w:rPr>
            <w:rFonts w:hint="eastAsia" w:ascii="宋体" w:hAnsi="宋体"/>
            <w:sz w:val="24"/>
            <w:lang w:val="en-US" w:eastAsia="zh-CN"/>
          </w:rPr>
          <w:t>25</w:t>
        </w:r>
      </w:ins>
      <w:r>
        <w:rPr>
          <w:rFonts w:hint="eastAsia" w:ascii="宋体" w:hAnsi="宋体"/>
          <w:sz w:val="24"/>
        </w:rPr>
        <w:t>日</w:t>
      </w:r>
      <w:del w:id="13" w:author="陈晨" w:date="2024-09-20T08:42:43Z">
        <w:r>
          <w:rPr>
            <w:rFonts w:hint="default" w:ascii="宋体" w:hAnsi="宋体"/>
            <w:sz w:val="24"/>
            <w:lang w:val="en-US" w:eastAsia="zh-CN"/>
          </w:rPr>
          <w:delText>x</w:delText>
        </w:r>
      </w:del>
      <w:ins w:id="14" w:author="陈晨" w:date="2024-09-20T08:42:44Z">
        <w:r>
          <w:rPr>
            <w:rFonts w:hint="eastAsia" w:ascii="宋体" w:hAnsi="宋体"/>
            <w:sz w:val="24"/>
            <w:lang w:val="en-US" w:eastAsia="zh-CN"/>
          </w:rPr>
          <w:t>上</w:t>
        </w:r>
      </w:ins>
      <w:r>
        <w:rPr>
          <w:rFonts w:hint="eastAsia" w:ascii="宋体" w:hAnsi="宋体"/>
          <w:sz w:val="24"/>
          <w:lang w:val="en-US" w:eastAsia="zh-CN"/>
        </w:rPr>
        <w:t>午</w:t>
      </w:r>
      <w:del w:id="15" w:author="陈晨" w:date="2024-09-20T08:42:47Z">
        <w:r>
          <w:rPr>
            <w:rFonts w:hint="default" w:ascii="宋体" w:hAnsi="宋体"/>
            <w:sz w:val="24"/>
            <w:lang w:val="en-US" w:eastAsia="zh-CN"/>
          </w:rPr>
          <w:delText>xx</w:delText>
        </w:r>
      </w:del>
      <w:ins w:id="16" w:author="陈晨" w:date="2024-09-20T08:42:47Z">
        <w:r>
          <w:rPr>
            <w:rFonts w:hint="eastAsia" w:ascii="宋体" w:hAnsi="宋体"/>
            <w:sz w:val="24"/>
            <w:lang w:val="en-US" w:eastAsia="zh-CN"/>
          </w:rPr>
          <w:t>12</w:t>
        </w:r>
      </w:ins>
      <w:r>
        <w:rPr>
          <w:rFonts w:hint="eastAsia" w:ascii="宋体" w:hAnsi="宋体"/>
          <w:sz w:val="24"/>
        </w:rPr>
        <w:t>时</w:t>
      </w:r>
      <w:del w:id="17" w:author="陈晨" w:date="2024-09-20T08:42:51Z">
        <w:r>
          <w:rPr>
            <w:rFonts w:hint="default" w:ascii="宋体" w:hAnsi="宋体"/>
            <w:sz w:val="24"/>
            <w:lang w:val="en-US" w:eastAsia="zh-CN"/>
          </w:rPr>
          <w:delText>xx</w:delText>
        </w:r>
      </w:del>
      <w:ins w:id="18" w:author="陈晨" w:date="2024-09-20T08:42:51Z">
        <w:r>
          <w:rPr>
            <w:rFonts w:hint="eastAsia" w:ascii="宋体" w:hAnsi="宋体"/>
            <w:sz w:val="24"/>
            <w:lang w:val="en-US" w:eastAsia="zh-CN"/>
          </w:rPr>
          <w:t>00</w:t>
        </w:r>
      </w:ins>
      <w:r>
        <w:rPr>
          <w:rFonts w:hint="eastAsia" w:ascii="宋体" w:hAnsi="宋体"/>
          <w:sz w:val="24"/>
        </w:rPr>
        <w:t>分</w:t>
      </w:r>
      <w:ins w:id="19" w:author="陈晨" w:date="2024-09-20T08:43:10Z">
        <w:r>
          <w:rPr>
            <w:rFonts w:hint="eastAsia" w:ascii="宋体" w:hAnsi="宋体"/>
            <w:sz w:val="24"/>
            <w:lang w:val="en-US" w:eastAsia="zh-CN"/>
          </w:rPr>
          <w:t>前</w:t>
        </w:r>
      </w:ins>
      <w:del w:id="20" w:author="陈晨" w:date="2024-09-20T08:43:03Z">
        <w:r>
          <w:rPr>
            <w:rFonts w:hint="eastAsia" w:ascii="宋体" w:hAnsi="宋体"/>
            <w:sz w:val="24"/>
          </w:rPr>
          <w:delText>，</w:delText>
        </w:r>
      </w:del>
      <w:ins w:id="21" w:author="陈晨" w:date="2024-09-20T08:42:54Z">
        <w:r>
          <w:rPr>
            <w:rFonts w:hint="eastAsia" w:ascii="宋体" w:hAnsi="宋体"/>
            <w:sz w:val="24"/>
            <w:lang w:val="en-US" w:eastAsia="zh-CN"/>
          </w:rPr>
          <w:t>送至</w:t>
        </w:r>
      </w:ins>
      <w:ins w:id="22" w:author="陈晨" w:date="2024-09-20T08:42:56Z">
        <w:r>
          <w:rPr>
            <w:rFonts w:hint="eastAsia" w:ascii="宋体" w:hAnsi="宋体"/>
            <w:sz w:val="24"/>
            <w:lang w:val="en-US" w:eastAsia="zh-CN"/>
          </w:rPr>
          <w:t>福州水务</w:t>
        </w:r>
      </w:ins>
      <w:ins w:id="23" w:author="陈晨" w:date="2024-09-20T08:42:57Z">
        <w:r>
          <w:rPr>
            <w:rFonts w:hint="eastAsia" w:ascii="宋体" w:hAnsi="宋体"/>
            <w:sz w:val="24"/>
            <w:lang w:val="en-US" w:eastAsia="zh-CN"/>
          </w:rPr>
          <w:t>9</w:t>
        </w:r>
      </w:ins>
      <w:ins w:id="24" w:author="陈晨" w:date="2024-09-20T08:42:58Z">
        <w:r>
          <w:rPr>
            <w:rFonts w:hint="eastAsia" w:ascii="宋体" w:hAnsi="宋体"/>
            <w:sz w:val="24"/>
            <w:lang w:val="en-US" w:eastAsia="zh-CN"/>
          </w:rPr>
          <w:t>楼</w:t>
        </w:r>
      </w:ins>
      <w:ins w:id="25" w:author="陈晨" w:date="2024-09-20T08:42:59Z">
        <w:r>
          <w:rPr>
            <w:rFonts w:hint="eastAsia" w:ascii="宋体" w:hAnsi="宋体"/>
            <w:sz w:val="24"/>
            <w:lang w:val="en-US" w:eastAsia="zh-CN"/>
          </w:rPr>
          <w:t>，</w:t>
        </w:r>
      </w:ins>
      <w:r>
        <w:rPr>
          <w:rFonts w:hint="eastAsia" w:ascii="宋体" w:hAnsi="宋体"/>
          <w:sz w:val="24"/>
        </w:rPr>
        <w:t>未按此要求的，将被视为无效报价文件。</w:t>
      </w:r>
    </w:p>
    <w:p>
      <w:pPr>
        <w:snapToGrid w:val="0"/>
        <w:spacing w:line="360" w:lineRule="auto"/>
        <w:rPr>
          <w:rFonts w:hint="eastAsia" w:ascii="宋体" w:hAnsi="宋体" w:cs="宋体"/>
          <w:b/>
          <w:bCs/>
          <w:sz w:val="24"/>
        </w:rPr>
      </w:pPr>
      <w:r>
        <w:rPr>
          <w:rFonts w:hint="eastAsia"/>
          <w:b/>
          <w:bCs/>
          <w:sz w:val="24"/>
        </w:rPr>
        <w:t>询价采购货物一览表</w:t>
      </w:r>
      <w:r>
        <w:rPr>
          <w:rFonts w:hint="eastAsia" w:ascii="宋体" w:hAnsi="宋体" w:cs="宋体"/>
          <w:b/>
          <w:bCs/>
          <w:sz w:val="24"/>
        </w:rPr>
        <w:t>：</w:t>
      </w:r>
    </w:p>
    <w:tbl>
      <w:tblPr>
        <w:tblStyle w:val="25"/>
        <w:tblW w:w="8084" w:type="dxa"/>
        <w:tblInd w:w="94" w:type="dxa"/>
        <w:tblLayout w:type="fixed"/>
        <w:tblCellMar>
          <w:top w:w="0" w:type="dxa"/>
          <w:left w:w="108" w:type="dxa"/>
          <w:bottom w:w="0" w:type="dxa"/>
          <w:right w:w="108" w:type="dxa"/>
        </w:tblCellMar>
      </w:tblPr>
      <w:tblGrid>
        <w:gridCol w:w="704"/>
        <w:gridCol w:w="2145"/>
        <w:gridCol w:w="2520"/>
        <w:gridCol w:w="1320"/>
        <w:gridCol w:w="1395"/>
      </w:tblGrid>
      <w:tr>
        <w:tblPrEx>
          <w:tblCellMar>
            <w:top w:w="0" w:type="dxa"/>
            <w:left w:w="108" w:type="dxa"/>
            <w:bottom w:w="0" w:type="dxa"/>
            <w:right w:w="108" w:type="dxa"/>
          </w:tblCellMar>
        </w:tblPrEx>
        <w:trPr>
          <w:trHeight w:val="630" w:hRule="atLeast"/>
        </w:trPr>
        <w:tc>
          <w:tcPr>
            <w:tcW w:w="808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i/>
                <w:color w:val="auto"/>
                <w:sz w:val="24"/>
              </w:rPr>
            </w:pPr>
            <w:r>
              <w:rPr>
                <w:rFonts w:hint="eastAsia" w:ascii="宋体" w:hAnsi="宋体" w:cs="宋体"/>
                <w:b/>
                <w:bCs/>
                <w:i/>
                <w:color w:val="auto"/>
                <w:sz w:val="24"/>
              </w:rPr>
              <w:t>正版办公软件</w:t>
            </w:r>
            <w:r>
              <w:rPr>
                <w:rFonts w:hint="eastAsia" w:ascii="宋体" w:hAnsi="宋体" w:cs="宋体"/>
                <w:b/>
                <w:bCs/>
                <w:color w:val="auto"/>
                <w:sz w:val="24"/>
              </w:rPr>
              <w:t>采购项目</w:t>
            </w:r>
          </w:p>
        </w:tc>
      </w:tr>
      <w:tr>
        <w:tblPrEx>
          <w:tblCellMar>
            <w:top w:w="0" w:type="dxa"/>
            <w:left w:w="108" w:type="dxa"/>
            <w:bottom w:w="0" w:type="dxa"/>
            <w:right w:w="108" w:type="dxa"/>
          </w:tblCellMar>
        </w:tblPrEx>
        <w:trPr>
          <w:trHeight w:val="300" w:hRule="atLeast"/>
        </w:trPr>
        <w:tc>
          <w:tcPr>
            <w:tcW w:w="704" w:type="dxa"/>
            <w:tcBorders>
              <w:top w:val="nil"/>
              <w:left w:val="single" w:color="auto" w:sz="4" w:space="0"/>
              <w:bottom w:val="single" w:color="auto" w:sz="4" w:space="0"/>
              <w:right w:val="single" w:color="auto" w:sz="4" w:space="0"/>
            </w:tcBorders>
            <w:shd w:val="clear" w:color="000000" w:fill="C0C0C0"/>
            <w:noWrap/>
            <w:vAlign w:val="center"/>
          </w:tcPr>
          <w:p>
            <w:pPr>
              <w:jc w:val="center"/>
              <w:rPr>
                <w:rFonts w:ascii="宋体" w:hAnsi="宋体" w:cs="宋体"/>
                <w:b/>
                <w:bCs/>
                <w:color w:val="auto"/>
                <w:sz w:val="24"/>
              </w:rPr>
            </w:pPr>
            <w:r>
              <w:rPr>
                <w:rFonts w:hint="eastAsia" w:ascii="宋体" w:hAnsi="宋体" w:cs="宋体"/>
                <w:b/>
                <w:bCs/>
                <w:color w:val="auto"/>
                <w:sz w:val="24"/>
              </w:rPr>
              <w:t>序号</w:t>
            </w:r>
          </w:p>
        </w:tc>
        <w:tc>
          <w:tcPr>
            <w:tcW w:w="2145" w:type="dxa"/>
            <w:tcBorders>
              <w:top w:val="nil"/>
              <w:left w:val="nil"/>
              <w:bottom w:val="single" w:color="auto" w:sz="4" w:space="0"/>
              <w:right w:val="single" w:color="auto" w:sz="4" w:space="0"/>
            </w:tcBorders>
            <w:shd w:val="clear" w:color="000000" w:fill="C0C0C0"/>
            <w:noWrap/>
            <w:vAlign w:val="center"/>
          </w:tcPr>
          <w:p>
            <w:pPr>
              <w:jc w:val="center"/>
              <w:rPr>
                <w:rFonts w:ascii="宋体" w:hAnsi="宋体" w:cs="宋体"/>
                <w:b/>
                <w:bCs/>
                <w:color w:val="auto"/>
                <w:sz w:val="24"/>
              </w:rPr>
            </w:pPr>
            <w:r>
              <w:rPr>
                <w:rFonts w:hint="eastAsia" w:ascii="宋体" w:hAnsi="宋体" w:cs="宋体"/>
                <w:b/>
                <w:bCs/>
                <w:color w:val="auto"/>
                <w:sz w:val="24"/>
              </w:rPr>
              <w:t>货物名称</w:t>
            </w:r>
          </w:p>
        </w:tc>
        <w:tc>
          <w:tcPr>
            <w:tcW w:w="2520" w:type="dxa"/>
            <w:tcBorders>
              <w:top w:val="nil"/>
              <w:left w:val="nil"/>
              <w:bottom w:val="single" w:color="auto" w:sz="4" w:space="0"/>
              <w:right w:val="single" w:color="auto" w:sz="4" w:space="0"/>
            </w:tcBorders>
            <w:shd w:val="clear" w:color="000000" w:fill="C0C0C0"/>
            <w:noWrap/>
            <w:vAlign w:val="center"/>
          </w:tcPr>
          <w:p>
            <w:pPr>
              <w:jc w:val="center"/>
              <w:rPr>
                <w:rFonts w:ascii="宋体" w:hAnsi="宋体" w:cs="宋体"/>
                <w:b/>
                <w:bCs/>
                <w:color w:val="auto"/>
                <w:sz w:val="24"/>
              </w:rPr>
            </w:pPr>
            <w:r>
              <w:rPr>
                <w:rFonts w:hint="eastAsia" w:ascii="宋体" w:hAnsi="宋体" w:cs="宋体"/>
                <w:b/>
                <w:bCs/>
                <w:color w:val="auto"/>
                <w:sz w:val="24"/>
              </w:rPr>
              <w:t>数量/授权范围</w:t>
            </w:r>
          </w:p>
        </w:tc>
        <w:tc>
          <w:tcPr>
            <w:tcW w:w="1320" w:type="dxa"/>
            <w:tcBorders>
              <w:top w:val="nil"/>
              <w:left w:val="nil"/>
              <w:bottom w:val="single" w:color="auto" w:sz="4" w:space="0"/>
              <w:right w:val="single" w:color="auto" w:sz="4" w:space="0"/>
            </w:tcBorders>
            <w:shd w:val="clear" w:color="000000" w:fill="C0C0C0"/>
            <w:noWrap/>
            <w:vAlign w:val="center"/>
          </w:tcPr>
          <w:p>
            <w:pPr>
              <w:jc w:val="center"/>
              <w:rPr>
                <w:rFonts w:ascii="宋体" w:hAnsi="宋体" w:cs="宋体"/>
                <w:b/>
                <w:bCs/>
                <w:color w:val="auto"/>
                <w:sz w:val="24"/>
              </w:rPr>
            </w:pPr>
            <w:r>
              <w:rPr>
                <w:rFonts w:hint="eastAsia" w:ascii="宋体" w:hAnsi="宋体" w:cs="宋体"/>
                <w:b/>
                <w:bCs/>
                <w:color w:val="auto"/>
                <w:sz w:val="24"/>
              </w:rPr>
              <w:t>授权/服务期限</w:t>
            </w:r>
          </w:p>
        </w:tc>
        <w:tc>
          <w:tcPr>
            <w:tcW w:w="1395" w:type="dxa"/>
            <w:tcBorders>
              <w:top w:val="nil"/>
              <w:left w:val="nil"/>
              <w:bottom w:val="single" w:color="auto" w:sz="4" w:space="0"/>
              <w:right w:val="single" w:color="auto" w:sz="4" w:space="0"/>
            </w:tcBorders>
            <w:shd w:val="clear" w:color="000000" w:fill="C0C0C0"/>
            <w:noWrap/>
            <w:vAlign w:val="center"/>
          </w:tcPr>
          <w:p>
            <w:pPr>
              <w:jc w:val="center"/>
              <w:rPr>
                <w:rFonts w:hint="eastAsia" w:ascii="宋体" w:hAnsi="宋体" w:cs="宋体" w:eastAsiaTheme="minorEastAsia"/>
                <w:b/>
                <w:bCs/>
                <w:color w:val="auto"/>
                <w:sz w:val="24"/>
                <w:lang w:val="en-US" w:eastAsia="zh-CN"/>
              </w:rPr>
            </w:pPr>
            <w:r>
              <w:rPr>
                <w:rFonts w:hint="eastAsia" w:ascii="宋体" w:hAnsi="宋体" w:cs="宋体"/>
                <w:b/>
                <w:bCs/>
                <w:color w:val="auto"/>
                <w:sz w:val="24"/>
                <w:lang w:val="en-US" w:eastAsia="zh-CN"/>
              </w:rPr>
              <w:t>备注</w:t>
            </w:r>
          </w:p>
        </w:tc>
      </w:tr>
      <w:tr>
        <w:tblPrEx>
          <w:tblCellMar>
            <w:top w:w="0" w:type="dxa"/>
            <w:left w:w="108" w:type="dxa"/>
            <w:bottom w:w="0" w:type="dxa"/>
            <w:right w:w="108" w:type="dxa"/>
          </w:tblCellMar>
        </w:tblPrEx>
        <w:trPr>
          <w:trHeight w:val="300"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color w:val="auto"/>
                <w:szCs w:val="21"/>
              </w:rPr>
            </w:pPr>
            <w:r>
              <w:rPr>
                <w:rFonts w:hint="eastAsia" w:cs="宋体" w:asciiTheme="minorEastAsia" w:hAnsiTheme="minorEastAsia"/>
                <w:color w:val="auto"/>
                <w:szCs w:val="21"/>
              </w:rPr>
              <w:t>1</w:t>
            </w:r>
          </w:p>
        </w:tc>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asciiTheme="minorEastAsia" w:hAnsiTheme="minorEastAsia" w:eastAsiaTheme="minorEastAsia"/>
                <w:color w:val="auto"/>
                <w:szCs w:val="21"/>
                <w:lang w:val="en-US" w:eastAsia="zh-CN"/>
              </w:rPr>
            </w:pPr>
            <w:r>
              <w:rPr>
                <w:rFonts w:hint="default" w:cs="宋体" w:asciiTheme="minorEastAsia" w:hAnsiTheme="minorEastAsia" w:eastAsiaTheme="minorEastAsia"/>
                <w:color w:val="auto"/>
                <w:szCs w:val="21"/>
                <w:lang w:val="en-US" w:eastAsia="zh-CN"/>
              </w:rPr>
              <w:t>福昕PDF电子文档处理套装软件（订阅版） V2024</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asciiTheme="minorEastAsia" w:hAnsiTheme="minorEastAsia" w:eastAsiaTheme="minorEastAsia"/>
                <w:color w:val="auto"/>
                <w:szCs w:val="21"/>
                <w:lang w:val="en-US" w:eastAsia="zh-CN"/>
              </w:rPr>
            </w:pPr>
            <w:r>
              <w:rPr>
                <w:rFonts w:hint="eastAsia" w:cs="宋体" w:asciiTheme="minorEastAsia" w:hAnsiTheme="minorEastAsia"/>
                <w:color w:val="auto"/>
                <w:szCs w:val="21"/>
                <w:lang w:val="en-US" w:eastAsia="zh-CN"/>
              </w:rPr>
              <w:t>合同有效期内水务及其控股企业，实际控制企业，联营及合营企业</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auto"/>
                <w:szCs w:val="21"/>
              </w:rPr>
            </w:pPr>
            <w:r>
              <w:rPr>
                <w:rFonts w:hint="eastAsia" w:cs="宋体" w:asciiTheme="minorEastAsia" w:hAnsiTheme="minorEastAsia"/>
                <w:color w:val="auto"/>
                <w:szCs w:val="21"/>
              </w:rPr>
              <w:t>3年</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cs="宋体" w:asciiTheme="minorEastAsia" w:hAnsiTheme="minorEastAsia"/>
                <w:color w:val="auto"/>
                <w:szCs w:val="21"/>
              </w:rPr>
            </w:pPr>
          </w:p>
        </w:tc>
      </w:tr>
      <w:tr>
        <w:tblPrEx>
          <w:tblCellMar>
            <w:top w:w="0" w:type="dxa"/>
            <w:left w:w="108" w:type="dxa"/>
            <w:bottom w:w="0" w:type="dxa"/>
            <w:right w:w="108" w:type="dxa"/>
          </w:tblCellMar>
        </w:tblPrEx>
        <w:trPr>
          <w:trHeight w:val="300" w:hRule="atLeast"/>
        </w:trPr>
        <w:tc>
          <w:tcPr>
            <w:tcW w:w="808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pBdr>
              <w:shd w:val="clear" w:fill="FFFFFF"/>
              <w:spacing w:before="300" w:after="0"/>
              <w:ind w:left="0" w:right="150"/>
              <w:jc w:val="left"/>
              <w:rPr>
                <w:rFonts w:hint="default" w:ascii="Segoe UI" w:hAnsi="Segoe UI" w:eastAsia="Segoe UI" w:cs="Segoe UI"/>
                <w:i w:val="0"/>
                <w:iCs w:val="0"/>
                <w:caps w:val="0"/>
                <w:spacing w:val="0"/>
                <w:kern w:val="0"/>
                <w:sz w:val="21"/>
                <w:szCs w:val="21"/>
                <w:shd w:val="clear" w:fill="FFFFFF"/>
                <w:lang w:val="en-US" w:eastAsia="zh-CN" w:bidi="ar"/>
              </w:rPr>
            </w:pPr>
            <w:r>
              <w:rPr>
                <w:rFonts w:hint="default" w:ascii="Segoe UI" w:hAnsi="Segoe UI" w:eastAsia="Segoe UI" w:cs="Segoe UI"/>
                <w:i w:val="0"/>
                <w:iCs w:val="0"/>
                <w:caps w:val="0"/>
                <w:spacing w:val="0"/>
                <w:kern w:val="0"/>
                <w:sz w:val="21"/>
                <w:szCs w:val="21"/>
                <w:shd w:val="clear" w:fill="FFFFFF"/>
                <w:lang w:val="en-US" w:eastAsia="zh-CN" w:bidi="ar"/>
              </w:rPr>
              <w:t>合计最高控制价总额：</w:t>
            </w:r>
            <w:r>
              <w:rPr>
                <w:rFonts w:hint="eastAsia" w:ascii="Segoe UI" w:hAnsi="Segoe UI" w:eastAsia="Segoe UI" w:cs="Segoe UI"/>
                <w:i w:val="0"/>
                <w:iCs w:val="0"/>
                <w:caps w:val="0"/>
                <w:spacing w:val="0"/>
                <w:kern w:val="0"/>
                <w:sz w:val="21"/>
                <w:szCs w:val="21"/>
                <w:shd w:val="clear" w:fill="FFFFFF"/>
                <w:lang w:val="en-US" w:eastAsia="zh-CN" w:bidi="ar"/>
              </w:rPr>
              <w:t>壹拾</w:t>
            </w:r>
            <w:r>
              <w:rPr>
                <w:rFonts w:hint="default" w:ascii="Segoe UI" w:hAnsi="Segoe UI" w:eastAsia="Segoe UI" w:cs="Segoe UI"/>
                <w:i w:val="0"/>
                <w:iCs w:val="0"/>
                <w:caps w:val="0"/>
                <w:spacing w:val="0"/>
                <w:kern w:val="0"/>
                <w:sz w:val="21"/>
                <w:szCs w:val="21"/>
                <w:shd w:val="clear" w:fill="FFFFFF"/>
                <w:lang w:val="en-US" w:eastAsia="zh-CN" w:bidi="ar"/>
              </w:rPr>
              <w:t>伍万元整</w:t>
            </w:r>
            <w:r>
              <w:rPr>
                <w:rFonts w:hint="eastAsia" w:ascii="Segoe UI" w:hAnsi="Segoe UI" w:eastAsia="Segoe UI" w:cs="Segoe UI"/>
                <w:i w:val="0"/>
                <w:iCs w:val="0"/>
                <w:caps w:val="0"/>
                <w:spacing w:val="0"/>
                <w:kern w:val="0"/>
                <w:sz w:val="21"/>
                <w:szCs w:val="21"/>
                <w:shd w:val="clear" w:fill="FFFFFF"/>
                <w:lang w:val="en-US" w:eastAsia="zh-CN" w:bidi="ar"/>
              </w:rPr>
              <w:t xml:space="preserve"> </w:t>
            </w:r>
            <w:r>
              <w:rPr>
                <w:rFonts w:hint="default" w:ascii="Segoe UI" w:hAnsi="Segoe UI" w:eastAsia="Segoe UI" w:cs="Segoe UI"/>
                <w:i w:val="0"/>
                <w:iCs w:val="0"/>
                <w:caps w:val="0"/>
                <w:spacing w:val="0"/>
                <w:kern w:val="0"/>
                <w:sz w:val="21"/>
                <w:szCs w:val="21"/>
                <w:shd w:val="clear" w:fill="FFFFFF"/>
                <w:lang w:val="en-US" w:eastAsia="zh-CN" w:bidi="ar"/>
              </w:rPr>
              <w:t>¥</w:t>
            </w:r>
            <w:r>
              <w:rPr>
                <w:rFonts w:hint="eastAsia" w:ascii="Segoe UI" w:hAnsi="Segoe UI" w:eastAsia="Segoe UI" w:cs="Segoe UI"/>
                <w:i w:val="0"/>
                <w:iCs w:val="0"/>
                <w:caps w:val="0"/>
                <w:spacing w:val="0"/>
                <w:kern w:val="0"/>
                <w:sz w:val="21"/>
                <w:szCs w:val="21"/>
                <w:shd w:val="clear" w:fill="FFFFFF"/>
                <w:lang w:val="en-US" w:eastAsia="zh-CN" w:bidi="ar"/>
              </w:rPr>
              <w:t xml:space="preserve">15 </w:t>
            </w:r>
            <w:r>
              <w:rPr>
                <w:rFonts w:hint="default" w:ascii="Segoe UI" w:hAnsi="Segoe UI" w:eastAsia="Segoe UI" w:cs="Segoe UI"/>
                <w:i w:val="0"/>
                <w:iCs w:val="0"/>
                <w:caps w:val="0"/>
                <w:spacing w:val="0"/>
                <w:kern w:val="0"/>
                <w:sz w:val="21"/>
                <w:szCs w:val="21"/>
                <w:shd w:val="clear" w:fill="FFFFFF"/>
                <w:lang w:val="en-US" w:eastAsia="zh-CN" w:bidi="ar"/>
              </w:rPr>
              <w:t>万元</w:t>
            </w:r>
          </w:p>
          <w:p>
            <w:pPr>
              <w:pBdr>
                <w:top w:val="none" w:color="auto" w:sz="0" w:space="0"/>
                <w:left w:val="none" w:color="auto" w:sz="0" w:space="0"/>
                <w:bottom w:val="none" w:color="auto" w:sz="0" w:space="0"/>
                <w:right w:val="none" w:color="auto" w:sz="0" w:space="0"/>
              </w:pBdr>
              <w:shd w:val="clear" w:fill="FFFFFF"/>
              <w:spacing w:before="300" w:after="0"/>
              <w:ind w:left="0" w:leftChars="0" w:right="150" w:rightChars="0"/>
              <w:jc w:val="left"/>
              <w:rPr>
                <w:rFonts w:hint="eastAsia" w:ascii="宋体" w:hAnsi="宋体" w:eastAsia="宋体" w:cs="宋体"/>
                <w:sz w:val="22"/>
                <w:szCs w:val="22"/>
                <w:lang w:val="en-US" w:eastAsia="zh-CN" w:bidi="ar-SA"/>
              </w:rPr>
            </w:pPr>
            <w:r>
              <w:rPr>
                <w:rFonts w:hint="default" w:ascii="Segoe UI" w:hAnsi="Segoe UI" w:eastAsia="Segoe UI" w:cs="Segoe UI"/>
                <w:i w:val="0"/>
                <w:iCs w:val="0"/>
                <w:caps w:val="0"/>
                <w:spacing w:val="0"/>
                <w:kern w:val="0"/>
                <w:sz w:val="21"/>
                <w:szCs w:val="21"/>
                <w:shd w:val="clear" w:fill="FFFFFF"/>
                <w:lang w:val="en-US" w:eastAsia="zh-CN" w:bidi="ar"/>
              </w:rPr>
              <w:t>若报价人所报价超过询价文件规定的合计最高限价，按无效报价处理。</w:t>
            </w:r>
          </w:p>
        </w:tc>
      </w:tr>
      <w:tr>
        <w:tblPrEx>
          <w:tblCellMar>
            <w:top w:w="0" w:type="dxa"/>
            <w:left w:w="108" w:type="dxa"/>
            <w:bottom w:w="0" w:type="dxa"/>
            <w:right w:w="108" w:type="dxa"/>
          </w:tblCellMar>
        </w:tblPrEx>
        <w:trPr>
          <w:trHeight w:val="300" w:hRule="atLeast"/>
        </w:trPr>
        <w:tc>
          <w:tcPr>
            <w:tcW w:w="0" w:type="auto"/>
            <w:gridSpan w:val="5"/>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shd w:val="clear" w:fill="FFFFFF"/>
              <w:spacing w:before="300" w:after="0"/>
              <w:ind w:right="150" w:rightChars="0"/>
              <w:jc w:val="left"/>
              <w:rPr>
                <w:rFonts w:hint="eastAsia" w:ascii="宋体" w:hAnsi="宋体" w:eastAsia="宋体" w:cs="宋体"/>
                <w:sz w:val="22"/>
                <w:szCs w:val="22"/>
                <w:lang w:val="en-US" w:eastAsia="zh-CN" w:bidi="ar-SA"/>
              </w:rPr>
            </w:pPr>
            <w:r>
              <w:rPr>
                <w:rFonts w:hint="default" w:ascii="Segoe UI" w:hAnsi="Segoe UI" w:eastAsia="Segoe UI" w:cs="Segoe UI"/>
                <w:i w:val="0"/>
                <w:iCs w:val="0"/>
                <w:caps w:val="0"/>
                <w:spacing w:val="0"/>
                <w:kern w:val="0"/>
                <w:sz w:val="21"/>
                <w:szCs w:val="21"/>
                <w:shd w:val="clear" w:fill="FFFFFF"/>
                <w:lang w:val="en-US" w:eastAsia="zh-CN" w:bidi="ar"/>
              </w:rPr>
              <w:t>说明：本项目报价包含软件安装资料费、软件许可费、软件安装费、售后服务、税费等一切费用。</w:t>
            </w:r>
          </w:p>
        </w:tc>
      </w:tr>
    </w:tbl>
    <w:p>
      <w:pPr>
        <w:snapToGrid w:val="0"/>
        <w:spacing w:line="360" w:lineRule="auto"/>
        <w:rPr>
          <w:rFonts w:hint="eastAsia" w:ascii="宋体" w:hAnsi="宋体" w:cs="宋体"/>
          <w:b/>
          <w:bCs/>
          <w:sz w:val="24"/>
        </w:rPr>
      </w:pPr>
    </w:p>
    <w:p>
      <w:pPr>
        <w:numPr>
          <w:ilvl w:val="0"/>
          <w:numId w:val="1"/>
        </w:numPr>
        <w:spacing w:before="156" w:beforeLines="50" w:line="440" w:lineRule="exact"/>
        <w:outlineLvl w:val="1"/>
        <w:rPr>
          <w:color w:val="auto"/>
          <w:sz w:val="24"/>
        </w:rPr>
      </w:pPr>
      <w:bookmarkStart w:id="1" w:name="_Toc1455436780"/>
      <w:r>
        <w:rPr>
          <w:rFonts w:hint="eastAsia"/>
          <w:color w:val="auto"/>
          <w:sz w:val="24"/>
        </w:rPr>
        <w:t>技术参数要求</w:t>
      </w:r>
      <w:bookmarkEnd w:id="1"/>
    </w:p>
    <w:p>
      <w:pPr>
        <w:numPr>
          <w:ilvl w:val="0"/>
          <w:numId w:val="2"/>
        </w:numPr>
        <w:ind w:left="420" w:firstLine="420"/>
        <w:rPr>
          <w:rFonts w:hint="eastAsia"/>
          <w:b w:val="0"/>
          <w:bCs w:val="0"/>
          <w:color w:val="auto"/>
          <w:sz w:val="24"/>
          <w:lang w:val="en-US" w:eastAsia="zh-CN"/>
        </w:rPr>
      </w:pPr>
      <w:r>
        <w:rPr>
          <w:rFonts w:ascii="宋体" w:hAnsi="宋体" w:eastAsia="宋体" w:cs="宋体"/>
          <w:sz w:val="24"/>
          <w:szCs w:val="24"/>
        </w:rPr>
        <w:t>授权范围：场地授权，授权有效期为</w:t>
      </w:r>
      <w:r>
        <w:rPr>
          <w:rFonts w:hint="eastAsia" w:ascii="宋体" w:hAnsi="宋体" w:eastAsia="宋体" w:cs="宋体"/>
          <w:sz w:val="24"/>
          <w:szCs w:val="24"/>
          <w:lang w:val="en-US" w:eastAsia="zh-CN"/>
        </w:rPr>
        <w:t>三</w:t>
      </w:r>
      <w:r>
        <w:rPr>
          <w:rFonts w:ascii="宋体" w:hAnsi="宋体" w:eastAsia="宋体" w:cs="宋体"/>
          <w:sz w:val="24"/>
          <w:szCs w:val="24"/>
        </w:rPr>
        <w:t>年。</w:t>
      </w:r>
    </w:p>
    <w:p>
      <w:pPr>
        <w:ind w:left="420" w:firstLine="420"/>
        <w:rPr>
          <w:sz w:val="24"/>
        </w:rPr>
      </w:pPr>
      <w:r>
        <w:rPr>
          <w:rFonts w:hint="eastAsia"/>
          <w:color w:val="auto"/>
          <w:sz w:val="24"/>
          <w:lang w:val="en-US" w:eastAsia="zh-CN"/>
        </w:rPr>
        <w:t>2、</w:t>
      </w:r>
      <w:r>
        <w:rPr>
          <w:rFonts w:hint="eastAsia"/>
          <w:color w:val="auto"/>
          <w:sz w:val="24"/>
        </w:rPr>
        <w:t>售后服务：含</w:t>
      </w:r>
      <w:r>
        <w:rPr>
          <w:rFonts w:hint="eastAsia"/>
          <w:color w:val="auto"/>
          <w:sz w:val="24"/>
          <w:highlight w:val="none"/>
          <w:lang w:val="en-US" w:eastAsia="zh-CN"/>
        </w:rPr>
        <w:t>三</w:t>
      </w:r>
      <w:r>
        <w:rPr>
          <w:rFonts w:hint="eastAsia"/>
          <w:color w:val="auto"/>
          <w:sz w:val="24"/>
        </w:rPr>
        <w:t>年的免费售后</w:t>
      </w:r>
      <w:r>
        <w:rPr>
          <w:rFonts w:hint="eastAsia"/>
          <w:color w:val="auto"/>
          <w:sz w:val="24"/>
          <w:lang w:val="en-US" w:eastAsia="zh-CN"/>
        </w:rPr>
        <w:t>及升级服务</w:t>
      </w:r>
      <w:r>
        <w:rPr>
          <w:rFonts w:hint="eastAsia"/>
          <w:color w:val="auto"/>
          <w:sz w:val="24"/>
        </w:rPr>
        <w:t>。</w:t>
      </w:r>
    </w:p>
    <w:p>
      <w:pPr>
        <w:spacing w:before="156" w:beforeLines="50"/>
        <w:outlineLvl w:val="1"/>
        <w:rPr>
          <w:sz w:val="24"/>
        </w:rPr>
      </w:pPr>
      <w:bookmarkStart w:id="2" w:name="_Toc1504330099"/>
      <w:r>
        <w:rPr>
          <w:rFonts w:hint="eastAsia"/>
          <w:sz w:val="24"/>
        </w:rPr>
        <w:t>二、报价须知</w:t>
      </w:r>
      <w:bookmarkEnd w:id="2"/>
    </w:p>
    <w:p>
      <w:pPr>
        <w:numPr>
          <w:ilvl w:val="0"/>
          <w:numId w:val="3"/>
        </w:numPr>
        <w:spacing w:before="156" w:beforeLines="50"/>
        <w:ind w:firstLine="403"/>
        <w:rPr>
          <w:sz w:val="24"/>
        </w:rPr>
      </w:pPr>
      <w:r>
        <w:rPr>
          <w:rFonts w:hint="eastAsia"/>
          <w:sz w:val="24"/>
        </w:rPr>
        <w:t>本项目总价格最高限</w:t>
      </w:r>
      <w:r>
        <w:rPr>
          <w:rFonts w:hint="eastAsia"/>
          <w:color w:val="auto"/>
          <w:sz w:val="24"/>
        </w:rPr>
        <w:t>价</w:t>
      </w:r>
      <w:r>
        <w:rPr>
          <w:rFonts w:hint="eastAsia"/>
          <w:color w:val="auto"/>
          <w:sz w:val="24"/>
          <w:highlight w:val="none"/>
          <w:lang w:val="en-US" w:eastAsia="zh-CN"/>
        </w:rPr>
        <w:t>15</w:t>
      </w:r>
      <w:r>
        <w:rPr>
          <w:rFonts w:hint="eastAsia"/>
          <w:color w:val="auto"/>
          <w:sz w:val="24"/>
        </w:rPr>
        <w:t>万元</w:t>
      </w:r>
      <w:r>
        <w:rPr>
          <w:rFonts w:hint="eastAsia"/>
          <w:sz w:val="24"/>
        </w:rPr>
        <w:t>，报价人报价的货物必须符合“询价采购货物一览表”的要求，须根据询价文件的技术、售后服务要求条款，在报价文件中详细说明所提供货物的技术规格和参数、售后服务，承诺质量保证期、交货期。上述技术规格及要求中所发生的一切费用均包含在报价价格中，不接受可选性报价（如详细配置有“可选购、大于、小于、优于”等描述都将视为无效报价）。报价文件需加盖单位公章并经单位负责人签字。</w:t>
      </w:r>
    </w:p>
    <w:p>
      <w:pPr>
        <w:numPr>
          <w:ilvl w:val="0"/>
          <w:numId w:val="3"/>
        </w:numPr>
        <w:spacing w:before="156" w:beforeLines="50"/>
        <w:ind w:firstLine="403"/>
        <w:rPr>
          <w:sz w:val="24"/>
        </w:rPr>
      </w:pPr>
      <w:r>
        <w:rPr>
          <w:rFonts w:hint="eastAsia"/>
          <w:sz w:val="24"/>
        </w:rPr>
        <w:t>报价人应遵守相关法规，若报价人违反规定，依照违规情节将其列入违规供应商名单，停止其一个月以上、三年以内的报价资格。</w:t>
      </w:r>
    </w:p>
    <w:p>
      <w:pPr>
        <w:numPr>
          <w:ilvl w:val="0"/>
          <w:numId w:val="3"/>
        </w:numPr>
        <w:spacing w:before="156" w:beforeLines="50"/>
        <w:ind w:firstLine="403"/>
        <w:rPr>
          <w:sz w:val="24"/>
        </w:rPr>
      </w:pPr>
      <w:r>
        <w:rPr>
          <w:rFonts w:hint="eastAsia"/>
          <w:sz w:val="24"/>
        </w:rPr>
        <w:t>在授予合同时，采购人有权对“询价采购货物一览表”中规定的货物数量和服务予以增加或减少，增加部分将不超过原合同规定的数额的10%。</w:t>
      </w:r>
    </w:p>
    <w:p>
      <w:pPr>
        <w:numPr>
          <w:ilvl w:val="0"/>
          <w:numId w:val="3"/>
        </w:numPr>
        <w:spacing w:before="156" w:beforeLines="50"/>
        <w:ind w:firstLine="403"/>
        <w:rPr>
          <w:sz w:val="24"/>
        </w:rPr>
      </w:pPr>
      <w:r>
        <w:rPr>
          <w:rFonts w:hint="eastAsia"/>
          <w:sz w:val="24"/>
        </w:rPr>
        <w:t>无论报价过程中的做法和结果如何，报价人自行承担所有参与报价的全部有关费用。</w:t>
      </w:r>
    </w:p>
    <w:p>
      <w:pPr>
        <w:numPr>
          <w:ilvl w:val="255"/>
          <w:numId w:val="0"/>
        </w:numPr>
        <w:spacing w:before="156" w:beforeLines="50"/>
        <w:outlineLvl w:val="1"/>
        <w:rPr>
          <w:sz w:val="24"/>
        </w:rPr>
      </w:pPr>
      <w:bookmarkStart w:id="3" w:name="_Toc1057572042"/>
      <w:r>
        <w:rPr>
          <w:rFonts w:hint="eastAsia"/>
          <w:sz w:val="24"/>
        </w:rPr>
        <w:t>三、签订合同、交货时间、交货地点</w:t>
      </w:r>
      <w:bookmarkEnd w:id="3"/>
    </w:p>
    <w:p>
      <w:pPr>
        <w:numPr>
          <w:ilvl w:val="255"/>
          <w:numId w:val="0"/>
        </w:numPr>
        <w:spacing w:before="156" w:beforeLines="50"/>
        <w:ind w:firstLine="420"/>
        <w:rPr>
          <w:sz w:val="24"/>
        </w:rPr>
      </w:pPr>
      <w:r>
        <w:rPr>
          <w:rFonts w:hint="eastAsia"/>
          <w:sz w:val="24"/>
        </w:rPr>
        <w:t>在通知成交后，根据采购人要求在规定时间内签订合同，并按合同</w:t>
      </w:r>
      <w:r>
        <w:rPr>
          <w:rFonts w:hint="eastAsia"/>
          <w:sz w:val="24"/>
          <w:lang w:val="en-US" w:eastAsia="zh-CN"/>
        </w:rPr>
        <w:t>规定的交货时间内</w:t>
      </w:r>
      <w:r>
        <w:rPr>
          <w:rFonts w:hint="eastAsia"/>
          <w:sz w:val="24"/>
        </w:rPr>
        <w:t>送货至采购人指定地点。</w:t>
      </w:r>
    </w:p>
    <w:p>
      <w:pPr>
        <w:numPr>
          <w:ilvl w:val="255"/>
          <w:numId w:val="0"/>
        </w:numPr>
        <w:spacing w:before="156" w:beforeLines="50"/>
        <w:outlineLvl w:val="1"/>
        <w:rPr>
          <w:sz w:val="24"/>
        </w:rPr>
      </w:pPr>
      <w:bookmarkStart w:id="4" w:name="_Toc207467121"/>
      <w:r>
        <w:rPr>
          <w:rFonts w:hint="eastAsia"/>
          <w:sz w:val="24"/>
        </w:rPr>
        <w:t>四、询价结果确认及公告</w:t>
      </w:r>
      <w:bookmarkEnd w:id="4"/>
    </w:p>
    <w:p>
      <w:pPr>
        <w:numPr>
          <w:ilvl w:val="255"/>
          <w:numId w:val="0"/>
        </w:numPr>
        <w:spacing w:before="156" w:beforeLines="50"/>
        <w:ind w:firstLine="420"/>
        <w:rPr>
          <w:sz w:val="24"/>
        </w:rPr>
      </w:pPr>
      <w:r>
        <w:rPr>
          <w:rFonts w:hint="eastAsia"/>
          <w:sz w:val="24"/>
        </w:rPr>
        <w:t>确定成交供应商后五个工作日内，成交结果将以电话形式告知成交供应商。</w:t>
      </w:r>
    </w:p>
    <w:p>
      <w:pPr>
        <w:spacing w:before="156" w:beforeLines="50" w:line="440" w:lineRule="exact"/>
        <w:outlineLvl w:val="1"/>
        <w:rPr>
          <w:rFonts w:ascii="宋体" w:hAnsi="宋体"/>
          <w:sz w:val="24"/>
        </w:rPr>
      </w:pPr>
      <w:bookmarkStart w:id="5" w:name="_Toc1135598839"/>
      <w:r>
        <w:rPr>
          <w:rFonts w:hint="eastAsia" w:ascii="宋体" w:hAnsi="宋体"/>
          <w:sz w:val="24"/>
        </w:rPr>
        <w:t>五、其它要求</w:t>
      </w:r>
      <w:bookmarkEnd w:id="5"/>
    </w:p>
    <w:p>
      <w:pPr>
        <w:numPr>
          <w:ilvl w:val="0"/>
          <w:numId w:val="4"/>
        </w:numPr>
        <w:spacing w:line="440" w:lineRule="exact"/>
        <w:outlineLvl w:val="9"/>
        <w:rPr>
          <w:sz w:val="24"/>
        </w:rPr>
      </w:pPr>
      <w:r>
        <w:rPr>
          <w:rFonts w:hint="eastAsia"/>
          <w:sz w:val="24"/>
        </w:rPr>
        <w:t>供方所提供的货物必须是满足我司对功能及品牌的要求，若提供无法满足要求的货物，则无条件退货，并赔偿由此造成的一切损失。</w:t>
      </w:r>
    </w:p>
    <w:p>
      <w:pPr>
        <w:numPr>
          <w:ilvl w:val="0"/>
          <w:numId w:val="4"/>
        </w:numPr>
        <w:spacing w:line="440" w:lineRule="exact"/>
        <w:outlineLvl w:val="9"/>
        <w:rPr>
          <w:rFonts w:hint="eastAsia" w:ascii="宋体" w:hAnsi="宋体" w:eastAsia="宋体" w:cs="宋体"/>
          <w:color w:val="auto"/>
          <w:sz w:val="24"/>
          <w:lang w:eastAsia="zh-CN"/>
        </w:rPr>
      </w:pPr>
      <w:r>
        <w:rPr>
          <w:rFonts w:hint="eastAsia" w:ascii="宋体" w:hAnsi="宋体" w:eastAsia="宋体" w:cs="宋体"/>
          <w:color w:val="auto"/>
          <w:sz w:val="24"/>
        </w:rPr>
        <w:t>为保护采购人的利益，保证本次供货产品是原厂商、正规渠道的产品，及保证在授权期内的可享受的服务。报价人须具有</w:t>
      </w:r>
      <w:r>
        <w:rPr>
          <w:rFonts w:hint="eastAsia" w:ascii="宋体" w:hAnsi="宋体" w:eastAsia="宋体" w:cs="宋体"/>
          <w:color w:val="auto"/>
          <w:sz w:val="24"/>
          <w:lang w:val="en-US" w:eastAsia="zh-CN"/>
        </w:rPr>
        <w:t>福昕</w:t>
      </w:r>
      <w:r>
        <w:rPr>
          <w:rFonts w:hint="eastAsia" w:ascii="宋体" w:hAnsi="宋体" w:eastAsia="宋体" w:cs="宋体"/>
          <w:color w:val="auto"/>
          <w:sz w:val="24"/>
        </w:rPr>
        <w:t>公司代理资质证明，确保提供的产品是正版且无版权纠纷的产品。</w:t>
      </w:r>
    </w:p>
    <w:p>
      <w:pPr>
        <w:rPr>
          <w:sz w:val="24"/>
        </w:rPr>
      </w:pPr>
    </w:p>
    <w:p>
      <w:pPr>
        <w:rPr>
          <w:sz w:val="24"/>
        </w:rPr>
      </w:pPr>
    </w:p>
    <w:p>
      <w:pPr>
        <w:rPr>
          <w:sz w:val="24"/>
        </w:rPr>
      </w:pPr>
    </w:p>
    <w:p>
      <w:pPr>
        <w:rPr>
          <w:sz w:val="24"/>
        </w:rPr>
      </w:pPr>
    </w:p>
    <w:p>
      <w:pPr>
        <w:rPr>
          <w:sz w:val="24"/>
        </w:rPr>
      </w:pPr>
    </w:p>
    <w:p>
      <w:pPr>
        <w:rPr>
          <w:sz w:val="24"/>
        </w:rPr>
      </w:pPr>
    </w:p>
    <w:p>
      <w:pPr>
        <w:pStyle w:val="2"/>
        <w:bidi w:val="0"/>
        <w:jc w:val="center"/>
        <w:outlineLvl w:val="0"/>
        <w:rPr>
          <w:rFonts w:hint="eastAsia"/>
          <w:b/>
          <w:bCs/>
        </w:rPr>
      </w:pPr>
      <w:bookmarkStart w:id="6" w:name="_Toc1922995445"/>
      <w:r>
        <w:rPr>
          <w:rFonts w:hint="eastAsia"/>
          <w:b/>
          <w:bCs/>
          <w:color w:val="auto"/>
        </w:rPr>
        <w:t>第二章</w:t>
      </w:r>
      <w:r>
        <w:rPr>
          <w:rFonts w:hint="eastAsia"/>
          <w:b/>
          <w:bCs/>
          <w:color w:val="auto"/>
          <w:lang w:val="en-US" w:eastAsia="zh-CN"/>
        </w:rPr>
        <w:t xml:space="preserve"> </w:t>
      </w:r>
      <w:r>
        <w:rPr>
          <w:rFonts w:hint="eastAsia"/>
          <w:b/>
          <w:bCs/>
          <w:color w:val="auto"/>
        </w:rPr>
        <w:t>报价文件的编写</w:t>
      </w:r>
      <w:bookmarkEnd w:id="6"/>
    </w:p>
    <w:p>
      <w:pPr>
        <w:spacing w:line="450" w:lineRule="exact"/>
        <w:rPr>
          <w:rFonts w:ascii="宋体" w:hAnsi="宋体"/>
          <w:sz w:val="24"/>
        </w:rPr>
      </w:pPr>
      <w:r>
        <w:rPr>
          <w:rFonts w:hint="eastAsia" w:ascii="宋体" w:hAnsi="宋体"/>
          <w:sz w:val="24"/>
        </w:rPr>
        <w:t>2.1要求</w:t>
      </w:r>
    </w:p>
    <w:p>
      <w:pPr>
        <w:spacing w:line="450" w:lineRule="exact"/>
        <w:ind w:firstLine="420"/>
        <w:rPr>
          <w:rFonts w:ascii="宋体" w:hAnsi="宋体"/>
          <w:sz w:val="24"/>
        </w:rPr>
      </w:pPr>
      <w:r>
        <w:rPr>
          <w:rFonts w:hint="eastAsia" w:ascii="宋体" w:hAnsi="宋体"/>
          <w:sz w:val="24"/>
        </w:rPr>
        <w:t>2.1.1 报价人应仔细阅读询价文件的所有内容，按照询价文件的要求提交报价文件。报价文件应对询价文件的要求作出实质性响应，并保证所提供的全部资料的真实性，否则视其为虚假报价，否则其报价将被拒绝。</w:t>
      </w:r>
    </w:p>
    <w:p>
      <w:pPr>
        <w:spacing w:line="450" w:lineRule="exact"/>
        <w:ind w:firstLine="480" w:firstLineChars="200"/>
        <w:rPr>
          <w:rFonts w:ascii="宋体" w:hAnsi="宋体"/>
          <w:sz w:val="24"/>
        </w:rPr>
      </w:pPr>
      <w:r>
        <w:rPr>
          <w:rFonts w:hint="eastAsia" w:ascii="宋体" w:hAnsi="宋体"/>
          <w:sz w:val="24"/>
        </w:rPr>
        <w:t>2.1.2 除非有另外的规定，报价人可对询价内容一览表所列的全部合同包或部分合同包进行报价。采购人不接受有任何可选择性的报价，每一种设备或服务只能有一个报价。</w:t>
      </w:r>
    </w:p>
    <w:p>
      <w:pPr>
        <w:spacing w:line="450" w:lineRule="exact"/>
        <w:rPr>
          <w:rFonts w:ascii="宋体" w:hAnsi="宋体"/>
          <w:sz w:val="24"/>
        </w:rPr>
      </w:pPr>
      <w:r>
        <w:rPr>
          <w:rFonts w:hint="eastAsia" w:ascii="宋体" w:hAnsi="宋体"/>
          <w:sz w:val="24"/>
        </w:rPr>
        <w:t>2.2报价文件语言</w:t>
      </w:r>
    </w:p>
    <w:p>
      <w:pPr>
        <w:spacing w:line="450" w:lineRule="exact"/>
        <w:ind w:firstLine="480" w:firstLineChars="200"/>
        <w:rPr>
          <w:rFonts w:ascii="宋体" w:hAnsi="宋体"/>
          <w:sz w:val="24"/>
        </w:rPr>
      </w:pPr>
      <w:r>
        <w:rPr>
          <w:rFonts w:hint="eastAsia" w:ascii="宋体" w:hAnsi="宋体"/>
          <w:sz w:val="24"/>
        </w:rPr>
        <w:t>2.2.1 报价文件应用中文书写。报价文件中所附或所引用的原件不是中文时，应附中文译本。各种计量单位及符号应采用国际上统一使用的公制计量单位和符号。</w:t>
      </w:r>
    </w:p>
    <w:p>
      <w:pPr>
        <w:spacing w:line="450" w:lineRule="exact"/>
        <w:ind w:firstLine="480" w:firstLineChars="200"/>
        <w:rPr>
          <w:sz w:val="24"/>
        </w:rPr>
      </w:pPr>
      <w:r>
        <w:rPr>
          <w:rFonts w:hint="eastAsia" w:ascii="宋体" w:hAnsi="宋体"/>
          <w:sz w:val="24"/>
        </w:rPr>
        <w:t xml:space="preserve">2.2.2 </w:t>
      </w:r>
      <w:r>
        <w:rPr>
          <w:rFonts w:hint="eastAsia"/>
          <w:sz w:val="24"/>
        </w:rPr>
        <w:t>报价文件中载明的资格或技术商务要求中涉及的报价人提供的证明文件原件属于非中文描述的，必须要求提供具有翻译资质的机构翻译的中文译本。未按询价文件要求提供中文译本的，认定为该项资格或技术商务要求不符合。翻译机构应为中国翻译协会成员单位，翻译的中文译本应由翻译人员签名并加盖翻译机构公章，同时提供翻译人员翻译资格证书。报价人报价时提供的中文译本、翻译机构及翻译人员资格证书可为复印件，并加盖报价人公章。</w:t>
      </w:r>
    </w:p>
    <w:p>
      <w:pPr>
        <w:spacing w:line="450" w:lineRule="exact"/>
        <w:rPr>
          <w:rFonts w:ascii="宋体" w:hAnsi="宋体"/>
          <w:sz w:val="24"/>
        </w:rPr>
      </w:pPr>
      <w:r>
        <w:rPr>
          <w:rFonts w:hint="eastAsia" w:ascii="宋体" w:hAnsi="宋体"/>
          <w:sz w:val="24"/>
        </w:rPr>
        <w:t>2.3 报价文件的格式</w:t>
      </w:r>
    </w:p>
    <w:p>
      <w:pPr>
        <w:spacing w:line="460" w:lineRule="exact"/>
        <w:ind w:firstLine="600" w:firstLineChars="250"/>
        <w:rPr>
          <w:rFonts w:ascii="Tahoma" w:hAnsi="Tahoma" w:cs="Tahoma"/>
          <w:sz w:val="24"/>
        </w:rPr>
      </w:pPr>
      <w:r>
        <w:rPr>
          <w:rFonts w:hint="eastAsia" w:ascii="宋体" w:hAnsi="宋体"/>
          <w:sz w:val="24"/>
        </w:rPr>
        <w:t xml:space="preserve">2.3.1 </w:t>
      </w:r>
      <w:r>
        <w:rPr>
          <w:rFonts w:hint="eastAsia" w:ascii="Tahoma" w:hAnsi="Tahoma" w:cs="Tahoma"/>
          <w:sz w:val="24"/>
        </w:rPr>
        <w:t>报价人的</w:t>
      </w:r>
      <w:r>
        <w:rPr>
          <w:rFonts w:ascii="Tahoma" w:hAnsi="Tahoma" w:cs="Tahoma"/>
          <w:sz w:val="24"/>
        </w:rPr>
        <w:t>报价文件由技术商务和报价两部分组成</w:t>
      </w:r>
      <w:r>
        <w:rPr>
          <w:rFonts w:hint="eastAsia" w:ascii="Tahoma" w:hAnsi="Tahoma" w:cs="Tahoma"/>
          <w:sz w:val="24"/>
        </w:rPr>
        <w:t>，并按以下要求制作，否则视为无效报价：</w:t>
      </w:r>
    </w:p>
    <w:p>
      <w:pPr>
        <w:spacing w:line="360" w:lineRule="auto"/>
        <w:ind w:firstLine="420"/>
        <w:rPr>
          <w:sz w:val="24"/>
        </w:rPr>
      </w:pPr>
      <w:r>
        <w:rPr>
          <w:rFonts w:hint="eastAsia"/>
          <w:sz w:val="24"/>
        </w:rPr>
        <w:t>（1）报价文件须装订后单独密封（含报价一览表、报价分项报价表及所有涉及报价部分的资料），并加盖报价单位公章。</w:t>
      </w:r>
    </w:p>
    <w:p>
      <w:pPr>
        <w:spacing w:line="450" w:lineRule="exact"/>
        <w:rPr>
          <w:rFonts w:ascii="宋体" w:hAnsi="宋体"/>
          <w:sz w:val="24"/>
        </w:rPr>
      </w:pPr>
      <w:r>
        <w:rPr>
          <w:rFonts w:hint="eastAsia" w:ascii="宋体" w:hAnsi="宋体"/>
          <w:sz w:val="24"/>
        </w:rPr>
        <w:t>2.4 除非有另外的规定或许可，报价使用货币为人民币。</w:t>
      </w:r>
    </w:p>
    <w:p>
      <w:pPr>
        <w:spacing w:line="450" w:lineRule="exact"/>
        <w:rPr>
          <w:rFonts w:ascii="宋体" w:hAnsi="宋体"/>
          <w:sz w:val="24"/>
        </w:rPr>
      </w:pPr>
      <w:r>
        <w:rPr>
          <w:rFonts w:hint="eastAsia" w:ascii="宋体" w:hAnsi="宋体"/>
          <w:sz w:val="24"/>
        </w:rPr>
        <w:t xml:space="preserve">2.5 报价人应提交证明其拟供货物符合询价文件要求的技术响应文件。                                  </w:t>
      </w:r>
    </w:p>
    <w:p>
      <w:pPr>
        <w:spacing w:line="450" w:lineRule="exac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6报价文件的正本和副本均应使用不能擦去的墨料或墨水打印、书写或复印，并由法定代表人或其授权代表签署，盖报价人公章。</w:t>
      </w:r>
    </w:p>
    <w:p>
      <w:pPr>
        <w:spacing w:line="450" w:lineRule="exact"/>
        <w:rPr>
          <w:rFonts w:ascii="宋体" w:hAnsi="宋体"/>
          <w:sz w:val="24"/>
        </w:rPr>
      </w:pPr>
      <w:r>
        <w:rPr>
          <w:rFonts w:hint="eastAsia" w:ascii="宋体" w:hAnsi="宋体"/>
          <w:sz w:val="24"/>
        </w:rPr>
        <w:t xml:space="preserve">2.7 全套报价文件应无涂改和行间插字，除非这些改动是根据采购人的指示进行的，或者是为改正报价人造成的必须修改的错误而进行的。有改动时，修改处应由授权代表签署证明或加盖校正章。 </w:t>
      </w:r>
    </w:p>
    <w:p>
      <w:pPr>
        <w:spacing w:line="450" w:lineRule="exact"/>
        <w:rPr>
          <w:rFonts w:ascii="宋体" w:hAnsi="宋体"/>
          <w:sz w:val="24"/>
        </w:rPr>
      </w:pPr>
      <w:r>
        <w:rPr>
          <w:rFonts w:hint="eastAsia" w:ascii="宋体" w:hAnsi="宋体"/>
          <w:sz w:val="24"/>
        </w:rPr>
        <w:t>2.8 未按本须知规定的格式填写报价文件、报价文件字迹模糊不清的，其报价将被拒绝。</w:t>
      </w:r>
    </w:p>
    <w:p>
      <w:pPr>
        <w:spacing w:line="360" w:lineRule="auto"/>
        <w:rPr>
          <w:sz w:val="24"/>
        </w:rPr>
      </w:pPr>
      <w:r>
        <w:rPr>
          <w:rFonts w:hint="eastAsia" w:ascii="宋体" w:hAnsi="宋体"/>
          <w:sz w:val="24"/>
        </w:rPr>
        <w:t>2.9 所有</w:t>
      </w:r>
      <w:r>
        <w:rPr>
          <w:rFonts w:hint="eastAsia"/>
          <w:sz w:val="24"/>
        </w:rPr>
        <w:t>资格证明文件</w:t>
      </w:r>
      <w:r>
        <w:rPr>
          <w:rFonts w:hint="eastAsia" w:ascii="新宋体" w:hAnsi="新宋体" w:eastAsia="新宋体"/>
          <w:sz w:val="24"/>
        </w:rPr>
        <w:t>复印件均须在有效期内，并</w:t>
      </w:r>
      <w:r>
        <w:rPr>
          <w:rFonts w:hint="eastAsia"/>
          <w:sz w:val="24"/>
        </w:rPr>
        <w:t>注明“与原件一致”并加盖报价人公章。</w:t>
      </w:r>
    </w:p>
    <w:p>
      <w:pPr>
        <w:numPr>
          <w:ilvl w:val="255"/>
          <w:numId w:val="0"/>
        </w:numPr>
        <w:rPr>
          <w:sz w:val="24"/>
        </w:rPr>
      </w:pPr>
      <w:r>
        <w:rPr>
          <w:rFonts w:hint="eastAsia"/>
          <w:sz w:val="24"/>
        </w:rPr>
        <w:br w:type="page"/>
      </w:r>
    </w:p>
    <w:p>
      <w:pPr>
        <w:pStyle w:val="2"/>
        <w:bidi w:val="0"/>
        <w:jc w:val="center"/>
      </w:pPr>
      <w:bookmarkStart w:id="7" w:name="_Toc1235075959"/>
      <w:r>
        <w:rPr>
          <w:rFonts w:hint="eastAsia"/>
          <w:b/>
          <w:bCs/>
          <w:color w:val="auto"/>
        </w:rPr>
        <w:t xml:space="preserve">第三章 </w:t>
      </w:r>
      <w:r>
        <w:rPr>
          <w:b/>
          <w:bCs/>
          <w:color w:val="auto"/>
        </w:rPr>
        <w:t>报价文件格式</w:t>
      </w:r>
      <w:bookmarkEnd w:id="7"/>
    </w:p>
    <w:p>
      <w:pPr>
        <w:pStyle w:val="38"/>
        <w:rPr>
          <w:color w:val="auto"/>
        </w:rPr>
      </w:pPr>
    </w:p>
    <w:p>
      <w:pPr>
        <w:pStyle w:val="38"/>
        <w:rPr>
          <w:color w:val="auto"/>
        </w:rPr>
      </w:pPr>
    </w:p>
    <w:p>
      <w:pPr>
        <w:pStyle w:val="38"/>
        <w:rPr>
          <w:color w:val="auto"/>
        </w:rPr>
      </w:pPr>
    </w:p>
    <w:p>
      <w:pPr>
        <w:pStyle w:val="38"/>
        <w:rPr>
          <w:color w:val="auto"/>
        </w:rPr>
      </w:pPr>
    </w:p>
    <w:p>
      <w:pPr>
        <w:pStyle w:val="38"/>
        <w:rPr>
          <w:color w:val="auto"/>
        </w:rPr>
      </w:pPr>
    </w:p>
    <w:p>
      <w:pPr>
        <w:pStyle w:val="38"/>
        <w:rPr>
          <w:color w:val="auto"/>
        </w:rPr>
      </w:pPr>
    </w:p>
    <w:tbl>
      <w:tblPr>
        <w:tblStyle w:val="25"/>
        <w:tblW w:w="8190" w:type="dxa"/>
        <w:tblInd w:w="80" w:type="dxa"/>
        <w:tblLayout w:type="fixed"/>
        <w:tblCellMar>
          <w:top w:w="0" w:type="dxa"/>
          <w:left w:w="108" w:type="dxa"/>
          <w:bottom w:w="0" w:type="dxa"/>
          <w:right w:w="108" w:type="dxa"/>
        </w:tblCellMar>
      </w:tblPr>
      <w:tblGrid>
        <w:gridCol w:w="8190"/>
      </w:tblGrid>
      <w:tr>
        <w:trPr>
          <w:cantSplit/>
          <w:trHeight w:val="860" w:hRule="atLeast"/>
        </w:trPr>
        <w:tc>
          <w:tcPr>
            <w:tcW w:w="819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tcPr>
          <w:p>
            <w:pPr>
              <w:pStyle w:val="36"/>
              <w:spacing w:before="120" w:line="360" w:lineRule="auto"/>
              <w:rPr>
                <w:rFonts w:ascii="宋体" w:hAnsi="宋体" w:eastAsia="宋体" w:cs="宋体"/>
                <w:color w:val="auto"/>
                <w:sz w:val="24"/>
                <w:szCs w:val="24"/>
              </w:rPr>
            </w:pPr>
            <w:r>
              <w:rPr>
                <w:rFonts w:ascii="宋体" w:hAnsi="宋体" w:eastAsia="宋体" w:cs="宋体"/>
                <w:color w:val="auto"/>
                <w:sz w:val="24"/>
                <w:szCs w:val="24"/>
              </w:rPr>
              <w:t>注释：《报价文件格式》是报价人的部分报价文件格式和签订合同时所需文件的格式。报价人应参照这些格式文件制作报价文件。</w:t>
            </w:r>
          </w:p>
        </w:tc>
      </w:tr>
    </w:tbl>
    <w:p>
      <w:pPr>
        <w:pStyle w:val="38"/>
        <w:rPr>
          <w:color w:val="auto"/>
        </w:rPr>
      </w:pPr>
    </w:p>
    <w:p>
      <w:pPr>
        <w:pStyle w:val="38"/>
        <w:rPr>
          <w:color w:val="auto"/>
          <w:sz w:val="20"/>
          <w:szCs w:val="20"/>
        </w:rPr>
      </w:pPr>
    </w:p>
    <w:p>
      <w:pPr>
        <w:pStyle w:val="37"/>
        <w:spacing w:line="420" w:lineRule="atLeast"/>
        <w:ind w:firstLine="0"/>
        <w:jc w:val="center"/>
        <w:rPr>
          <w:rFonts w:ascii="宋体" w:hAnsi="宋体" w:eastAsia="宋体" w:cs="宋体"/>
          <w:b/>
          <w:bCs/>
          <w:color w:val="auto"/>
          <w:sz w:val="36"/>
          <w:szCs w:val="36"/>
        </w:rPr>
      </w:pPr>
    </w:p>
    <w:p>
      <w:pPr>
        <w:tabs>
          <w:tab w:val="left" w:pos="900"/>
        </w:tabs>
        <w:spacing w:line="440" w:lineRule="exact"/>
        <w:rPr>
          <w:rFonts w:ascii="宋体" w:hAnsi="宋体" w:cs="宋体"/>
          <w:sz w:val="32"/>
          <w:szCs w:val="32"/>
        </w:rPr>
      </w:pPr>
      <w:r>
        <w:rPr>
          <w:rFonts w:hint="eastAsia"/>
          <w:sz w:val="24"/>
        </w:rPr>
        <w:br w:type="page"/>
      </w:r>
      <w:bookmarkStart w:id="8" w:name="_Toc250710901"/>
      <w:bookmarkStart w:id="9" w:name="_Toc222154064"/>
      <w:bookmarkStart w:id="10" w:name="_Toc281993710"/>
      <w:bookmarkStart w:id="11" w:name="_Toc164852991"/>
      <w:bookmarkStart w:id="12" w:name="_Toc258875384"/>
      <w:bookmarkStart w:id="13" w:name="_Toc222211389"/>
      <w:bookmarkStart w:id="14" w:name="_Toc255637717"/>
      <w:bookmarkStart w:id="15" w:name="_Toc223149626"/>
      <w:bookmarkStart w:id="16" w:name="_Toc222197736"/>
      <w:bookmarkStart w:id="17" w:name="_Toc161544034"/>
      <w:bookmarkStart w:id="18" w:name="_Toc161543344"/>
      <w:bookmarkStart w:id="19" w:name="_Toc161563436"/>
      <w:r>
        <w:rPr>
          <w:rFonts w:hint="eastAsia" w:ascii="宋体" w:hAnsi="宋体"/>
          <w:sz w:val="32"/>
          <w:szCs w:val="32"/>
        </w:rPr>
        <w:t>封面格式：</w:t>
      </w:r>
      <w:bookmarkEnd w:id="8"/>
      <w:bookmarkEnd w:id="9"/>
      <w:bookmarkEnd w:id="10"/>
      <w:bookmarkEnd w:id="11"/>
      <w:bookmarkEnd w:id="12"/>
      <w:bookmarkEnd w:id="13"/>
      <w:bookmarkEnd w:id="14"/>
      <w:bookmarkEnd w:id="15"/>
      <w:bookmarkEnd w:id="16"/>
      <w:bookmarkEnd w:id="17"/>
      <w:bookmarkEnd w:id="18"/>
      <w:bookmarkEnd w:id="19"/>
    </w:p>
    <w:p>
      <w:pPr>
        <w:tabs>
          <w:tab w:val="left" w:pos="900"/>
        </w:tabs>
        <w:spacing w:line="560" w:lineRule="exact"/>
        <w:ind w:firstLine="2814" w:firstLineChars="876"/>
        <w:outlineLvl w:val="9"/>
        <w:rPr>
          <w:rFonts w:hint="eastAsia" w:ascii="宋体" w:hAnsi="宋体"/>
          <w:b/>
          <w:sz w:val="32"/>
          <w:szCs w:val="32"/>
        </w:rPr>
      </w:pPr>
      <w:r>
        <w:rPr>
          <w:rFonts w:hint="eastAsia" w:ascii="宋体" w:hAnsi="宋体"/>
          <w:b/>
          <w:sz w:val="32"/>
          <w:szCs w:val="32"/>
        </w:rPr>
        <w:t>报价文件格式</w:t>
      </w:r>
    </w:p>
    <w:p>
      <w:pPr>
        <w:tabs>
          <w:tab w:val="left" w:pos="900"/>
        </w:tabs>
        <w:spacing w:line="560" w:lineRule="exact"/>
        <w:ind w:firstLine="3196" w:firstLineChars="995"/>
        <w:rPr>
          <w:rFonts w:ascii="宋体" w:hAnsi="宋体"/>
          <w:b/>
          <w:sz w:val="32"/>
          <w:szCs w:val="32"/>
        </w:rPr>
      </w:pPr>
      <w:r>
        <w:rPr>
          <w:rFonts w:hint="eastAsia" w:ascii="宋体" w:hAnsi="宋体"/>
          <w:b/>
          <w:sz w:val="32"/>
          <w:szCs w:val="32"/>
        </w:rPr>
        <w:t>报价部分</w:t>
      </w:r>
    </w:p>
    <w:p>
      <w:pPr>
        <w:spacing w:line="720" w:lineRule="exact"/>
        <w:ind w:firstLine="3188" w:firstLineChars="1323"/>
        <w:rPr>
          <w:rFonts w:ascii="宋体" w:hAnsi="宋体"/>
          <w:b/>
          <w:bCs/>
          <w:sz w:val="24"/>
        </w:rPr>
      </w:pPr>
      <w:r>
        <w:rPr>
          <w:rFonts w:hint="eastAsia" w:ascii="宋体" w:hAnsi="宋体"/>
          <w:b/>
          <w:bCs/>
          <w:sz w:val="24"/>
        </w:rPr>
        <w:t>(正本/副本)</w:t>
      </w:r>
    </w:p>
    <w:p>
      <w:pPr>
        <w:tabs>
          <w:tab w:val="left" w:pos="900"/>
        </w:tabs>
        <w:spacing w:line="560" w:lineRule="exact"/>
        <w:ind w:firstLine="3592" w:firstLineChars="1497"/>
        <w:rPr>
          <w:rFonts w:ascii="宋体" w:hAnsi="宋体"/>
          <w:sz w:val="24"/>
        </w:rPr>
      </w:pPr>
    </w:p>
    <w:p>
      <w:pPr>
        <w:tabs>
          <w:tab w:val="left" w:pos="900"/>
        </w:tabs>
        <w:spacing w:line="440" w:lineRule="exact"/>
        <w:rPr>
          <w:rFonts w:ascii="宋体" w:hAnsi="宋体"/>
          <w:sz w:val="24"/>
        </w:rPr>
      </w:pPr>
    </w:p>
    <w:p>
      <w:pPr>
        <w:tabs>
          <w:tab w:val="left" w:pos="900"/>
        </w:tabs>
        <w:spacing w:line="1000" w:lineRule="exact"/>
        <w:ind w:firstLine="1561" w:firstLineChars="648"/>
        <w:rPr>
          <w:rFonts w:ascii="宋体" w:hAnsi="宋体"/>
          <w:b/>
          <w:sz w:val="24"/>
        </w:rPr>
      </w:pPr>
      <w:r>
        <w:rPr>
          <w:rFonts w:hint="eastAsia" w:ascii="宋体" w:hAnsi="宋体"/>
          <w:b/>
          <w:sz w:val="24"/>
        </w:rPr>
        <w:t>项目名称：</w:t>
      </w:r>
    </w:p>
    <w:p>
      <w:pPr>
        <w:tabs>
          <w:tab w:val="left" w:pos="900"/>
        </w:tabs>
        <w:spacing w:line="1000" w:lineRule="exact"/>
        <w:ind w:firstLine="1561" w:firstLineChars="648"/>
        <w:rPr>
          <w:rFonts w:ascii="宋体" w:hAnsi="宋体"/>
          <w:b/>
          <w:sz w:val="24"/>
        </w:rPr>
      </w:pPr>
      <w:r>
        <w:rPr>
          <w:rFonts w:hint="eastAsia" w:ascii="宋体" w:hAnsi="宋体"/>
          <w:b/>
          <w:sz w:val="24"/>
        </w:rPr>
        <w:t>询价编号：</w:t>
      </w:r>
    </w:p>
    <w:p>
      <w:pPr>
        <w:tabs>
          <w:tab w:val="left" w:pos="900"/>
        </w:tabs>
        <w:spacing w:line="1000" w:lineRule="exact"/>
        <w:ind w:firstLine="1561" w:firstLineChars="648"/>
        <w:rPr>
          <w:rFonts w:ascii="宋体" w:hAnsi="宋体"/>
          <w:b/>
          <w:sz w:val="24"/>
        </w:rPr>
      </w:pPr>
    </w:p>
    <w:p>
      <w:pPr>
        <w:tabs>
          <w:tab w:val="left" w:pos="900"/>
          <w:tab w:val="left" w:pos="6840"/>
        </w:tabs>
        <w:spacing w:line="1000" w:lineRule="exact"/>
        <w:ind w:firstLine="1561" w:firstLineChars="648"/>
        <w:rPr>
          <w:rFonts w:ascii="宋体" w:hAnsi="宋体"/>
          <w:b/>
          <w:sz w:val="24"/>
          <w:u w:val="single"/>
        </w:rPr>
      </w:pPr>
      <w:r>
        <w:rPr>
          <w:rFonts w:hint="eastAsia" w:ascii="宋体" w:hAnsi="宋体"/>
          <w:b/>
          <w:sz w:val="24"/>
        </w:rPr>
        <w:t>报价人名称：</w:t>
      </w:r>
    </w:p>
    <w:p>
      <w:pPr>
        <w:tabs>
          <w:tab w:val="left" w:pos="900"/>
          <w:tab w:val="left" w:pos="6840"/>
        </w:tabs>
        <w:spacing w:line="1000" w:lineRule="exact"/>
        <w:ind w:firstLine="1561" w:firstLineChars="648"/>
        <w:rPr>
          <w:rFonts w:ascii="宋体" w:hAnsi="宋体"/>
          <w:b/>
          <w:sz w:val="24"/>
          <w:u w:val="single"/>
        </w:rPr>
      </w:pPr>
      <w:r>
        <w:rPr>
          <w:rFonts w:hint="eastAsia" w:ascii="宋体" w:hAnsi="宋体"/>
          <w:b/>
          <w:sz w:val="24"/>
        </w:rPr>
        <w:t>地     址：</w:t>
      </w:r>
    </w:p>
    <w:p>
      <w:pPr>
        <w:numPr>
          <w:ilvl w:val="255"/>
          <w:numId w:val="0"/>
        </w:numPr>
        <w:tabs>
          <w:tab w:val="left" w:pos="900"/>
          <w:tab w:val="left" w:pos="6840"/>
        </w:tabs>
        <w:spacing w:line="1000" w:lineRule="exact"/>
        <w:ind w:firstLine="1561" w:firstLineChars="648"/>
        <w:rPr>
          <w:rFonts w:ascii="宋体" w:hAnsi="宋体"/>
          <w:b/>
          <w:sz w:val="24"/>
          <w:u w:val="single"/>
        </w:rPr>
      </w:pPr>
      <w:r>
        <w:rPr>
          <w:rFonts w:hint="eastAsia" w:ascii="宋体" w:hAnsi="宋体"/>
          <w:b/>
          <w:sz w:val="24"/>
        </w:rPr>
        <w:t>日     期：</w:t>
      </w:r>
    </w:p>
    <w:p>
      <w:pPr>
        <w:numPr>
          <w:ilvl w:val="255"/>
          <w:numId w:val="0"/>
        </w:numPr>
        <w:tabs>
          <w:tab w:val="left" w:pos="900"/>
          <w:tab w:val="left" w:pos="6840"/>
        </w:tabs>
        <w:spacing w:line="1000" w:lineRule="exact"/>
        <w:ind w:firstLine="1561" w:firstLineChars="648"/>
        <w:rPr>
          <w:rFonts w:hint="eastAsia" w:ascii="宋体" w:hAnsi="宋体"/>
          <w:b/>
          <w:sz w:val="24"/>
          <w:u w:val="single"/>
        </w:rPr>
        <w:sectPr>
          <w:pgSz w:w="11906" w:h="16838"/>
          <w:pgMar w:top="1440" w:right="1800" w:bottom="1440" w:left="1800" w:header="851" w:footer="992" w:gutter="0"/>
          <w:cols w:space="720" w:num="1"/>
          <w:docGrid w:type="lines" w:linePitch="312" w:charSpace="0"/>
        </w:sectPr>
      </w:pPr>
      <w:r>
        <w:rPr>
          <w:rFonts w:hint="eastAsia" w:ascii="宋体" w:hAnsi="宋体"/>
          <w:b/>
          <w:sz w:val="24"/>
        </w:rPr>
        <w:t>所报价项目：</w:t>
      </w:r>
    </w:p>
    <w:tbl>
      <w:tblPr>
        <w:tblStyle w:val="25"/>
        <w:tblW w:w="14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2478"/>
        <w:gridCol w:w="2110"/>
        <w:gridCol w:w="1275"/>
        <w:gridCol w:w="1467"/>
        <w:gridCol w:w="1672"/>
        <w:gridCol w:w="1881"/>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4260" w:type="dxa"/>
            <w:gridSpan w:val="8"/>
            <w:vAlign w:val="center"/>
          </w:tcPr>
          <w:p>
            <w:pPr>
              <w:numPr>
                <w:ilvl w:val="255"/>
                <w:numId w:val="0"/>
              </w:numPr>
              <w:jc w:val="center"/>
              <w:rPr>
                <w:b/>
                <w:bCs/>
                <w:sz w:val="24"/>
              </w:rPr>
            </w:pPr>
            <w:r>
              <w:rPr>
                <w:rFonts w:hint="eastAsia"/>
                <w:b/>
                <w:bCs/>
                <w:sz w:val="36"/>
                <w:szCs w:val="36"/>
              </w:rPr>
              <w:t>细明表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664" w:type="dxa"/>
            <w:shd w:val="clear" w:color="auto" w:fill="D7D7D7" w:themeFill="background1" w:themeFillShade="D8"/>
          </w:tcPr>
          <w:p>
            <w:pPr>
              <w:numPr>
                <w:ilvl w:val="255"/>
                <w:numId w:val="0"/>
              </w:numPr>
              <w:spacing w:line="440" w:lineRule="exact"/>
              <w:jc w:val="center"/>
              <w:rPr>
                <w:b/>
                <w:bCs/>
                <w:sz w:val="24"/>
              </w:rPr>
            </w:pPr>
            <w:r>
              <w:rPr>
                <w:rFonts w:hint="eastAsia"/>
                <w:b/>
                <w:bCs/>
                <w:sz w:val="24"/>
              </w:rPr>
              <w:t>序号</w:t>
            </w:r>
          </w:p>
        </w:tc>
        <w:tc>
          <w:tcPr>
            <w:tcW w:w="2478" w:type="dxa"/>
            <w:shd w:val="clear" w:color="auto" w:fill="D7D7D7" w:themeFill="background1" w:themeFillShade="D8"/>
          </w:tcPr>
          <w:p>
            <w:pPr>
              <w:numPr>
                <w:ilvl w:val="255"/>
                <w:numId w:val="0"/>
              </w:numPr>
              <w:spacing w:line="440" w:lineRule="exact"/>
              <w:jc w:val="center"/>
              <w:rPr>
                <w:b/>
                <w:bCs/>
                <w:sz w:val="24"/>
              </w:rPr>
            </w:pPr>
            <w:r>
              <w:rPr>
                <w:rFonts w:hint="eastAsia"/>
                <w:b/>
                <w:bCs/>
                <w:sz w:val="24"/>
              </w:rPr>
              <w:t>名称</w:t>
            </w:r>
          </w:p>
        </w:tc>
        <w:tc>
          <w:tcPr>
            <w:tcW w:w="2110" w:type="dxa"/>
            <w:shd w:val="clear" w:color="auto" w:fill="D7D7D7" w:themeFill="background1" w:themeFillShade="D8"/>
          </w:tcPr>
          <w:p>
            <w:pPr>
              <w:numPr>
                <w:ilvl w:val="255"/>
                <w:numId w:val="0"/>
              </w:numPr>
              <w:spacing w:line="440" w:lineRule="exact"/>
              <w:jc w:val="center"/>
              <w:rPr>
                <w:b/>
                <w:bCs/>
                <w:sz w:val="24"/>
              </w:rPr>
            </w:pPr>
            <w:r>
              <w:rPr>
                <w:rFonts w:hint="eastAsia"/>
                <w:b/>
                <w:bCs/>
                <w:sz w:val="24"/>
              </w:rPr>
              <w:t>型号</w:t>
            </w:r>
          </w:p>
        </w:tc>
        <w:tc>
          <w:tcPr>
            <w:tcW w:w="1275" w:type="dxa"/>
            <w:shd w:val="clear" w:color="auto" w:fill="D7D7D7" w:themeFill="background1" w:themeFillShade="D8"/>
          </w:tcPr>
          <w:p>
            <w:pPr>
              <w:numPr>
                <w:ilvl w:val="255"/>
                <w:numId w:val="0"/>
              </w:numPr>
              <w:spacing w:line="440" w:lineRule="exact"/>
              <w:jc w:val="center"/>
              <w:rPr>
                <w:b/>
                <w:bCs/>
                <w:sz w:val="24"/>
              </w:rPr>
            </w:pPr>
            <w:r>
              <w:rPr>
                <w:rFonts w:hint="eastAsia"/>
                <w:b/>
                <w:bCs/>
                <w:sz w:val="24"/>
              </w:rPr>
              <w:t>品牌</w:t>
            </w:r>
          </w:p>
        </w:tc>
        <w:tc>
          <w:tcPr>
            <w:tcW w:w="1467" w:type="dxa"/>
            <w:shd w:val="clear" w:color="auto" w:fill="D7D7D7" w:themeFill="background1" w:themeFillShade="D8"/>
          </w:tcPr>
          <w:p>
            <w:pPr>
              <w:numPr>
                <w:ilvl w:val="255"/>
                <w:numId w:val="0"/>
              </w:numPr>
              <w:spacing w:line="440" w:lineRule="exact"/>
              <w:jc w:val="center"/>
              <w:rPr>
                <w:b/>
                <w:bCs/>
                <w:sz w:val="24"/>
              </w:rPr>
            </w:pPr>
            <w:r>
              <w:rPr>
                <w:rFonts w:hint="eastAsia"/>
                <w:b/>
                <w:bCs/>
                <w:sz w:val="24"/>
              </w:rPr>
              <w:t>数量</w:t>
            </w:r>
          </w:p>
        </w:tc>
        <w:tc>
          <w:tcPr>
            <w:tcW w:w="1672" w:type="dxa"/>
            <w:shd w:val="clear" w:color="auto" w:fill="D7D7D7" w:themeFill="background1" w:themeFillShade="D8"/>
          </w:tcPr>
          <w:p>
            <w:pPr>
              <w:numPr>
                <w:ilvl w:val="255"/>
                <w:numId w:val="0"/>
              </w:numPr>
              <w:spacing w:line="440" w:lineRule="exact"/>
              <w:jc w:val="center"/>
              <w:rPr>
                <w:b/>
                <w:bCs/>
                <w:sz w:val="24"/>
              </w:rPr>
            </w:pPr>
            <w:r>
              <w:rPr>
                <w:rFonts w:hint="eastAsia"/>
                <w:b/>
                <w:bCs/>
                <w:sz w:val="24"/>
              </w:rPr>
              <w:t>单价</w:t>
            </w:r>
          </w:p>
        </w:tc>
        <w:tc>
          <w:tcPr>
            <w:tcW w:w="1881" w:type="dxa"/>
            <w:shd w:val="clear" w:color="auto" w:fill="D7D7D7" w:themeFill="background1" w:themeFillShade="D8"/>
          </w:tcPr>
          <w:p>
            <w:pPr>
              <w:numPr>
                <w:ilvl w:val="255"/>
                <w:numId w:val="0"/>
              </w:numPr>
              <w:spacing w:line="440" w:lineRule="exact"/>
              <w:jc w:val="center"/>
              <w:rPr>
                <w:b/>
                <w:bCs/>
                <w:sz w:val="24"/>
              </w:rPr>
            </w:pPr>
            <w:r>
              <w:rPr>
                <w:rFonts w:hint="eastAsia"/>
                <w:b/>
                <w:bCs/>
                <w:sz w:val="24"/>
              </w:rPr>
              <w:t>总价</w:t>
            </w:r>
          </w:p>
        </w:tc>
        <w:tc>
          <w:tcPr>
            <w:tcW w:w="1713" w:type="dxa"/>
            <w:shd w:val="clear" w:color="auto" w:fill="D7D7D7" w:themeFill="background1" w:themeFillShade="D8"/>
          </w:tcPr>
          <w:p>
            <w:pPr>
              <w:numPr>
                <w:ilvl w:val="255"/>
                <w:numId w:val="0"/>
              </w:numPr>
              <w:spacing w:line="440" w:lineRule="exact"/>
              <w:jc w:val="center"/>
              <w:rPr>
                <w:b/>
                <w:bCs/>
                <w:sz w:val="24"/>
              </w:rPr>
            </w:pPr>
            <w:r>
              <w:rPr>
                <w:rFonts w:hint="eastAsia"/>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64" w:type="dxa"/>
          </w:tcPr>
          <w:p>
            <w:pPr>
              <w:numPr>
                <w:ilvl w:val="255"/>
                <w:numId w:val="0"/>
              </w:numPr>
              <w:spacing w:line="440" w:lineRule="exact"/>
              <w:rPr>
                <w:sz w:val="24"/>
              </w:rPr>
            </w:pPr>
          </w:p>
        </w:tc>
        <w:tc>
          <w:tcPr>
            <w:tcW w:w="2478" w:type="dxa"/>
          </w:tcPr>
          <w:p>
            <w:pPr>
              <w:numPr>
                <w:ilvl w:val="255"/>
                <w:numId w:val="0"/>
              </w:numPr>
              <w:spacing w:line="440" w:lineRule="exact"/>
              <w:rPr>
                <w:sz w:val="24"/>
              </w:rPr>
            </w:pPr>
          </w:p>
        </w:tc>
        <w:tc>
          <w:tcPr>
            <w:tcW w:w="2110" w:type="dxa"/>
          </w:tcPr>
          <w:p>
            <w:pPr>
              <w:numPr>
                <w:ilvl w:val="255"/>
                <w:numId w:val="0"/>
              </w:numPr>
              <w:spacing w:line="440" w:lineRule="exact"/>
              <w:rPr>
                <w:sz w:val="24"/>
              </w:rPr>
            </w:pPr>
          </w:p>
        </w:tc>
        <w:tc>
          <w:tcPr>
            <w:tcW w:w="1275" w:type="dxa"/>
          </w:tcPr>
          <w:p>
            <w:pPr>
              <w:numPr>
                <w:ilvl w:val="255"/>
                <w:numId w:val="0"/>
              </w:numPr>
              <w:spacing w:line="440" w:lineRule="exact"/>
              <w:rPr>
                <w:sz w:val="24"/>
              </w:rPr>
            </w:pPr>
          </w:p>
        </w:tc>
        <w:tc>
          <w:tcPr>
            <w:tcW w:w="1467" w:type="dxa"/>
          </w:tcPr>
          <w:p>
            <w:pPr>
              <w:numPr>
                <w:ilvl w:val="255"/>
                <w:numId w:val="0"/>
              </w:numPr>
              <w:spacing w:line="440" w:lineRule="exact"/>
              <w:rPr>
                <w:sz w:val="24"/>
              </w:rPr>
            </w:pPr>
          </w:p>
        </w:tc>
        <w:tc>
          <w:tcPr>
            <w:tcW w:w="1672" w:type="dxa"/>
          </w:tcPr>
          <w:p>
            <w:pPr>
              <w:numPr>
                <w:ilvl w:val="255"/>
                <w:numId w:val="0"/>
              </w:numPr>
              <w:spacing w:line="440" w:lineRule="exact"/>
              <w:rPr>
                <w:sz w:val="24"/>
              </w:rPr>
            </w:pPr>
          </w:p>
        </w:tc>
        <w:tc>
          <w:tcPr>
            <w:tcW w:w="1881" w:type="dxa"/>
          </w:tcPr>
          <w:p>
            <w:pPr>
              <w:numPr>
                <w:ilvl w:val="255"/>
                <w:numId w:val="0"/>
              </w:numPr>
              <w:spacing w:line="440" w:lineRule="exact"/>
              <w:rPr>
                <w:sz w:val="24"/>
              </w:rPr>
            </w:pPr>
          </w:p>
        </w:tc>
        <w:tc>
          <w:tcPr>
            <w:tcW w:w="1713" w:type="dxa"/>
          </w:tcPr>
          <w:p>
            <w:pPr>
              <w:numPr>
                <w:ilvl w:val="255"/>
                <w:numId w:val="0"/>
              </w:num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64" w:type="dxa"/>
          </w:tcPr>
          <w:p>
            <w:pPr>
              <w:numPr>
                <w:ilvl w:val="255"/>
                <w:numId w:val="0"/>
              </w:numPr>
              <w:spacing w:line="440" w:lineRule="exact"/>
              <w:rPr>
                <w:sz w:val="24"/>
              </w:rPr>
            </w:pPr>
          </w:p>
        </w:tc>
        <w:tc>
          <w:tcPr>
            <w:tcW w:w="2478" w:type="dxa"/>
          </w:tcPr>
          <w:p>
            <w:pPr>
              <w:numPr>
                <w:ilvl w:val="255"/>
                <w:numId w:val="0"/>
              </w:numPr>
              <w:spacing w:line="440" w:lineRule="exact"/>
              <w:rPr>
                <w:sz w:val="24"/>
              </w:rPr>
            </w:pPr>
          </w:p>
        </w:tc>
        <w:tc>
          <w:tcPr>
            <w:tcW w:w="2110" w:type="dxa"/>
          </w:tcPr>
          <w:p>
            <w:pPr>
              <w:numPr>
                <w:ilvl w:val="255"/>
                <w:numId w:val="0"/>
              </w:numPr>
              <w:spacing w:line="440" w:lineRule="exact"/>
              <w:rPr>
                <w:sz w:val="24"/>
              </w:rPr>
            </w:pPr>
          </w:p>
        </w:tc>
        <w:tc>
          <w:tcPr>
            <w:tcW w:w="1275" w:type="dxa"/>
          </w:tcPr>
          <w:p>
            <w:pPr>
              <w:numPr>
                <w:ilvl w:val="255"/>
                <w:numId w:val="0"/>
              </w:numPr>
              <w:spacing w:line="440" w:lineRule="exact"/>
              <w:rPr>
                <w:sz w:val="24"/>
              </w:rPr>
            </w:pPr>
          </w:p>
        </w:tc>
        <w:tc>
          <w:tcPr>
            <w:tcW w:w="1467" w:type="dxa"/>
          </w:tcPr>
          <w:p>
            <w:pPr>
              <w:numPr>
                <w:ilvl w:val="255"/>
                <w:numId w:val="0"/>
              </w:numPr>
              <w:spacing w:line="440" w:lineRule="exact"/>
              <w:rPr>
                <w:sz w:val="24"/>
              </w:rPr>
            </w:pPr>
          </w:p>
        </w:tc>
        <w:tc>
          <w:tcPr>
            <w:tcW w:w="1672" w:type="dxa"/>
          </w:tcPr>
          <w:p>
            <w:pPr>
              <w:numPr>
                <w:ilvl w:val="255"/>
                <w:numId w:val="0"/>
              </w:numPr>
              <w:spacing w:line="440" w:lineRule="exact"/>
              <w:rPr>
                <w:sz w:val="24"/>
              </w:rPr>
            </w:pPr>
          </w:p>
        </w:tc>
        <w:tc>
          <w:tcPr>
            <w:tcW w:w="1881" w:type="dxa"/>
          </w:tcPr>
          <w:p>
            <w:pPr>
              <w:numPr>
                <w:ilvl w:val="255"/>
                <w:numId w:val="0"/>
              </w:numPr>
              <w:spacing w:line="440" w:lineRule="exact"/>
              <w:rPr>
                <w:sz w:val="24"/>
              </w:rPr>
            </w:pPr>
          </w:p>
        </w:tc>
        <w:tc>
          <w:tcPr>
            <w:tcW w:w="1713" w:type="dxa"/>
          </w:tcPr>
          <w:p>
            <w:pPr>
              <w:numPr>
                <w:ilvl w:val="255"/>
                <w:numId w:val="0"/>
              </w:num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64" w:type="dxa"/>
          </w:tcPr>
          <w:p>
            <w:pPr>
              <w:numPr>
                <w:ilvl w:val="255"/>
                <w:numId w:val="0"/>
              </w:numPr>
              <w:spacing w:line="440" w:lineRule="exact"/>
              <w:rPr>
                <w:sz w:val="24"/>
              </w:rPr>
            </w:pPr>
          </w:p>
        </w:tc>
        <w:tc>
          <w:tcPr>
            <w:tcW w:w="2478" w:type="dxa"/>
          </w:tcPr>
          <w:p>
            <w:pPr>
              <w:numPr>
                <w:ilvl w:val="255"/>
                <w:numId w:val="0"/>
              </w:numPr>
              <w:spacing w:line="440" w:lineRule="exact"/>
              <w:rPr>
                <w:sz w:val="24"/>
              </w:rPr>
            </w:pPr>
          </w:p>
        </w:tc>
        <w:tc>
          <w:tcPr>
            <w:tcW w:w="2110" w:type="dxa"/>
          </w:tcPr>
          <w:p>
            <w:pPr>
              <w:numPr>
                <w:ilvl w:val="255"/>
                <w:numId w:val="0"/>
              </w:numPr>
              <w:spacing w:line="440" w:lineRule="exact"/>
              <w:rPr>
                <w:sz w:val="24"/>
              </w:rPr>
            </w:pPr>
          </w:p>
        </w:tc>
        <w:tc>
          <w:tcPr>
            <w:tcW w:w="1275" w:type="dxa"/>
          </w:tcPr>
          <w:p>
            <w:pPr>
              <w:numPr>
                <w:ilvl w:val="255"/>
                <w:numId w:val="0"/>
              </w:numPr>
              <w:spacing w:line="440" w:lineRule="exact"/>
              <w:rPr>
                <w:sz w:val="24"/>
              </w:rPr>
            </w:pPr>
          </w:p>
        </w:tc>
        <w:tc>
          <w:tcPr>
            <w:tcW w:w="1467" w:type="dxa"/>
          </w:tcPr>
          <w:p>
            <w:pPr>
              <w:numPr>
                <w:ilvl w:val="255"/>
                <w:numId w:val="0"/>
              </w:numPr>
              <w:spacing w:line="440" w:lineRule="exact"/>
              <w:rPr>
                <w:sz w:val="24"/>
              </w:rPr>
            </w:pPr>
          </w:p>
        </w:tc>
        <w:tc>
          <w:tcPr>
            <w:tcW w:w="1672" w:type="dxa"/>
          </w:tcPr>
          <w:p>
            <w:pPr>
              <w:numPr>
                <w:ilvl w:val="255"/>
                <w:numId w:val="0"/>
              </w:numPr>
              <w:spacing w:line="440" w:lineRule="exact"/>
              <w:rPr>
                <w:sz w:val="24"/>
              </w:rPr>
            </w:pPr>
          </w:p>
        </w:tc>
        <w:tc>
          <w:tcPr>
            <w:tcW w:w="1881" w:type="dxa"/>
          </w:tcPr>
          <w:p>
            <w:pPr>
              <w:numPr>
                <w:ilvl w:val="255"/>
                <w:numId w:val="0"/>
              </w:numPr>
              <w:spacing w:line="440" w:lineRule="exact"/>
              <w:rPr>
                <w:sz w:val="24"/>
              </w:rPr>
            </w:pPr>
          </w:p>
        </w:tc>
        <w:tc>
          <w:tcPr>
            <w:tcW w:w="1713" w:type="dxa"/>
          </w:tcPr>
          <w:p>
            <w:pPr>
              <w:numPr>
                <w:ilvl w:val="255"/>
                <w:numId w:val="0"/>
              </w:num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0666" w:type="dxa"/>
            <w:gridSpan w:val="6"/>
          </w:tcPr>
          <w:p>
            <w:pPr>
              <w:numPr>
                <w:ilvl w:val="255"/>
                <w:numId w:val="0"/>
              </w:numPr>
              <w:spacing w:line="440" w:lineRule="exact"/>
              <w:jc w:val="right"/>
              <w:rPr>
                <w:sz w:val="24"/>
              </w:rPr>
            </w:pPr>
            <w:r>
              <w:rPr>
                <w:rFonts w:hint="eastAsia"/>
                <w:b/>
                <w:bCs/>
                <w:sz w:val="24"/>
              </w:rPr>
              <w:t>合计报价总额（人民币）：</w:t>
            </w:r>
          </w:p>
        </w:tc>
        <w:tc>
          <w:tcPr>
            <w:tcW w:w="3594" w:type="dxa"/>
            <w:gridSpan w:val="2"/>
          </w:tcPr>
          <w:p>
            <w:pPr>
              <w:numPr>
                <w:ilvl w:val="255"/>
                <w:numId w:val="0"/>
              </w:numPr>
              <w:spacing w:line="440" w:lineRule="exact"/>
              <w:rPr>
                <w:sz w:val="24"/>
              </w:rPr>
            </w:pPr>
          </w:p>
        </w:tc>
      </w:tr>
    </w:tbl>
    <w:p>
      <w:pPr>
        <w:snapToGrid w:val="0"/>
        <w:spacing w:line="360" w:lineRule="auto"/>
        <w:rPr>
          <w:rFonts w:ascii="宋体" w:hAnsi="宋体"/>
          <w:sz w:val="28"/>
          <w:szCs w:val="28"/>
        </w:rPr>
      </w:pPr>
    </w:p>
    <w:p>
      <w:pPr>
        <w:snapToGrid w:val="0"/>
        <w:spacing w:line="360" w:lineRule="auto"/>
        <w:rPr>
          <w:rStyle w:val="28"/>
          <w:b w:val="0"/>
          <w:bCs w:val="0"/>
          <w:sz w:val="28"/>
          <w:szCs w:val="28"/>
        </w:rPr>
      </w:pPr>
      <w:r>
        <w:rPr>
          <w:rFonts w:hint="eastAsia" w:ascii="宋体" w:hAnsi="宋体"/>
          <w:sz w:val="28"/>
          <w:szCs w:val="28"/>
        </w:rPr>
        <w:t>报价人代表签字：      日期：年月日</w:t>
      </w:r>
    </w:p>
    <w:p>
      <w:pPr>
        <w:tabs>
          <w:tab w:val="left" w:pos="900"/>
        </w:tabs>
        <w:spacing w:line="430" w:lineRule="exact"/>
        <w:rPr>
          <w:rFonts w:ascii="宋体" w:hAnsi="宋体"/>
          <w:b/>
          <w:sz w:val="24"/>
        </w:rPr>
      </w:pPr>
      <w:r>
        <w:rPr>
          <w:rFonts w:hint="eastAsia" w:ascii="宋体" w:hAnsi="宋体"/>
          <w:b/>
          <w:sz w:val="24"/>
        </w:rPr>
        <w:t>注：1、此表原件与报价书一同装订后再单独装入信封内密封，报价文件中的资质要求不得再附此材料及与报价有关的材料。</w:t>
      </w:r>
    </w:p>
    <w:p>
      <w:pPr>
        <w:numPr>
          <w:ilvl w:val="0"/>
          <w:numId w:val="5"/>
        </w:numPr>
        <w:tabs>
          <w:tab w:val="left" w:pos="900"/>
        </w:tabs>
        <w:spacing w:line="430" w:lineRule="exact"/>
        <w:ind w:firstLine="528" w:firstLineChars="220"/>
        <w:rPr>
          <w:rFonts w:ascii="宋体" w:hAnsi="宋体"/>
          <w:sz w:val="24"/>
        </w:rPr>
      </w:pPr>
      <w:r>
        <w:rPr>
          <w:rFonts w:hint="eastAsia" w:ascii="宋体" w:hAnsi="宋体"/>
          <w:sz w:val="24"/>
        </w:rPr>
        <w:t>详细报价清单应另纸详列，且标明所报各种货物的数量、品牌和金额。报价人代表签字。</w:t>
      </w:r>
    </w:p>
    <w:p>
      <w:pPr>
        <w:numPr>
          <w:ilvl w:val="0"/>
          <w:numId w:val="5"/>
        </w:numPr>
        <w:tabs>
          <w:tab w:val="left" w:pos="900"/>
        </w:tabs>
        <w:spacing w:line="430" w:lineRule="exact"/>
        <w:ind w:firstLine="528" w:firstLineChars="220"/>
        <w:rPr>
          <w:rFonts w:ascii="宋体" w:hAnsi="宋体"/>
          <w:sz w:val="24"/>
          <w:lang w:val="en-GB"/>
        </w:rPr>
      </w:pPr>
      <w:r>
        <w:rPr>
          <w:rFonts w:hint="eastAsia" w:ascii="宋体" w:hAnsi="宋体"/>
          <w:sz w:val="24"/>
        </w:rPr>
        <w:t>当一个合同包有多个品目号时，报价人应计算出该合同包的合计价。</w:t>
      </w:r>
    </w:p>
    <w:p>
      <w:pPr>
        <w:rPr>
          <w:rFonts w:ascii="宋体" w:hAnsi="宋体"/>
          <w:b/>
          <w:sz w:val="24"/>
          <w:lang w:val="en-GB"/>
        </w:rPr>
      </w:pPr>
    </w:p>
    <w:p>
      <w:pPr>
        <w:numPr>
          <w:ilvl w:val="255"/>
          <w:numId w:val="0"/>
        </w:numPr>
        <w:spacing w:line="440" w:lineRule="exact"/>
        <w:rPr>
          <w:b/>
          <w:bCs/>
          <w:sz w:val="24"/>
        </w:rPr>
        <w:sectPr>
          <w:pgSz w:w="16838" w:h="11906" w:orient="landscape"/>
          <w:pgMar w:top="1800" w:right="1440" w:bottom="1800" w:left="1440" w:header="851" w:footer="992" w:gutter="0"/>
          <w:cols w:space="720" w:num="1"/>
          <w:docGrid w:type="lines" w:linePitch="312" w:charSpace="0"/>
        </w:sectPr>
      </w:pPr>
    </w:p>
    <w:p>
      <w:pPr>
        <w:tabs>
          <w:tab w:val="left" w:pos="900"/>
        </w:tabs>
        <w:spacing w:line="440" w:lineRule="exact"/>
        <w:rPr>
          <w:rStyle w:val="27"/>
          <w:rFonts w:hint="eastAsia" w:ascii="宋体" w:hAnsi="宋体"/>
          <w:sz w:val="32"/>
          <w:szCs w:val="32"/>
          <w:lang w:val="en-GB"/>
        </w:rPr>
      </w:pPr>
      <w:bookmarkStart w:id="20" w:name="_Toc29488"/>
      <w:bookmarkStart w:id="21" w:name="_Toc30041"/>
      <w:r>
        <w:rPr>
          <w:rFonts w:hint="eastAsia" w:ascii="宋体" w:hAnsi="宋体"/>
          <w:sz w:val="32"/>
          <w:szCs w:val="32"/>
        </w:rPr>
        <w:t>封面格式：</w:t>
      </w:r>
    </w:p>
    <w:p>
      <w:pPr>
        <w:ind w:firstLine="3342" w:firstLineChars="1387"/>
        <w:rPr>
          <w:rStyle w:val="28"/>
          <w:sz w:val="24"/>
          <w:lang w:val="en-GB"/>
        </w:rPr>
      </w:pPr>
    </w:p>
    <w:p>
      <w:pPr>
        <w:tabs>
          <w:tab w:val="left" w:pos="900"/>
        </w:tabs>
        <w:spacing w:line="560" w:lineRule="exact"/>
        <w:ind w:firstLine="2705" w:firstLineChars="842"/>
        <w:outlineLvl w:val="9"/>
        <w:rPr>
          <w:rFonts w:hint="eastAsia" w:ascii="宋体" w:hAnsi="宋体"/>
          <w:b/>
          <w:sz w:val="32"/>
          <w:szCs w:val="32"/>
        </w:rPr>
      </w:pPr>
      <w:bookmarkStart w:id="22" w:name="_Toc20429"/>
      <w:r>
        <w:rPr>
          <w:rFonts w:hint="eastAsia" w:ascii="宋体" w:hAnsi="宋体"/>
          <w:b/>
          <w:sz w:val="32"/>
          <w:szCs w:val="32"/>
        </w:rPr>
        <w:t>技术商务部分</w:t>
      </w:r>
      <w:bookmarkEnd w:id="22"/>
    </w:p>
    <w:p>
      <w:pPr>
        <w:spacing w:line="720" w:lineRule="exact"/>
        <w:ind w:firstLine="3091" w:firstLineChars="1283"/>
        <w:rPr>
          <w:rFonts w:hint="eastAsia" w:ascii="宋体" w:hAnsi="宋体"/>
          <w:b/>
          <w:bCs/>
          <w:sz w:val="24"/>
          <w:szCs w:val="22"/>
        </w:rPr>
      </w:pPr>
      <w:r>
        <w:rPr>
          <w:rFonts w:hint="eastAsia" w:ascii="宋体" w:hAnsi="宋体"/>
          <w:b/>
          <w:bCs/>
          <w:sz w:val="24"/>
          <w:szCs w:val="22"/>
        </w:rPr>
        <w:t>(正本/副本)</w:t>
      </w:r>
    </w:p>
    <w:p>
      <w:pPr>
        <w:spacing w:line="720" w:lineRule="exact"/>
        <w:ind w:firstLine="1544" w:firstLineChars="641"/>
        <w:rPr>
          <w:rFonts w:hint="eastAsia" w:ascii="宋体" w:hAnsi="宋体"/>
          <w:b/>
          <w:bCs/>
          <w:sz w:val="24"/>
        </w:rPr>
      </w:pPr>
    </w:p>
    <w:p>
      <w:pPr>
        <w:spacing w:line="720" w:lineRule="exact"/>
        <w:ind w:firstLine="1544" w:firstLineChars="641"/>
        <w:rPr>
          <w:rFonts w:hint="eastAsia" w:ascii="宋体" w:hAnsi="宋体"/>
          <w:b/>
          <w:bCs/>
          <w:sz w:val="24"/>
        </w:rPr>
      </w:pPr>
    </w:p>
    <w:p>
      <w:pPr>
        <w:spacing w:line="720" w:lineRule="exact"/>
        <w:ind w:firstLine="1544" w:firstLineChars="641"/>
        <w:rPr>
          <w:rFonts w:hint="eastAsia" w:ascii="宋体" w:hAnsi="宋体"/>
          <w:b/>
          <w:bCs/>
          <w:sz w:val="24"/>
        </w:rPr>
      </w:pPr>
      <w:r>
        <w:rPr>
          <w:rFonts w:hint="eastAsia" w:ascii="宋体" w:hAnsi="宋体"/>
          <w:b/>
          <w:bCs/>
          <w:sz w:val="24"/>
        </w:rPr>
        <w:t>项目名称：</w:t>
      </w:r>
    </w:p>
    <w:p>
      <w:pPr>
        <w:spacing w:line="720" w:lineRule="exact"/>
        <w:ind w:firstLine="1544" w:firstLineChars="641"/>
        <w:rPr>
          <w:rFonts w:hint="eastAsia" w:ascii="宋体" w:hAnsi="宋体"/>
          <w:b/>
          <w:bCs/>
          <w:sz w:val="24"/>
        </w:rPr>
      </w:pPr>
      <w:r>
        <w:rPr>
          <w:rFonts w:hint="eastAsia" w:ascii="宋体" w:hAnsi="宋体"/>
          <w:b/>
          <w:bCs/>
          <w:sz w:val="24"/>
        </w:rPr>
        <w:t>询价编号：</w:t>
      </w:r>
    </w:p>
    <w:p>
      <w:pPr>
        <w:spacing w:line="720" w:lineRule="exact"/>
        <w:ind w:firstLine="1544" w:firstLineChars="641"/>
        <w:rPr>
          <w:rFonts w:hint="eastAsia" w:ascii="宋体" w:hAnsi="宋体"/>
          <w:b/>
          <w:bCs/>
          <w:sz w:val="24"/>
        </w:rPr>
      </w:pPr>
    </w:p>
    <w:p>
      <w:pPr>
        <w:spacing w:line="720" w:lineRule="exact"/>
        <w:ind w:firstLine="1544" w:firstLineChars="641"/>
        <w:rPr>
          <w:rFonts w:hint="eastAsia" w:ascii="宋体" w:hAnsi="宋体"/>
          <w:b/>
          <w:bCs/>
          <w:sz w:val="24"/>
          <w:u w:val="none"/>
        </w:rPr>
      </w:pPr>
      <w:r>
        <w:rPr>
          <w:rFonts w:hint="eastAsia" w:ascii="宋体" w:hAnsi="宋体"/>
          <w:b/>
          <w:bCs/>
          <w:sz w:val="24"/>
        </w:rPr>
        <w:t>报价人名称：</w:t>
      </w:r>
    </w:p>
    <w:p>
      <w:pPr>
        <w:spacing w:line="720" w:lineRule="exact"/>
        <w:ind w:firstLine="1544" w:firstLineChars="641"/>
        <w:rPr>
          <w:rFonts w:hint="eastAsia" w:ascii="宋体" w:hAnsi="宋体"/>
          <w:b/>
          <w:bCs/>
          <w:sz w:val="24"/>
        </w:rPr>
      </w:pPr>
      <w:r>
        <w:rPr>
          <w:rFonts w:hint="eastAsia" w:ascii="宋体" w:hAnsi="宋体"/>
          <w:b/>
          <w:bCs/>
          <w:sz w:val="24"/>
        </w:rPr>
        <w:t>地     址：</w:t>
      </w:r>
    </w:p>
    <w:p>
      <w:pPr>
        <w:spacing w:line="720" w:lineRule="exact"/>
        <w:ind w:firstLine="1544" w:firstLineChars="641"/>
        <w:rPr>
          <w:rFonts w:hint="eastAsia" w:ascii="宋体" w:hAnsi="宋体"/>
          <w:b/>
          <w:bCs/>
          <w:sz w:val="24"/>
          <w:u w:val="none"/>
        </w:rPr>
      </w:pPr>
      <w:r>
        <w:rPr>
          <w:rFonts w:hint="eastAsia" w:ascii="宋体" w:hAnsi="宋体"/>
          <w:b/>
          <w:bCs/>
          <w:sz w:val="24"/>
        </w:rPr>
        <w:t>日     期：</w:t>
      </w:r>
    </w:p>
    <w:p>
      <w:pPr>
        <w:spacing w:line="720" w:lineRule="exact"/>
        <w:ind w:firstLine="1544" w:firstLineChars="641"/>
        <w:rPr>
          <w:rFonts w:hint="eastAsia" w:ascii="宋体" w:hAnsi="宋体"/>
          <w:b/>
          <w:bCs/>
          <w:sz w:val="24"/>
        </w:rPr>
      </w:pPr>
    </w:p>
    <w:p>
      <w:pPr>
        <w:spacing w:line="720" w:lineRule="exact"/>
        <w:ind w:firstLine="1544" w:firstLineChars="641"/>
        <w:rPr>
          <w:rFonts w:hint="eastAsia" w:ascii="宋体" w:hAnsi="宋体"/>
          <w:b/>
          <w:bCs/>
          <w:sz w:val="24"/>
          <w:lang w:val="en-GB"/>
        </w:rPr>
        <w:sectPr>
          <w:headerReference r:id="rId5" w:type="default"/>
          <w:footerReference r:id="rId6" w:type="default"/>
          <w:footerReference r:id="rId7" w:type="even"/>
          <w:pgSz w:w="11907" w:h="16840"/>
          <w:pgMar w:top="1440" w:right="1797" w:bottom="1440" w:left="1797" w:header="851" w:footer="992" w:gutter="0"/>
          <w:cols w:space="720" w:num="1"/>
        </w:sectPr>
      </w:pPr>
      <w:r>
        <w:rPr>
          <w:rFonts w:hint="eastAsia" w:ascii="宋体" w:hAnsi="宋体"/>
          <w:b/>
          <w:bCs/>
          <w:sz w:val="24"/>
        </w:rPr>
        <w:t>所报价项目：</w:t>
      </w:r>
    </w:p>
    <w:bookmarkEnd w:id="20"/>
    <w:p>
      <w:pPr>
        <w:tabs>
          <w:tab w:val="left" w:pos="900"/>
        </w:tabs>
        <w:spacing w:line="560" w:lineRule="exact"/>
        <w:ind w:firstLine="2705" w:firstLineChars="842"/>
        <w:jc w:val="left"/>
        <w:outlineLvl w:val="9"/>
        <w:rPr>
          <w:rFonts w:hint="eastAsia" w:ascii="宋体" w:hAnsi="宋体" w:eastAsiaTheme="minorEastAsia"/>
          <w:b/>
          <w:sz w:val="32"/>
          <w:szCs w:val="32"/>
        </w:rPr>
      </w:pPr>
      <w:r>
        <w:rPr>
          <w:rFonts w:hint="eastAsia" w:ascii="宋体" w:hAnsi="宋体" w:eastAsiaTheme="minorEastAsia"/>
          <w:b/>
          <w:sz w:val="32"/>
          <w:szCs w:val="32"/>
        </w:rPr>
        <w:t>技术商务标目录</w:t>
      </w:r>
    </w:p>
    <w:p>
      <w:pPr>
        <w:tabs>
          <w:tab w:val="left" w:pos="900"/>
        </w:tabs>
        <w:spacing w:line="520" w:lineRule="exact"/>
        <w:rPr>
          <w:rFonts w:ascii="新宋体" w:hAnsi="新宋体" w:eastAsia="新宋体"/>
          <w:b/>
          <w:color w:val="000000"/>
          <w:sz w:val="24"/>
        </w:rPr>
      </w:pPr>
    </w:p>
    <w:p>
      <w:pPr>
        <w:tabs>
          <w:tab w:val="left" w:pos="900"/>
        </w:tabs>
        <w:spacing w:line="520" w:lineRule="exact"/>
        <w:rPr>
          <w:rFonts w:ascii="新宋体" w:hAnsi="新宋体" w:eastAsia="新宋体"/>
          <w:color w:val="000000"/>
          <w:sz w:val="24"/>
        </w:rPr>
      </w:pPr>
      <w:r>
        <w:rPr>
          <w:rFonts w:hint="eastAsia" w:ascii="宋体" w:hAnsi="宋体"/>
          <w:color w:val="000000"/>
          <w:sz w:val="24"/>
        </w:rPr>
        <w:t>（1）</w:t>
      </w:r>
      <w:r>
        <w:rPr>
          <w:rFonts w:hint="eastAsia" w:ascii="新宋体" w:hAnsi="新宋体" w:eastAsia="新宋体"/>
          <w:b/>
          <w:bCs/>
          <w:color w:val="000000"/>
          <w:sz w:val="24"/>
        </w:rPr>
        <w:t>报价人资格证明文件</w:t>
      </w:r>
    </w:p>
    <w:p>
      <w:pPr>
        <w:tabs>
          <w:tab w:val="left" w:pos="900"/>
        </w:tabs>
        <w:spacing w:line="520" w:lineRule="exact"/>
        <w:ind w:firstLine="600" w:firstLineChars="250"/>
        <w:rPr>
          <w:rFonts w:ascii="新宋体" w:hAnsi="新宋体" w:eastAsia="新宋体"/>
          <w:color w:val="000000"/>
          <w:sz w:val="24"/>
        </w:rPr>
      </w:pPr>
      <w:r>
        <w:rPr>
          <w:rFonts w:hint="eastAsia" w:ascii="新宋体" w:hAnsi="新宋体" w:eastAsia="新宋体"/>
          <w:color w:val="000000"/>
          <w:sz w:val="24"/>
        </w:rPr>
        <w:t>关于资格的声明函</w:t>
      </w:r>
    </w:p>
    <w:p>
      <w:pPr>
        <w:tabs>
          <w:tab w:val="left" w:pos="900"/>
        </w:tabs>
        <w:spacing w:line="520" w:lineRule="exact"/>
        <w:ind w:firstLine="600" w:firstLineChars="250"/>
        <w:rPr>
          <w:rFonts w:ascii="新宋体" w:hAnsi="新宋体" w:eastAsia="新宋体"/>
          <w:color w:val="000000"/>
          <w:sz w:val="24"/>
        </w:rPr>
      </w:pPr>
      <w:r>
        <w:rPr>
          <w:rFonts w:hint="eastAsia" w:ascii="新宋体" w:hAnsi="新宋体" w:eastAsia="新宋体"/>
          <w:color w:val="000000"/>
          <w:sz w:val="24"/>
        </w:rPr>
        <w:t>法人代表人授权书</w:t>
      </w:r>
    </w:p>
    <w:p>
      <w:pPr>
        <w:tabs>
          <w:tab w:val="left" w:pos="900"/>
        </w:tabs>
        <w:spacing w:line="520" w:lineRule="exact"/>
        <w:ind w:firstLine="600" w:firstLineChars="250"/>
        <w:rPr>
          <w:rFonts w:ascii="新宋体" w:hAnsi="新宋体" w:eastAsia="新宋体"/>
          <w:color w:val="000000"/>
          <w:sz w:val="24"/>
        </w:rPr>
      </w:pPr>
      <w:r>
        <w:rPr>
          <w:rFonts w:hint="eastAsia" w:ascii="新宋体" w:hAnsi="新宋体" w:eastAsia="新宋体"/>
          <w:color w:val="000000"/>
          <w:sz w:val="24"/>
        </w:rPr>
        <w:t>法人代表人身份证复印件</w:t>
      </w:r>
    </w:p>
    <w:p>
      <w:pPr>
        <w:tabs>
          <w:tab w:val="left" w:pos="900"/>
        </w:tabs>
        <w:spacing w:line="520" w:lineRule="exact"/>
        <w:ind w:firstLine="600" w:firstLineChars="250"/>
        <w:rPr>
          <w:rFonts w:ascii="新宋体" w:hAnsi="新宋体" w:eastAsia="新宋体"/>
          <w:color w:val="000000"/>
          <w:sz w:val="24"/>
        </w:rPr>
      </w:pPr>
      <w:r>
        <w:rPr>
          <w:rFonts w:hint="eastAsia" w:ascii="新宋体" w:hAnsi="新宋体" w:eastAsia="新宋体"/>
          <w:color w:val="000000"/>
          <w:sz w:val="24"/>
        </w:rPr>
        <w:t>授权代表身份证复印件</w:t>
      </w:r>
    </w:p>
    <w:p>
      <w:pPr>
        <w:tabs>
          <w:tab w:val="left" w:pos="900"/>
        </w:tabs>
        <w:spacing w:line="520" w:lineRule="exact"/>
        <w:ind w:firstLine="600" w:firstLineChars="250"/>
        <w:rPr>
          <w:rFonts w:ascii="新宋体" w:hAnsi="新宋体" w:eastAsia="新宋体"/>
          <w:color w:val="000000"/>
          <w:sz w:val="24"/>
        </w:rPr>
      </w:pPr>
      <w:r>
        <w:rPr>
          <w:rFonts w:hint="eastAsia" w:ascii="新宋体" w:hAnsi="新宋体" w:eastAsia="新宋体"/>
          <w:color w:val="000000"/>
          <w:sz w:val="24"/>
        </w:rPr>
        <w:t>三证合一的营业执照</w:t>
      </w:r>
    </w:p>
    <w:p>
      <w:pPr>
        <w:tabs>
          <w:tab w:val="left" w:pos="900"/>
        </w:tabs>
        <w:spacing w:line="520" w:lineRule="exact"/>
        <w:ind w:firstLine="600" w:firstLineChars="250"/>
        <w:rPr>
          <w:rFonts w:ascii="宋体" w:hAnsi="宋体"/>
          <w:color w:val="000000"/>
          <w:sz w:val="24"/>
        </w:rPr>
      </w:pPr>
      <w:r>
        <w:rPr>
          <w:rFonts w:hint="eastAsia" w:ascii="新宋体" w:hAnsi="新宋体" w:eastAsia="新宋体"/>
          <w:color w:val="000000"/>
          <w:sz w:val="24"/>
        </w:rPr>
        <w:t>福昕软件公司代理资质</w:t>
      </w:r>
    </w:p>
    <w:p>
      <w:pPr>
        <w:numPr>
          <w:ilvl w:val="255"/>
          <w:numId w:val="0"/>
        </w:numPr>
        <w:tabs>
          <w:tab w:val="left" w:pos="900"/>
        </w:tabs>
        <w:spacing w:line="520" w:lineRule="exact"/>
        <w:rPr>
          <w:rFonts w:ascii="宋体" w:hAnsi="宋体"/>
          <w:color w:val="000000"/>
          <w:sz w:val="24"/>
        </w:rPr>
        <w:sectPr>
          <w:headerReference r:id="rId8" w:type="default"/>
          <w:footerReference r:id="rId9" w:type="default"/>
          <w:pgSz w:w="11906" w:h="16838"/>
          <w:pgMar w:top="1440" w:right="1800" w:bottom="1440" w:left="1800" w:header="851" w:footer="992" w:gutter="0"/>
          <w:cols w:space="720" w:num="1"/>
          <w:docGrid w:type="lines" w:linePitch="312" w:charSpace="0"/>
        </w:sectPr>
      </w:pPr>
    </w:p>
    <w:p>
      <w:pPr>
        <w:spacing w:line="240" w:lineRule="auto"/>
        <w:jc w:val="center"/>
        <w:outlineLvl w:val="9"/>
        <w:rPr>
          <w:rFonts w:hint="eastAsia" w:asciiTheme="minorHAnsi" w:hAnsiTheme="minorHAnsi"/>
          <w:b/>
          <w:bCs/>
          <w:color w:val="auto"/>
          <w:sz w:val="36"/>
          <w:szCs w:val="36"/>
        </w:rPr>
      </w:pPr>
      <w:r>
        <w:rPr>
          <w:rFonts w:hint="eastAsia" w:asciiTheme="minorHAnsi" w:hAnsiTheme="minorHAnsi"/>
          <w:b/>
          <w:bCs/>
          <w:color w:val="auto"/>
          <w:sz w:val="36"/>
          <w:szCs w:val="36"/>
        </w:rPr>
        <w:t>关于资格的声明函</w:t>
      </w:r>
    </w:p>
    <w:p>
      <w:pPr>
        <w:tabs>
          <w:tab w:val="left" w:pos="900"/>
        </w:tabs>
        <w:spacing w:line="700" w:lineRule="exact"/>
        <w:jc w:val="center"/>
        <w:outlineLvl w:val="9"/>
        <w:rPr>
          <w:rFonts w:hint="eastAsia" w:ascii="宋体" w:hAnsi="宋体"/>
          <w:b/>
          <w:bCs/>
          <w:color w:val="000000"/>
          <w:sz w:val="28"/>
          <w:szCs w:val="28"/>
        </w:rPr>
      </w:pPr>
    </w:p>
    <w:p>
      <w:pPr>
        <w:tabs>
          <w:tab w:val="left" w:pos="5355"/>
        </w:tabs>
        <w:bidi w:val="0"/>
        <w:spacing w:line="500" w:lineRule="exact"/>
        <w:outlineLvl w:val="9"/>
        <w:rPr>
          <w:rFonts w:hint="eastAsia" w:eastAsiaTheme="minorEastAsia"/>
          <w:color w:val="000000"/>
          <w:sz w:val="24"/>
          <w:lang w:eastAsia="zh-CN"/>
        </w:rPr>
      </w:pPr>
      <w:r>
        <w:rPr>
          <w:rFonts w:hint="eastAsia"/>
          <w:color w:val="000000"/>
          <w:sz w:val="24"/>
        </w:rPr>
        <w:t>致：</w:t>
      </w:r>
      <w:r>
        <w:rPr>
          <w:rFonts w:hint="eastAsia"/>
          <w:color w:val="000000"/>
          <w:sz w:val="24"/>
          <w:lang w:val="en-US" w:eastAsia="zh-CN"/>
        </w:rPr>
        <w:t>福州水务集团有限公司</w:t>
      </w:r>
    </w:p>
    <w:p>
      <w:pPr>
        <w:tabs>
          <w:tab w:val="left" w:pos="5355"/>
        </w:tabs>
        <w:spacing w:line="500" w:lineRule="exact"/>
        <w:ind w:firstLine="600" w:firstLineChars="250"/>
        <w:rPr>
          <w:rFonts w:hint="eastAsia" w:asciiTheme="minorHAnsi" w:hAnsiTheme="minorHAnsi"/>
          <w:color w:val="000000"/>
          <w:sz w:val="24"/>
        </w:rPr>
      </w:pPr>
      <w:r>
        <w:rPr>
          <w:rFonts w:hint="eastAsia" w:asciiTheme="minorHAnsi" w:hAnsiTheme="minorHAnsi"/>
          <w:color w:val="000000"/>
          <w:sz w:val="24"/>
        </w:rPr>
        <w:t>关于贵方年月日第（询价文件编号）的询价，本签字人愿意参加报价，提供询价文件“询价货物一览表”中规定的</w:t>
      </w:r>
      <w:r>
        <w:rPr>
          <w:rFonts w:hint="eastAsia" w:asciiTheme="minorHAnsi" w:hAnsiTheme="minorHAnsi"/>
          <w:color w:val="000000"/>
          <w:sz w:val="24"/>
          <w:u w:val="none"/>
        </w:rPr>
        <w:t xml:space="preserve">  （项目名称）    </w:t>
      </w:r>
      <w:r>
        <w:rPr>
          <w:rFonts w:hint="eastAsia" w:asciiTheme="minorHAnsi" w:hAnsiTheme="minorHAnsi"/>
          <w:color w:val="000000"/>
          <w:sz w:val="24"/>
        </w:rPr>
        <w:t>，并证明提交的下列文件和说明是准确的和真实的。</w:t>
      </w:r>
    </w:p>
    <w:p>
      <w:pPr>
        <w:tabs>
          <w:tab w:val="left" w:pos="5355"/>
        </w:tabs>
        <w:spacing w:line="500" w:lineRule="exact"/>
        <w:ind w:firstLine="600" w:firstLineChars="250"/>
        <w:rPr>
          <w:rFonts w:hint="eastAsia" w:asciiTheme="minorHAnsi" w:hAnsiTheme="minorHAnsi"/>
          <w:color w:val="000000"/>
          <w:sz w:val="24"/>
        </w:rPr>
      </w:pPr>
      <w:r>
        <w:rPr>
          <w:rFonts w:hint="eastAsia" w:asciiTheme="minorHAnsi" w:hAnsiTheme="minorHAnsi"/>
          <w:color w:val="000000"/>
          <w:sz w:val="24"/>
        </w:rPr>
        <w:t>1、本签字人确认资格文件中的说明以及报价文件中所提交的文件和材料是真实的、准确的。</w:t>
      </w:r>
    </w:p>
    <w:p>
      <w:pPr>
        <w:tabs>
          <w:tab w:val="left" w:pos="5355"/>
        </w:tabs>
        <w:spacing w:line="500" w:lineRule="exact"/>
        <w:ind w:firstLine="600" w:firstLineChars="250"/>
        <w:rPr>
          <w:rFonts w:hint="eastAsia" w:asciiTheme="minorHAnsi" w:hAnsiTheme="minorHAnsi"/>
          <w:color w:val="000000"/>
          <w:sz w:val="24"/>
        </w:rPr>
      </w:pPr>
      <w:r>
        <w:rPr>
          <w:rFonts w:hint="eastAsia" w:asciiTheme="minorHAnsi" w:hAnsiTheme="minorHAnsi"/>
          <w:color w:val="000000"/>
          <w:sz w:val="24"/>
        </w:rPr>
        <w:t>2、我方的资格声明正本一份，副本一份，随报价文件一同递交。</w:t>
      </w:r>
    </w:p>
    <w:p>
      <w:pPr>
        <w:pStyle w:val="39"/>
        <w:keepNext w:val="0"/>
        <w:keepLines w:val="0"/>
        <w:tabs>
          <w:tab w:val="left" w:pos="5355"/>
        </w:tabs>
        <w:spacing w:before="0" w:line="700" w:lineRule="exact"/>
        <w:outlineLvl w:val="9"/>
        <w:rPr>
          <w:bCs w:val="0"/>
          <w:color w:val="000000"/>
          <w:sz w:val="24"/>
          <w:szCs w:val="24"/>
        </w:rPr>
      </w:pPr>
    </w:p>
    <w:p>
      <w:pPr>
        <w:pStyle w:val="39"/>
        <w:keepNext w:val="0"/>
        <w:keepLines w:val="0"/>
        <w:tabs>
          <w:tab w:val="left" w:pos="5355"/>
        </w:tabs>
        <w:spacing w:before="0" w:line="500" w:lineRule="exact"/>
        <w:outlineLvl w:val="9"/>
        <w:rPr>
          <w:bCs w:val="0"/>
          <w:color w:val="000000"/>
          <w:sz w:val="24"/>
          <w:szCs w:val="24"/>
        </w:rPr>
      </w:pPr>
    </w:p>
    <w:p>
      <w:pPr>
        <w:tabs>
          <w:tab w:val="left" w:pos="5355"/>
        </w:tabs>
        <w:spacing w:line="500" w:lineRule="exact"/>
        <w:ind w:firstLine="0" w:firstLineChars="0"/>
        <w:rPr>
          <w:rFonts w:hint="eastAsia" w:asciiTheme="minorHAnsi" w:hAnsiTheme="minorHAnsi"/>
          <w:color w:val="000000"/>
          <w:sz w:val="24"/>
          <w:u w:val="none"/>
        </w:rPr>
      </w:pPr>
      <w:r>
        <w:rPr>
          <w:rFonts w:hint="eastAsia" w:asciiTheme="minorHAnsi" w:hAnsiTheme="minorHAnsi"/>
          <w:color w:val="000000"/>
          <w:sz w:val="24"/>
        </w:rPr>
        <w:t>报价人名称：</w:t>
      </w:r>
      <w:r>
        <w:rPr>
          <w:rFonts w:hint="eastAsia" w:asciiTheme="minorHAnsi" w:hAnsiTheme="minorHAnsi"/>
          <w:color w:val="000000"/>
          <w:sz w:val="24"/>
          <w:u w:val="none"/>
        </w:rPr>
        <w:t xml:space="preserve">            (全称并加盖公章)                </w:t>
      </w:r>
    </w:p>
    <w:p>
      <w:pPr>
        <w:tabs>
          <w:tab w:val="left" w:pos="5355"/>
        </w:tabs>
        <w:spacing w:line="500" w:lineRule="exact"/>
        <w:ind w:firstLine="0" w:firstLineChars="0"/>
        <w:rPr>
          <w:rFonts w:hint="eastAsia" w:asciiTheme="minorHAnsi" w:hAnsiTheme="minorHAnsi"/>
          <w:color w:val="000000"/>
          <w:sz w:val="24"/>
          <w:u w:val="none"/>
        </w:rPr>
      </w:pPr>
      <w:r>
        <w:rPr>
          <w:rFonts w:hint="eastAsia" w:asciiTheme="minorHAnsi" w:hAnsiTheme="minorHAnsi"/>
          <w:color w:val="000000"/>
          <w:sz w:val="24"/>
        </w:rPr>
        <w:t>报价人地址：    邮编：</w:t>
      </w:r>
    </w:p>
    <w:p>
      <w:pPr>
        <w:tabs>
          <w:tab w:val="left" w:pos="5355"/>
        </w:tabs>
        <w:spacing w:line="500" w:lineRule="exact"/>
        <w:ind w:firstLine="0" w:firstLineChars="0"/>
        <w:rPr>
          <w:rFonts w:hint="eastAsia" w:asciiTheme="minorHAnsi" w:hAnsiTheme="minorHAnsi"/>
          <w:color w:val="000000"/>
          <w:sz w:val="24"/>
        </w:rPr>
      </w:pPr>
      <w:r>
        <w:rPr>
          <w:rFonts w:hint="eastAsia" w:asciiTheme="minorHAnsi" w:hAnsiTheme="minorHAnsi"/>
          <w:color w:val="000000"/>
          <w:sz w:val="24"/>
        </w:rPr>
        <w:t>电话：         传真：</w:t>
      </w:r>
    </w:p>
    <w:p>
      <w:pPr>
        <w:tabs>
          <w:tab w:val="left" w:pos="5355"/>
        </w:tabs>
        <w:spacing w:line="500" w:lineRule="exact"/>
        <w:ind w:firstLine="0" w:firstLineChars="0"/>
        <w:rPr>
          <w:rFonts w:hint="eastAsia" w:asciiTheme="minorHAnsi" w:hAnsiTheme="minorHAnsi"/>
          <w:color w:val="000000"/>
          <w:sz w:val="24"/>
        </w:rPr>
      </w:pPr>
      <w:r>
        <w:rPr>
          <w:rFonts w:hint="eastAsia" w:asciiTheme="minorHAnsi" w:hAnsiTheme="minorHAnsi"/>
          <w:color w:val="000000"/>
          <w:sz w:val="24"/>
        </w:rPr>
        <w:t>授权签署本资格文件人签字：</w:t>
      </w:r>
    </w:p>
    <w:p>
      <w:pPr>
        <w:tabs>
          <w:tab w:val="left" w:pos="5355"/>
        </w:tabs>
        <w:spacing w:line="500" w:lineRule="exact"/>
        <w:ind w:firstLine="0" w:firstLineChars="0"/>
        <w:rPr>
          <w:rFonts w:hint="eastAsia" w:asciiTheme="minorHAnsi" w:hAnsiTheme="minorHAnsi"/>
          <w:color w:val="000000"/>
          <w:sz w:val="24"/>
          <w:u w:val="none"/>
        </w:rPr>
      </w:pPr>
      <w:r>
        <w:rPr>
          <w:rFonts w:hint="eastAsia" w:asciiTheme="minorHAnsi" w:hAnsiTheme="minorHAnsi"/>
          <w:color w:val="000000"/>
          <w:sz w:val="24"/>
        </w:rPr>
        <w:t>授权签署本资格文件人手机：</w:t>
      </w:r>
    </w:p>
    <w:p>
      <w:pPr>
        <w:tabs>
          <w:tab w:val="left" w:pos="900"/>
        </w:tabs>
        <w:spacing w:line="700" w:lineRule="exact"/>
        <w:jc w:val="center"/>
        <w:rPr>
          <w:rFonts w:ascii="宋体" w:hAnsi="宋体"/>
          <w:color w:val="000000"/>
          <w:sz w:val="24"/>
        </w:rPr>
      </w:pPr>
    </w:p>
    <w:p>
      <w:pPr>
        <w:bidi w:val="0"/>
        <w:outlineLvl w:val="9"/>
        <w:sectPr>
          <w:pgSz w:w="11906" w:h="16838"/>
          <w:pgMar w:top="1440" w:right="1800" w:bottom="1440" w:left="1800" w:header="851" w:footer="992" w:gutter="0"/>
          <w:cols w:space="720" w:num="1"/>
          <w:docGrid w:type="lines" w:linePitch="312" w:charSpace="0"/>
        </w:sectPr>
      </w:pPr>
    </w:p>
    <w:p>
      <w:pPr>
        <w:bidi w:val="0"/>
        <w:jc w:val="center"/>
        <w:outlineLvl w:val="9"/>
      </w:pPr>
      <w:r>
        <w:rPr>
          <w:rFonts w:hint="eastAsia"/>
          <w:b/>
          <w:bCs/>
          <w:sz w:val="36"/>
          <w:szCs w:val="36"/>
        </w:rPr>
        <w:t>三证合一的营业执照</w:t>
      </w:r>
      <w:bookmarkEnd w:id="21"/>
    </w:p>
    <w:p>
      <w:pPr>
        <w:tabs>
          <w:tab w:val="left" w:pos="5355"/>
        </w:tabs>
        <w:spacing w:line="500" w:lineRule="exact"/>
        <w:rPr>
          <w:color w:val="000000"/>
          <w:sz w:val="24"/>
        </w:rPr>
      </w:pPr>
      <w:r>
        <w:rPr>
          <w:rFonts w:hint="eastAsia"/>
          <w:color w:val="000000"/>
          <w:sz w:val="24"/>
        </w:rPr>
        <w:t>致：福州水务集团有限公司：</w:t>
      </w:r>
    </w:p>
    <w:p>
      <w:pPr>
        <w:tabs>
          <w:tab w:val="left" w:pos="5355"/>
        </w:tabs>
        <w:spacing w:line="500" w:lineRule="exact"/>
        <w:ind w:firstLine="600" w:firstLineChars="250"/>
        <w:rPr>
          <w:color w:val="000000"/>
          <w:sz w:val="24"/>
        </w:rPr>
      </w:pPr>
      <w:r>
        <w:rPr>
          <w:rFonts w:hint="eastAsia"/>
          <w:color w:val="000000"/>
          <w:sz w:val="24"/>
        </w:rPr>
        <w:t>现附上由（签发机关名称）签发的我方法人营业执照副本复印件，该执照已经年检，真实有效。</w:t>
      </w:r>
    </w:p>
    <w:p>
      <w:pPr>
        <w:tabs>
          <w:tab w:val="left" w:pos="5355"/>
        </w:tabs>
        <w:spacing w:line="500" w:lineRule="exact"/>
        <w:ind w:firstLine="616" w:firstLineChars="257"/>
        <w:rPr>
          <w:color w:val="000000"/>
          <w:sz w:val="24"/>
        </w:rPr>
      </w:pPr>
    </w:p>
    <w:p>
      <w:pPr>
        <w:tabs>
          <w:tab w:val="left" w:pos="5355"/>
        </w:tabs>
        <w:spacing w:line="500" w:lineRule="exact"/>
        <w:ind w:firstLine="616" w:firstLineChars="257"/>
        <w:rPr>
          <w:bCs/>
          <w:color w:val="000000"/>
          <w:sz w:val="24"/>
        </w:rPr>
      </w:pPr>
      <w:r>
        <w:rPr>
          <w:rFonts w:hint="eastAsia"/>
          <w:bCs/>
          <w:color w:val="000000"/>
          <w:sz w:val="24"/>
        </w:rPr>
        <w:t>（注：法人营业执照如提供复印件，需复印包括能说明经年检合格的内容，由企业加盖公章注明复印件与原件一致。）</w:t>
      </w:r>
    </w:p>
    <w:p>
      <w:pPr>
        <w:tabs>
          <w:tab w:val="left" w:pos="5355"/>
        </w:tabs>
        <w:spacing w:line="500" w:lineRule="exact"/>
        <w:rPr>
          <w:color w:val="000000"/>
          <w:sz w:val="24"/>
        </w:rPr>
      </w:pPr>
    </w:p>
    <w:p>
      <w:pPr>
        <w:tabs>
          <w:tab w:val="left" w:pos="5355"/>
        </w:tabs>
        <w:spacing w:line="500" w:lineRule="exact"/>
        <w:rPr>
          <w:color w:val="000000"/>
          <w:sz w:val="24"/>
          <w:u w:val="single"/>
        </w:rPr>
      </w:pPr>
      <w:r>
        <w:rPr>
          <w:rFonts w:hint="eastAsia"/>
          <w:color w:val="000000"/>
          <w:sz w:val="24"/>
        </w:rPr>
        <w:t>报价人：（全称并加盖公章）</w:t>
      </w:r>
    </w:p>
    <w:p>
      <w:pPr>
        <w:tabs>
          <w:tab w:val="left" w:pos="5355"/>
        </w:tabs>
        <w:spacing w:line="500" w:lineRule="exact"/>
        <w:rPr>
          <w:color w:val="000000"/>
          <w:sz w:val="24"/>
        </w:rPr>
      </w:pPr>
      <w:r>
        <w:rPr>
          <w:rFonts w:hint="eastAsia"/>
          <w:color w:val="000000"/>
          <w:sz w:val="24"/>
        </w:rPr>
        <w:t>报价人代表（签字）：</w:t>
      </w:r>
    </w:p>
    <w:p>
      <w:pPr>
        <w:tabs>
          <w:tab w:val="left" w:pos="5355"/>
        </w:tabs>
        <w:spacing w:line="500" w:lineRule="exact"/>
        <w:rPr>
          <w:color w:val="000000"/>
          <w:sz w:val="24"/>
          <w:u w:val="single"/>
        </w:rPr>
      </w:pPr>
      <w:r>
        <w:rPr>
          <w:rFonts w:hint="eastAsia"/>
          <w:color w:val="000000"/>
          <w:sz w:val="24"/>
        </w:rPr>
        <w:t>日              期：</w:t>
      </w:r>
    </w:p>
    <w:p>
      <w:pPr>
        <w:tabs>
          <w:tab w:val="left" w:pos="900"/>
        </w:tabs>
        <w:spacing w:line="700" w:lineRule="exact"/>
        <w:jc w:val="center"/>
        <w:rPr>
          <w:rFonts w:ascii="宋体" w:hAnsi="宋体"/>
          <w:color w:val="000000"/>
          <w:sz w:val="24"/>
        </w:rPr>
      </w:pPr>
    </w:p>
    <w:p>
      <w:pPr>
        <w:tabs>
          <w:tab w:val="left" w:pos="900"/>
        </w:tabs>
        <w:spacing w:line="700" w:lineRule="exact"/>
        <w:jc w:val="center"/>
        <w:rPr>
          <w:rFonts w:ascii="宋体" w:hAnsi="宋体"/>
          <w:color w:val="000000"/>
          <w:sz w:val="24"/>
        </w:rPr>
      </w:pPr>
    </w:p>
    <w:p>
      <w:pPr>
        <w:tabs>
          <w:tab w:val="left" w:pos="900"/>
        </w:tabs>
        <w:spacing w:line="700" w:lineRule="exact"/>
        <w:jc w:val="center"/>
        <w:rPr>
          <w:rFonts w:ascii="宋体" w:hAnsi="宋体"/>
          <w:color w:val="000000"/>
          <w:sz w:val="24"/>
        </w:rPr>
      </w:pPr>
    </w:p>
    <w:p>
      <w:pPr>
        <w:tabs>
          <w:tab w:val="left" w:pos="900"/>
        </w:tabs>
        <w:spacing w:line="700" w:lineRule="exact"/>
        <w:jc w:val="center"/>
        <w:rPr>
          <w:rFonts w:ascii="宋体" w:hAnsi="宋体"/>
          <w:color w:val="000000"/>
          <w:sz w:val="24"/>
        </w:rPr>
      </w:pPr>
    </w:p>
    <w:p>
      <w:pPr>
        <w:tabs>
          <w:tab w:val="left" w:pos="900"/>
        </w:tabs>
        <w:spacing w:line="620" w:lineRule="exact"/>
        <w:rPr>
          <w:rFonts w:ascii="宋体" w:hAnsi="宋体"/>
          <w:sz w:val="24"/>
        </w:rPr>
      </w:pPr>
    </w:p>
    <w:p>
      <w:pPr>
        <w:rPr>
          <w:rFonts w:ascii="新宋体" w:hAnsi="新宋体" w:eastAsia="新宋体"/>
          <w:color w:val="000000"/>
          <w:sz w:val="24"/>
        </w:rPr>
      </w:pPr>
      <w:r>
        <w:rPr>
          <w:rFonts w:hint="eastAsia" w:ascii="宋体" w:hAnsi="宋体"/>
          <w:sz w:val="24"/>
        </w:rPr>
        <w:br w:type="page"/>
      </w:r>
    </w:p>
    <w:p>
      <w:pPr>
        <w:spacing w:line="240" w:lineRule="auto"/>
        <w:ind w:right="0"/>
        <w:jc w:val="center"/>
        <w:outlineLvl w:val="9"/>
        <w:rPr>
          <w:rFonts w:hint="eastAsia" w:asciiTheme="minorHAnsi" w:hAnsiTheme="minorHAnsi"/>
          <w:b/>
          <w:bCs/>
          <w:sz w:val="36"/>
          <w:szCs w:val="36"/>
        </w:rPr>
      </w:pPr>
      <w:r>
        <w:rPr>
          <w:rFonts w:hint="eastAsia" w:asciiTheme="minorHAnsi" w:hAnsiTheme="minorHAnsi"/>
          <w:b/>
          <w:bCs/>
          <w:sz w:val="36"/>
          <w:szCs w:val="36"/>
        </w:rPr>
        <w:t>法定代表人授权书</w:t>
      </w:r>
    </w:p>
    <w:p>
      <w:pPr>
        <w:spacing w:line="360" w:lineRule="auto"/>
        <w:rPr>
          <w:rFonts w:ascii="宋体" w:hAnsi="宋体"/>
          <w:sz w:val="24"/>
        </w:rPr>
      </w:pPr>
      <w:r>
        <w:rPr>
          <w:rFonts w:hint="eastAsia" w:ascii="宋体" w:hAnsi="宋体"/>
          <w:sz w:val="24"/>
        </w:rPr>
        <w:t>致：</w:t>
      </w:r>
      <w:r>
        <w:rPr>
          <w:rFonts w:hint="eastAsia" w:ascii="宋体" w:hAnsi="宋体"/>
          <w:sz w:val="24"/>
          <w:u w:val="single"/>
        </w:rPr>
        <w:t xml:space="preserve">（采购人名称） </w:t>
      </w:r>
    </w:p>
    <w:p>
      <w:pPr>
        <w:pStyle w:val="16"/>
        <w:snapToGrid w:val="0"/>
        <w:spacing w:line="360" w:lineRule="auto"/>
        <w:ind w:firstLine="480" w:firstLineChars="200"/>
        <w:rPr>
          <w:rFonts w:hAnsi="宋体"/>
          <w:sz w:val="24"/>
          <w:szCs w:val="24"/>
        </w:rPr>
      </w:pPr>
      <w:r>
        <w:rPr>
          <w:rFonts w:hint="eastAsia" w:hAnsi="宋体"/>
          <w:sz w:val="24"/>
          <w:szCs w:val="24"/>
          <w:u w:val="single"/>
        </w:rPr>
        <w:t>（报价人全称）</w:t>
      </w:r>
      <w:r>
        <w:rPr>
          <w:rFonts w:hint="eastAsia" w:hAnsi="宋体"/>
          <w:sz w:val="24"/>
          <w:szCs w:val="24"/>
        </w:rPr>
        <w:t>法定代表人 授权</w:t>
      </w:r>
      <w:r>
        <w:rPr>
          <w:rFonts w:hint="eastAsia" w:hAnsi="宋体"/>
          <w:sz w:val="24"/>
          <w:szCs w:val="24"/>
          <w:u w:val="single"/>
        </w:rPr>
        <w:t xml:space="preserve">  （报价代表姓名）</w:t>
      </w:r>
      <w:r>
        <w:rPr>
          <w:rFonts w:hint="eastAsia" w:hAnsi="宋体"/>
          <w:sz w:val="24"/>
          <w:szCs w:val="24"/>
        </w:rPr>
        <w:t>为报价代表，代表本公司参加贵司组织的项目（询价编号）询价活动，全权代表本公司处理询价过程的一切事宜，包括但不限于：报价、参与评审、谈判、签约等。报价代表在报价过程中所签署的一切文件和处理与之有关的一切事务，本公司均予以认可并对此承担责任。</w:t>
      </w:r>
    </w:p>
    <w:p>
      <w:pPr>
        <w:pStyle w:val="16"/>
        <w:snapToGrid w:val="0"/>
        <w:spacing w:line="360" w:lineRule="auto"/>
        <w:ind w:firstLine="480" w:firstLineChars="200"/>
        <w:rPr>
          <w:rFonts w:hAnsi="宋体"/>
          <w:sz w:val="24"/>
          <w:szCs w:val="24"/>
        </w:rPr>
      </w:pPr>
      <w:r>
        <w:rPr>
          <w:rFonts w:hint="eastAsia" w:hAnsi="宋体"/>
          <w:sz w:val="24"/>
          <w:szCs w:val="24"/>
        </w:rPr>
        <w:t>特此授权！本授权书自出具之日起生效。</w:t>
      </w:r>
    </w:p>
    <w:p>
      <w:pPr>
        <w:spacing w:line="360" w:lineRule="auto"/>
        <w:rPr>
          <w:rFonts w:ascii="宋体" w:hAnsi="宋体"/>
          <w:sz w:val="24"/>
        </w:rPr>
      </w:pPr>
      <w:r>
        <w:rPr>
          <w:rFonts w:hint="eastAsia" w:ascii="宋体" w:hAnsi="宋体"/>
          <w:sz w:val="24"/>
        </w:rPr>
        <w:t>报价代表：  性别：身份证号：</w:t>
      </w:r>
    </w:p>
    <w:p>
      <w:pPr>
        <w:spacing w:line="360" w:lineRule="auto"/>
        <w:rPr>
          <w:rFonts w:ascii="宋体" w:hAnsi="宋体"/>
          <w:sz w:val="24"/>
        </w:rPr>
      </w:pPr>
      <w:r>
        <w:rPr>
          <w:rFonts w:hint="eastAsia" w:ascii="宋体" w:hAnsi="宋体"/>
          <w:sz w:val="24"/>
        </w:rPr>
        <w:t>单位：  部门：    职务：</w:t>
      </w:r>
    </w:p>
    <w:p>
      <w:pPr>
        <w:spacing w:line="360" w:lineRule="auto"/>
        <w:rPr>
          <w:rFonts w:ascii="宋体" w:hAnsi="宋体"/>
          <w:sz w:val="24"/>
        </w:rPr>
      </w:pPr>
      <w:r>
        <w:rPr>
          <w:rFonts w:hint="eastAsia" w:ascii="宋体" w:hAnsi="宋体"/>
          <w:sz w:val="24"/>
        </w:rPr>
        <w:t>详细通讯地址：邮政编码: 电话：</w:t>
      </w:r>
    </w:p>
    <w:p>
      <w:pPr>
        <w:spacing w:line="360" w:lineRule="auto"/>
        <w:rPr>
          <w:rFonts w:ascii="宋体" w:hAnsi="宋体"/>
          <w:sz w:val="24"/>
        </w:rPr>
      </w:pPr>
      <w:r>
        <w:rPr>
          <w:rFonts w:hint="eastAsia" w:ascii="宋体" w:hAnsi="宋体"/>
          <w:sz w:val="24"/>
        </w:rPr>
        <w:t>附：法定代表人和被授权人身份证件</w:t>
      </w:r>
    </w:p>
    <w:tbl>
      <w:tblPr>
        <w:tblStyle w:val="25"/>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1"/>
        <w:gridCol w:w="4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1" w:hRule="atLeast"/>
          <w:jc w:val="center"/>
        </w:trPr>
        <w:tc>
          <w:tcPr>
            <w:tcW w:w="466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rPr>
            </w:pPr>
            <w:r>
              <w:rPr>
                <w:rFonts w:hint="eastAsia" w:ascii="宋体" w:hAnsi="宋体"/>
                <w:sz w:val="24"/>
              </w:rPr>
              <w:t>附法定代表人身份证双面复印件</w:t>
            </w:r>
          </w:p>
        </w:tc>
        <w:tc>
          <w:tcPr>
            <w:tcW w:w="466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rPr>
            </w:pPr>
            <w:r>
              <w:rPr>
                <w:rFonts w:hint="eastAsia" w:ascii="宋体" w:hAnsi="宋体"/>
                <w:sz w:val="24"/>
              </w:rPr>
              <w:t>附被授权人身份证件双面复印件</w:t>
            </w:r>
          </w:p>
        </w:tc>
      </w:tr>
    </w:tbl>
    <w:p>
      <w:pPr>
        <w:spacing w:line="360" w:lineRule="auto"/>
        <w:rPr>
          <w:rFonts w:ascii="宋体" w:hAnsi="宋体"/>
          <w:sz w:val="24"/>
        </w:rPr>
      </w:pPr>
      <w:r>
        <w:rPr>
          <w:rFonts w:hint="eastAsia" w:ascii="宋体" w:hAnsi="宋体"/>
          <w:sz w:val="24"/>
        </w:rPr>
        <w:t>报价人全称（加盖公章）：</w:t>
      </w:r>
    </w:p>
    <w:p>
      <w:pPr>
        <w:spacing w:line="360" w:lineRule="auto"/>
        <w:rPr>
          <w:rFonts w:ascii="宋体" w:hAnsi="宋体"/>
          <w:sz w:val="24"/>
        </w:rPr>
      </w:pPr>
      <w:r>
        <w:rPr>
          <w:rFonts w:hint="eastAsia" w:ascii="宋体" w:hAnsi="宋体"/>
          <w:sz w:val="24"/>
        </w:rPr>
        <w:t>法定代表人签署：</w:t>
      </w:r>
    </w:p>
    <w:p>
      <w:pPr>
        <w:spacing w:line="360" w:lineRule="auto"/>
        <w:rPr>
          <w:rFonts w:ascii="宋体" w:hAnsi="宋体"/>
          <w:sz w:val="24"/>
          <w:u w:val="single"/>
        </w:rPr>
      </w:pPr>
      <w:r>
        <w:rPr>
          <w:rFonts w:hint="eastAsia" w:ascii="宋体" w:hAnsi="宋体"/>
          <w:sz w:val="24"/>
        </w:rPr>
        <w:t>报价代表签署：</w:t>
      </w:r>
    </w:p>
    <w:p>
      <w:pPr>
        <w:pStyle w:val="16"/>
        <w:numPr>
          <w:ilvl w:val="-1"/>
          <w:numId w:val="0"/>
        </w:numPr>
        <w:snapToGrid w:val="0"/>
        <w:spacing w:line="440" w:lineRule="exact"/>
        <w:ind w:left="0" w:firstLine="0"/>
        <w:rPr>
          <w:rFonts w:hAnsi="宋体"/>
          <w:sz w:val="24"/>
        </w:rPr>
      </w:pPr>
      <w:r>
        <w:rPr>
          <w:rFonts w:hint="eastAsia" w:hAnsi="宋体"/>
          <w:sz w:val="24"/>
          <w:szCs w:val="24"/>
        </w:rPr>
        <w:t>日     期：</w:t>
      </w:r>
    </w:p>
    <w:p>
      <w:pPr>
        <w:numPr>
          <w:ilvl w:val="0"/>
          <w:numId w:val="4"/>
        </w:numPr>
        <w:spacing w:line="440" w:lineRule="exact"/>
        <w:rPr>
          <w:rFonts w:hAnsi="宋体"/>
          <w:sz w:val="24"/>
        </w:rPr>
      </w:pPr>
      <w:r>
        <w:rPr>
          <w:rFonts w:hint="eastAsia" w:hAnsi="宋体"/>
          <w:sz w:val="24"/>
        </w:rPr>
        <w:br w:type="page"/>
      </w:r>
    </w:p>
    <w:p>
      <w:pPr>
        <w:jc w:val="center"/>
        <w:outlineLvl w:val="9"/>
        <w:rPr>
          <w:rFonts w:hint="eastAsia" w:asciiTheme="minorHAnsi" w:hAnsiTheme="minorHAnsi" w:eastAsiaTheme="minorEastAsia"/>
          <w:b/>
          <w:bCs/>
          <w:color w:val="auto"/>
          <w:sz w:val="36"/>
          <w:szCs w:val="36"/>
        </w:rPr>
      </w:pPr>
      <w:r>
        <w:rPr>
          <w:rFonts w:hint="eastAsia"/>
          <w:b/>
          <w:bCs/>
          <w:color w:val="auto"/>
          <w:sz w:val="36"/>
          <w:szCs w:val="36"/>
          <w:lang w:val="en-US" w:eastAsia="zh-CN"/>
        </w:rPr>
        <w:t>福昕</w:t>
      </w:r>
      <w:r>
        <w:rPr>
          <w:rFonts w:hint="eastAsia" w:asciiTheme="minorHAnsi" w:hAnsiTheme="minorHAnsi" w:eastAsiaTheme="minorEastAsia"/>
          <w:b/>
          <w:bCs/>
          <w:color w:val="auto"/>
          <w:sz w:val="36"/>
          <w:szCs w:val="36"/>
          <w:lang w:val="en-US" w:eastAsia="zh-CN"/>
        </w:rPr>
        <w:t>软件公司</w:t>
      </w:r>
      <w:r>
        <w:rPr>
          <w:rFonts w:hint="eastAsia" w:asciiTheme="minorHAnsi" w:hAnsiTheme="minorHAnsi" w:eastAsiaTheme="minorEastAsia"/>
          <w:b/>
          <w:bCs/>
          <w:color w:val="auto"/>
          <w:sz w:val="36"/>
          <w:szCs w:val="36"/>
        </w:rPr>
        <w:t>代理资质</w:t>
      </w:r>
    </w:p>
    <w:p>
      <w:pPr>
        <w:rPr>
          <w:rFonts w:ascii="新宋体" w:hAnsi="新宋体" w:eastAsia="新宋体"/>
          <w:color w:val="000000"/>
          <w:sz w:val="24"/>
        </w:rPr>
      </w:pPr>
      <w:r>
        <w:rPr>
          <w:rFonts w:ascii="新宋体" w:hAnsi="新宋体" w:eastAsia="新宋体"/>
          <w:b/>
          <w:bCs/>
          <w:color w:val="FF0000"/>
          <w:sz w:val="24"/>
        </w:rPr>
        <w:br w:type="page"/>
      </w:r>
    </w:p>
    <w:p>
      <w:pPr>
        <w:spacing w:line="450" w:lineRule="exact"/>
        <w:jc w:val="center"/>
        <w:outlineLvl w:val="0"/>
        <w:rPr>
          <w:rFonts w:hint="eastAsia" w:asciiTheme="majorEastAsia" w:hAnsiTheme="majorEastAsia" w:eastAsiaTheme="majorEastAsia" w:cstheme="majorEastAsia"/>
          <w:b/>
          <w:bCs/>
          <w:sz w:val="32"/>
          <w:szCs w:val="32"/>
        </w:rPr>
      </w:pPr>
      <w:bookmarkStart w:id="23" w:name="_Toc774130044"/>
      <w:r>
        <w:rPr>
          <w:rFonts w:hint="eastAsia" w:asciiTheme="majorEastAsia" w:hAnsiTheme="majorEastAsia" w:eastAsiaTheme="majorEastAsia" w:cstheme="majorEastAsia"/>
          <w:b/>
          <w:bCs/>
          <w:sz w:val="32"/>
          <w:szCs w:val="32"/>
        </w:rPr>
        <w:t>第四章  报价文件的提交</w:t>
      </w:r>
      <w:bookmarkEnd w:id="23"/>
    </w:p>
    <w:p>
      <w:pPr>
        <w:spacing w:line="450" w:lineRule="exact"/>
        <w:rPr>
          <w:rFonts w:ascii="宋体" w:hAnsi="宋体"/>
          <w:b/>
          <w:bCs/>
          <w:sz w:val="24"/>
        </w:rPr>
      </w:pPr>
    </w:p>
    <w:p>
      <w:pPr>
        <w:spacing w:line="450" w:lineRule="exact"/>
        <w:rPr>
          <w:rFonts w:ascii="宋体" w:hAnsi="宋体"/>
          <w:sz w:val="24"/>
        </w:rPr>
      </w:pPr>
      <w:bookmarkStart w:id="24" w:name="_Toc16144_WPSOffice_Level2"/>
      <w:r>
        <w:rPr>
          <w:rFonts w:hint="eastAsia" w:ascii="宋体" w:hAnsi="宋体"/>
          <w:sz w:val="24"/>
        </w:rPr>
        <w:t>4.1报价文件的密封、标记和递交</w:t>
      </w:r>
      <w:bookmarkEnd w:id="24"/>
    </w:p>
    <w:p>
      <w:pPr>
        <w:spacing w:line="450" w:lineRule="exact"/>
        <w:ind w:firstLine="480" w:firstLineChars="200"/>
        <w:rPr>
          <w:rFonts w:ascii="宋体" w:hAnsi="宋体"/>
          <w:color w:val="000000"/>
          <w:sz w:val="24"/>
        </w:rPr>
      </w:pPr>
      <w:r>
        <w:rPr>
          <w:rFonts w:hint="eastAsia" w:ascii="宋体" w:hAnsi="宋体"/>
          <w:color w:val="000000"/>
          <w:sz w:val="24"/>
        </w:rPr>
        <w:t>4.1.1报价文件须分为报价部分和技术商务部分，</w:t>
      </w:r>
      <w:r>
        <w:rPr>
          <w:rFonts w:hint="eastAsia" w:ascii="宋体" w:hAnsi="宋体"/>
          <w:sz w:val="24"/>
        </w:rPr>
        <w:t>报价部分和技术商务部分正本和副本</w:t>
      </w:r>
      <w:r>
        <w:rPr>
          <w:rFonts w:hint="eastAsia" w:ascii="宋体" w:hAnsi="宋体"/>
          <w:color w:val="000000"/>
          <w:sz w:val="24"/>
        </w:rPr>
        <w:t>必须用A4幅面纸张打印装订成册（含产品彩页），应编制封面目录、页码，必须用胶装（为永久性、无破坏不可拆的）加盖骑缝章或逐页盖章；副本可以用正本的完整复印件并按规定胶装成册，并在封面标明</w:t>
      </w:r>
      <w:r>
        <w:rPr>
          <w:rFonts w:hint="eastAsia" w:ascii="宋体" w:hAnsi="宋体"/>
          <w:sz w:val="24"/>
        </w:rPr>
        <w:t>询价编号、报价人名称、报价货物名称</w:t>
      </w:r>
      <w:r>
        <w:rPr>
          <w:rFonts w:hint="eastAsia" w:ascii="宋体" w:hAnsi="宋体"/>
          <w:color w:val="000000"/>
          <w:sz w:val="24"/>
        </w:rPr>
        <w:t>字样。（注：若未按要求装订或报价文件技术商务部分出现报价，视为无效报价。）</w:t>
      </w:r>
    </w:p>
    <w:p>
      <w:pPr>
        <w:spacing w:line="450" w:lineRule="exact"/>
        <w:ind w:firstLine="480" w:firstLineChars="200"/>
        <w:rPr>
          <w:rFonts w:ascii="宋体" w:hAnsi="宋体"/>
          <w:sz w:val="24"/>
        </w:rPr>
      </w:pPr>
      <w:r>
        <w:rPr>
          <w:rFonts w:hint="eastAsia" w:ascii="宋体" w:hAnsi="宋体"/>
          <w:sz w:val="24"/>
        </w:rPr>
        <w:t>4.1.2 每一信封密封处应注明“于 之前（指询价邀请中规定的评审日期及时间）不准启封”的字样，并加盖报价人公章。</w:t>
      </w:r>
    </w:p>
    <w:p>
      <w:pPr>
        <w:spacing w:line="450" w:lineRule="exact"/>
        <w:ind w:firstLine="480" w:firstLineChars="200"/>
        <w:rPr>
          <w:rFonts w:ascii="宋体" w:hAnsi="宋体"/>
          <w:sz w:val="24"/>
        </w:rPr>
      </w:pPr>
      <w:r>
        <w:rPr>
          <w:rFonts w:hint="eastAsia" w:ascii="宋体" w:hAnsi="宋体"/>
          <w:sz w:val="24"/>
        </w:rPr>
        <w:t>4.1.3如果未按上述规定进行密封和标记，我司将不承担由此造成的对报价文件的误投或提前拆封的责任。</w:t>
      </w:r>
    </w:p>
    <w:p>
      <w:pPr>
        <w:spacing w:line="450" w:lineRule="exact"/>
        <w:ind w:firstLine="480" w:firstLineChars="200"/>
        <w:rPr>
          <w:rFonts w:ascii="宋体" w:hAnsi="宋体"/>
          <w:sz w:val="24"/>
        </w:rPr>
      </w:pPr>
      <w:r>
        <w:rPr>
          <w:rFonts w:hint="eastAsia" w:ascii="宋体" w:hAnsi="宋体"/>
          <w:sz w:val="24"/>
        </w:rPr>
        <w:t>4.1.4报价文件应在报价邀请中规定的截止时间前送达，迟到的报价文件为无效报价文件, 将被拒收。</w:t>
      </w:r>
    </w:p>
    <w:p>
      <w:pPr>
        <w:spacing w:line="450" w:lineRule="exact"/>
        <w:ind w:firstLine="480" w:firstLineChars="200"/>
        <w:rPr>
          <w:rFonts w:ascii="宋体" w:hAnsi="宋体"/>
          <w:sz w:val="24"/>
        </w:rPr>
      </w:pPr>
      <w:r>
        <w:rPr>
          <w:rFonts w:hint="eastAsia" w:ascii="宋体" w:hAnsi="宋体"/>
          <w:sz w:val="24"/>
        </w:rPr>
        <w:t>4.1.5报价人在报价截止时间前，可以对所提交的报价文件进行修改或者撤回，并书面通知我司。修改的内容和撤回通知应当按本须知要求签署、盖章、密封，并作为报价文件的组成部分。</w:t>
      </w:r>
    </w:p>
    <w:p>
      <w:pPr>
        <w:spacing w:line="450" w:lineRule="exact"/>
        <w:ind w:firstLine="480" w:firstLineChars="200"/>
        <w:rPr>
          <w:rFonts w:ascii="宋体" w:hAnsi="宋体"/>
          <w:sz w:val="24"/>
        </w:rPr>
      </w:pPr>
      <w:r>
        <w:rPr>
          <w:rFonts w:hint="eastAsia" w:ascii="宋体" w:hAnsi="宋体"/>
          <w:sz w:val="24"/>
        </w:rPr>
        <w:t>4.1.6报价人在报价截止期后不得修改、撤回报价文件。报价人在报价截止期后修改报价文件的，其报价被拒绝。</w:t>
      </w:r>
    </w:p>
    <w:p>
      <w:pPr>
        <w:numPr>
          <w:ilvl w:val="0"/>
          <w:numId w:val="4"/>
        </w:numPr>
        <w:snapToGrid w:val="0"/>
        <w:spacing w:line="360" w:lineRule="auto"/>
        <w:ind w:firstLine="480" w:firstLineChars="200"/>
        <w:rPr>
          <w:rFonts w:ascii="宋体" w:hAnsi="宋体"/>
          <w:sz w:val="24"/>
        </w:rPr>
      </w:pPr>
      <w:r>
        <w:rPr>
          <w:rFonts w:hint="eastAsia" w:ascii="宋体" w:hAnsi="宋体"/>
          <w:sz w:val="24"/>
        </w:rPr>
        <w:t>4.1.7报价截止时间结束后参加报价的报价人不足三家的，本次询价程序终止，除采购任务取消情形外，询价采购单位将依法重新组织询价或者采取其他方式采购。</w:t>
      </w:r>
    </w:p>
    <w:p>
      <w:pPr>
        <w:jc w:val="center"/>
        <w:outlineLvl w:val="9"/>
        <w:rPr>
          <w:rFonts w:ascii="宋体" w:hAnsi="宋体"/>
          <w:b/>
          <w:bCs/>
          <w:sz w:val="24"/>
        </w:rPr>
      </w:pPr>
    </w:p>
    <w:p>
      <w:pPr>
        <w:jc w:val="center"/>
        <w:outlineLvl w:val="9"/>
        <w:rPr>
          <w:rFonts w:ascii="新宋体" w:hAnsi="新宋体" w:eastAsia="新宋体"/>
          <w:color w:val="000000"/>
          <w:sz w:val="24"/>
        </w:rPr>
        <w:sectPr>
          <w:headerReference r:id="rId10" w:type="default"/>
          <w:footerReference r:id="rId11" w:type="default"/>
          <w:pgSz w:w="11906" w:h="16838"/>
          <w:pgMar w:top="1440" w:right="1800" w:bottom="1440" w:left="1800" w:header="851" w:footer="992" w:gutter="0"/>
          <w:cols w:space="720" w:num="1"/>
          <w:docGrid w:type="lines" w:linePitch="312" w:charSpace="0"/>
        </w:sectPr>
      </w:pPr>
    </w:p>
    <w:p>
      <w:pPr>
        <w:widowControl w:val="0"/>
        <w:tabs>
          <w:tab w:val="left" w:pos="600"/>
        </w:tabs>
        <w:adjustRightInd w:val="0"/>
        <w:snapToGrid w:val="0"/>
        <w:spacing w:after="0" w:line="360" w:lineRule="auto"/>
        <w:jc w:val="center"/>
        <w:outlineLvl w:val="0"/>
        <w:rPr>
          <w:rFonts w:ascii="仿宋_GB2312" w:hAnsi="仿宋" w:eastAsia="仿宋_GB2312" w:cs="宋体"/>
          <w:b/>
          <w:kern w:val="2"/>
          <w:sz w:val="30"/>
          <w:szCs w:val="30"/>
        </w:rPr>
      </w:pPr>
      <w:bookmarkStart w:id="25" w:name="_Toc1029534629"/>
      <w:r>
        <w:rPr>
          <w:rFonts w:hint="eastAsia" w:ascii="宋体" w:hAnsi="宋体" w:eastAsia="宋体" w:cs="宋体"/>
          <w:b/>
          <w:bCs/>
          <w:kern w:val="2"/>
          <w:sz w:val="32"/>
          <w:szCs w:val="32"/>
          <w:lang w:eastAsia="zh-CN"/>
        </w:rPr>
        <w:t xml:space="preserve">第五章  </w:t>
      </w:r>
      <w:r>
        <w:rPr>
          <w:rFonts w:hint="eastAsia" w:ascii="宋体" w:hAnsi="宋体" w:eastAsia="宋体" w:cs="宋体"/>
          <w:b/>
          <w:bCs/>
          <w:kern w:val="2"/>
          <w:sz w:val="32"/>
          <w:szCs w:val="32"/>
          <w:lang w:val="en-US" w:eastAsia="zh-CN"/>
        </w:rPr>
        <w:t>正版办公软件</w:t>
      </w:r>
      <w:r>
        <w:rPr>
          <w:rFonts w:hint="eastAsia" w:ascii="宋体" w:hAnsi="宋体" w:eastAsia="宋体" w:cs="宋体"/>
          <w:b/>
          <w:bCs/>
          <w:kern w:val="2"/>
          <w:sz w:val="32"/>
          <w:szCs w:val="32"/>
        </w:rPr>
        <w:t>采购合同</w:t>
      </w:r>
      <w:bookmarkEnd w:id="25"/>
    </w:p>
    <w:p>
      <w:pPr>
        <w:widowControl w:val="0"/>
        <w:tabs>
          <w:tab w:val="left" w:pos="600"/>
        </w:tabs>
        <w:adjustRightInd w:val="0"/>
        <w:snapToGrid w:val="0"/>
        <w:spacing w:after="0" w:line="360" w:lineRule="auto"/>
        <w:ind w:firstLine="6247" w:firstLineChars="2603"/>
        <w:jc w:val="both"/>
        <w:rPr>
          <w:rFonts w:ascii="宋体" w:hAnsi="宋体" w:eastAsia="宋体" w:cs="宋体"/>
          <w:b/>
          <w:color w:val="17365D"/>
          <w:kern w:val="2"/>
          <w:sz w:val="24"/>
          <w:szCs w:val="24"/>
        </w:rPr>
      </w:pPr>
      <w:r>
        <w:rPr>
          <w:rFonts w:hint="eastAsia" w:ascii="宋体" w:hAnsi="宋体" w:eastAsia="宋体" w:cs="宋体"/>
          <w:kern w:val="2"/>
          <w:sz w:val="24"/>
          <w:szCs w:val="24"/>
        </w:rPr>
        <w:t>合同编号：</w:t>
      </w:r>
    </w:p>
    <w:p>
      <w:pPr>
        <w:widowControl/>
        <w:adjustRightInd w:val="0"/>
        <w:snapToGrid w:val="0"/>
        <w:spacing w:after="0" w:line="360" w:lineRule="auto"/>
        <w:jc w:val="both"/>
        <w:rPr>
          <w:rFonts w:hint="eastAsia" w:ascii="宋体" w:hAnsi="宋体" w:eastAsia="宋体" w:cs="宋体"/>
          <w:kern w:val="0"/>
          <w:sz w:val="24"/>
          <w:szCs w:val="24"/>
          <w:lang w:eastAsia="zh-CN"/>
        </w:rPr>
      </w:pPr>
      <w:r>
        <w:rPr>
          <w:rFonts w:hint="eastAsia" w:ascii="宋体" w:hAnsi="宋体" w:eastAsia="宋体" w:cs="宋体"/>
          <w:kern w:val="2"/>
          <w:sz w:val="24"/>
          <w:szCs w:val="24"/>
        </w:rPr>
        <w:t>甲方名称：</w:t>
      </w:r>
      <w:r>
        <w:rPr>
          <w:rFonts w:ascii="宋体" w:hAnsi="宋体" w:eastAsia="宋体" w:cs="宋体"/>
          <w:kern w:val="0"/>
          <w:sz w:val="24"/>
          <w:szCs w:val="24"/>
        </w:rPr>
        <w:t xml:space="preserve"> </w:t>
      </w:r>
      <w:r>
        <w:rPr>
          <w:rFonts w:hint="eastAsia" w:ascii="宋体" w:hAnsi="宋体" w:eastAsia="宋体" w:cs="宋体"/>
          <w:kern w:val="0"/>
          <w:sz w:val="24"/>
          <w:szCs w:val="24"/>
          <w:lang w:eastAsia="zh-CN"/>
        </w:rPr>
        <w:t>福州水务集团有限公司</w:t>
      </w:r>
    </w:p>
    <w:p>
      <w:pPr>
        <w:widowControl w:val="0"/>
        <w:adjustRightInd w:val="0"/>
        <w:snapToGrid w:val="0"/>
        <w:spacing w:after="0" w:line="360" w:lineRule="auto"/>
        <w:jc w:val="both"/>
        <w:rPr>
          <w:rFonts w:ascii="宋体" w:hAnsi="宋体" w:eastAsia="宋体" w:cs="宋体"/>
          <w:kern w:val="2"/>
          <w:sz w:val="24"/>
          <w:szCs w:val="24"/>
        </w:rPr>
      </w:pPr>
      <w:r>
        <w:rPr>
          <w:rFonts w:hint="eastAsia" w:ascii="宋体" w:hAnsi="宋体" w:eastAsia="宋体" w:cs="宋体"/>
          <w:kern w:val="2"/>
          <w:sz w:val="24"/>
          <w:szCs w:val="24"/>
        </w:rPr>
        <w:t xml:space="preserve">乙方名称： </w:t>
      </w:r>
    </w:p>
    <w:p>
      <w:pPr>
        <w:widowControl w:val="0"/>
        <w:adjustRightInd w:val="0"/>
        <w:snapToGrid w:val="0"/>
        <w:spacing w:after="0" w:line="360" w:lineRule="auto"/>
        <w:jc w:val="both"/>
        <w:rPr>
          <w:rFonts w:ascii="宋体" w:hAnsi="宋体" w:eastAsia="宋体" w:cs="宋体"/>
          <w:kern w:val="2"/>
          <w:sz w:val="24"/>
          <w:szCs w:val="24"/>
        </w:rPr>
      </w:pPr>
      <w:r>
        <w:rPr>
          <w:rFonts w:hint="eastAsia" w:ascii="宋体" w:hAnsi="宋体" w:eastAsia="宋体" w:cs="宋体"/>
          <w:kern w:val="2"/>
          <w:sz w:val="24"/>
          <w:szCs w:val="24"/>
        </w:rPr>
        <w:t xml:space="preserve">    根据《中华人民共和国民法典》及其他有关法律、法规的规定，乙方应甲方要求向甲方提供相关产品事宜，经协商达成一致，订立本合同，以明确双方的权利、义务，确保合同双方共同执行。</w:t>
      </w:r>
    </w:p>
    <w:p>
      <w:pPr>
        <w:widowControl w:val="0"/>
        <w:adjustRightInd w:val="0"/>
        <w:snapToGrid w:val="0"/>
        <w:spacing w:after="0"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 xml:space="preserve"> 一、甲方确定从乙方采购以下产品：</w:t>
      </w:r>
    </w:p>
    <w:tbl>
      <w:tblPr>
        <w:tblStyle w:val="25"/>
        <w:tblW w:w="9718" w:type="dxa"/>
        <w:jc w:val="center"/>
        <w:tblLayout w:type="fixed"/>
        <w:tblCellMar>
          <w:top w:w="0" w:type="dxa"/>
          <w:left w:w="108" w:type="dxa"/>
          <w:bottom w:w="0" w:type="dxa"/>
          <w:right w:w="108" w:type="dxa"/>
        </w:tblCellMar>
      </w:tblPr>
      <w:tblGrid>
        <w:gridCol w:w="3542"/>
        <w:gridCol w:w="1275"/>
        <w:gridCol w:w="1276"/>
        <w:gridCol w:w="1276"/>
        <w:gridCol w:w="2349"/>
      </w:tblGrid>
      <w:tr>
        <w:tblPrEx>
          <w:tblCellMar>
            <w:top w:w="0" w:type="dxa"/>
            <w:left w:w="108" w:type="dxa"/>
            <w:bottom w:w="0" w:type="dxa"/>
            <w:right w:w="108" w:type="dxa"/>
          </w:tblCellMar>
        </w:tblPrEx>
        <w:trPr>
          <w:trHeight w:val="848" w:hRule="atLeast"/>
          <w:jc w:val="center"/>
        </w:trPr>
        <w:tc>
          <w:tcPr>
            <w:tcW w:w="3542"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jc w:val="center"/>
              <w:rPr>
                <w:rFonts w:ascii="宋体" w:hAnsi="宋体" w:eastAsia="宋体" w:cs="Times New Roman"/>
                <w:b/>
                <w:color w:val="000000"/>
                <w:kern w:val="0"/>
                <w:sz w:val="21"/>
                <w:szCs w:val="21"/>
              </w:rPr>
            </w:pPr>
            <w:r>
              <w:rPr>
                <w:rFonts w:hint="eastAsia" w:ascii="宋体" w:hAnsi="宋体" w:eastAsia="宋体" w:cs="Times New Roman"/>
                <w:b/>
                <w:color w:val="000000"/>
                <w:kern w:val="0"/>
                <w:sz w:val="21"/>
                <w:szCs w:val="21"/>
              </w:rPr>
              <w:t>产品名称</w:t>
            </w:r>
          </w:p>
        </w:tc>
        <w:tc>
          <w:tcPr>
            <w:tcW w:w="1275" w:type="dxa"/>
            <w:tcBorders>
              <w:top w:val="single" w:color="auto" w:sz="4" w:space="0"/>
              <w:left w:val="nil"/>
              <w:bottom w:val="single" w:color="auto" w:sz="4" w:space="0"/>
              <w:right w:val="single" w:color="auto" w:sz="4" w:space="0"/>
            </w:tcBorders>
            <w:noWrap w:val="0"/>
            <w:vAlign w:val="center"/>
          </w:tcPr>
          <w:p>
            <w:pPr>
              <w:widowControl w:val="0"/>
              <w:spacing w:after="0" w:line="240" w:lineRule="auto"/>
              <w:jc w:val="center"/>
              <w:rPr>
                <w:rFonts w:hint="eastAsia" w:ascii="宋体" w:hAnsi="宋体" w:eastAsia="宋体" w:cs="Times New Roman"/>
                <w:b/>
                <w:color w:val="000000"/>
                <w:kern w:val="0"/>
                <w:sz w:val="21"/>
                <w:szCs w:val="21"/>
              </w:rPr>
            </w:pPr>
            <w:r>
              <w:rPr>
                <w:rFonts w:hint="eastAsia" w:ascii="宋体" w:hAnsi="宋体" w:eastAsia="宋体" w:cs="Times New Roman"/>
                <w:b/>
                <w:color w:val="000000"/>
                <w:kern w:val="0"/>
                <w:sz w:val="21"/>
                <w:szCs w:val="21"/>
              </w:rPr>
              <w:t>授权类型</w:t>
            </w:r>
          </w:p>
        </w:tc>
        <w:tc>
          <w:tcPr>
            <w:tcW w:w="1276" w:type="dxa"/>
            <w:tcBorders>
              <w:top w:val="single" w:color="auto" w:sz="4" w:space="0"/>
              <w:left w:val="nil"/>
              <w:bottom w:val="single" w:color="auto" w:sz="4" w:space="0"/>
              <w:right w:val="single" w:color="auto" w:sz="4" w:space="0"/>
            </w:tcBorders>
            <w:noWrap w:val="0"/>
            <w:vAlign w:val="center"/>
          </w:tcPr>
          <w:p>
            <w:pPr>
              <w:widowControl w:val="0"/>
              <w:spacing w:after="0" w:line="240" w:lineRule="auto"/>
              <w:jc w:val="center"/>
              <w:rPr>
                <w:rFonts w:hint="eastAsia" w:ascii="宋体" w:hAnsi="宋体" w:eastAsia="宋体" w:cs="Times New Roman"/>
                <w:b/>
                <w:color w:val="000000"/>
                <w:kern w:val="0"/>
                <w:sz w:val="21"/>
                <w:szCs w:val="21"/>
              </w:rPr>
            </w:pPr>
            <w:r>
              <w:rPr>
                <w:rFonts w:hint="eastAsia" w:ascii="宋体" w:hAnsi="宋体" w:eastAsia="宋体" w:cs="Times New Roman"/>
                <w:b/>
                <w:color w:val="000000"/>
                <w:kern w:val="0"/>
                <w:sz w:val="21"/>
                <w:szCs w:val="21"/>
              </w:rPr>
              <w:t>数量/</w:t>
            </w:r>
          </w:p>
          <w:p>
            <w:pPr>
              <w:widowControl w:val="0"/>
              <w:spacing w:after="0" w:line="240" w:lineRule="auto"/>
              <w:jc w:val="center"/>
              <w:rPr>
                <w:rFonts w:hint="eastAsia" w:ascii="宋体" w:hAnsi="宋体" w:eastAsia="宋体" w:cs="Times New Roman"/>
                <w:b/>
                <w:color w:val="000000"/>
                <w:kern w:val="0"/>
                <w:sz w:val="21"/>
                <w:szCs w:val="21"/>
              </w:rPr>
            </w:pPr>
            <w:r>
              <w:rPr>
                <w:rFonts w:hint="eastAsia" w:ascii="宋体" w:hAnsi="宋体" w:eastAsia="宋体" w:cs="Times New Roman"/>
                <w:b/>
                <w:color w:val="000000"/>
                <w:kern w:val="0"/>
                <w:sz w:val="21"/>
                <w:szCs w:val="21"/>
              </w:rPr>
              <w:t>授权范围</w:t>
            </w:r>
          </w:p>
        </w:tc>
        <w:tc>
          <w:tcPr>
            <w:tcW w:w="1276" w:type="dxa"/>
            <w:tcBorders>
              <w:top w:val="single" w:color="auto" w:sz="4" w:space="0"/>
              <w:left w:val="nil"/>
              <w:bottom w:val="single" w:color="auto" w:sz="4" w:space="0"/>
              <w:right w:val="single" w:color="auto" w:sz="4" w:space="0"/>
            </w:tcBorders>
            <w:noWrap w:val="0"/>
            <w:vAlign w:val="center"/>
          </w:tcPr>
          <w:p>
            <w:pPr>
              <w:widowControl w:val="0"/>
              <w:spacing w:after="0" w:line="240" w:lineRule="auto"/>
              <w:jc w:val="center"/>
              <w:rPr>
                <w:rFonts w:hint="eastAsia" w:ascii="宋体" w:hAnsi="宋体" w:eastAsia="宋体" w:cs="Times New Roman"/>
                <w:b/>
                <w:color w:val="000000"/>
                <w:kern w:val="0"/>
                <w:sz w:val="21"/>
                <w:szCs w:val="21"/>
              </w:rPr>
            </w:pPr>
            <w:r>
              <w:rPr>
                <w:rFonts w:hint="eastAsia" w:ascii="宋体" w:hAnsi="宋体" w:eastAsia="宋体" w:cs="Times New Roman"/>
                <w:b/>
                <w:color w:val="000000"/>
                <w:kern w:val="0"/>
                <w:sz w:val="21"/>
                <w:szCs w:val="21"/>
              </w:rPr>
              <w:t>授权/</w:t>
            </w:r>
          </w:p>
          <w:p>
            <w:pPr>
              <w:widowControl w:val="0"/>
              <w:spacing w:after="0" w:line="240" w:lineRule="auto"/>
              <w:jc w:val="center"/>
              <w:rPr>
                <w:rFonts w:hint="eastAsia" w:ascii="宋体" w:hAnsi="宋体" w:eastAsia="宋体" w:cs="Times New Roman"/>
                <w:b/>
                <w:color w:val="000000"/>
                <w:kern w:val="0"/>
                <w:sz w:val="21"/>
                <w:szCs w:val="21"/>
              </w:rPr>
            </w:pPr>
            <w:r>
              <w:rPr>
                <w:rFonts w:hint="eastAsia" w:ascii="宋体" w:hAnsi="宋体" w:eastAsia="宋体" w:cs="Times New Roman"/>
                <w:b/>
                <w:color w:val="000000"/>
                <w:kern w:val="0"/>
                <w:sz w:val="21"/>
                <w:szCs w:val="21"/>
              </w:rPr>
              <w:t>服务期限</w:t>
            </w:r>
          </w:p>
        </w:tc>
        <w:tc>
          <w:tcPr>
            <w:tcW w:w="2349" w:type="dxa"/>
            <w:tcBorders>
              <w:top w:val="single" w:color="auto" w:sz="4" w:space="0"/>
              <w:left w:val="nil"/>
              <w:bottom w:val="single" w:color="auto" w:sz="4" w:space="0"/>
              <w:right w:val="single" w:color="auto" w:sz="4" w:space="0"/>
            </w:tcBorders>
            <w:noWrap w:val="0"/>
            <w:vAlign w:val="center"/>
          </w:tcPr>
          <w:p>
            <w:pPr>
              <w:widowControl w:val="0"/>
              <w:spacing w:after="0" w:line="240" w:lineRule="auto"/>
              <w:jc w:val="center"/>
              <w:rPr>
                <w:rFonts w:ascii="宋体" w:hAnsi="宋体" w:eastAsia="宋体" w:cs="Times New Roman"/>
                <w:b/>
                <w:color w:val="000000"/>
                <w:kern w:val="0"/>
                <w:sz w:val="21"/>
                <w:szCs w:val="21"/>
              </w:rPr>
            </w:pPr>
            <w:r>
              <w:rPr>
                <w:rFonts w:hint="eastAsia" w:ascii="宋体" w:hAnsi="宋体" w:eastAsia="宋体" w:cs="Times New Roman"/>
                <w:b/>
                <w:color w:val="000000"/>
                <w:kern w:val="0"/>
                <w:sz w:val="21"/>
                <w:szCs w:val="21"/>
              </w:rPr>
              <w:t>金额</w:t>
            </w:r>
          </w:p>
          <w:p>
            <w:pPr>
              <w:widowControl w:val="0"/>
              <w:spacing w:after="0" w:line="240" w:lineRule="auto"/>
              <w:jc w:val="center"/>
              <w:rPr>
                <w:rFonts w:ascii="宋体" w:hAnsi="宋体" w:eastAsia="宋体" w:cs="Times New Roman"/>
                <w:b/>
                <w:color w:val="000000"/>
                <w:kern w:val="0"/>
                <w:sz w:val="21"/>
                <w:szCs w:val="21"/>
              </w:rPr>
            </w:pPr>
            <w:r>
              <w:rPr>
                <w:rFonts w:hint="eastAsia" w:ascii="宋体" w:hAnsi="宋体" w:eastAsia="宋体" w:cs="Times New Roman"/>
                <w:b/>
                <w:color w:val="000000"/>
                <w:kern w:val="0"/>
                <w:sz w:val="21"/>
                <w:szCs w:val="21"/>
              </w:rPr>
              <w:t>（人民币元）</w:t>
            </w:r>
          </w:p>
        </w:tc>
      </w:tr>
      <w:tr>
        <w:tblPrEx>
          <w:tblCellMar>
            <w:top w:w="0" w:type="dxa"/>
            <w:left w:w="108" w:type="dxa"/>
            <w:bottom w:w="0" w:type="dxa"/>
            <w:right w:w="108" w:type="dxa"/>
          </w:tblCellMar>
        </w:tblPrEx>
        <w:trPr>
          <w:trHeight w:val="1684" w:hRule="atLeast"/>
          <w:jc w:val="center"/>
        </w:trPr>
        <w:tc>
          <w:tcPr>
            <w:tcW w:w="3542" w:type="dxa"/>
            <w:tcBorders>
              <w:top w:val="nil"/>
              <w:left w:val="single" w:color="auto" w:sz="4" w:space="0"/>
              <w:bottom w:val="single" w:color="auto" w:sz="4" w:space="0"/>
              <w:right w:val="single" w:color="auto" w:sz="4" w:space="0"/>
            </w:tcBorders>
            <w:noWrap w:val="0"/>
            <w:vAlign w:val="center"/>
          </w:tcPr>
          <w:p>
            <w:pPr>
              <w:widowControl/>
              <w:spacing w:after="0" w:line="360" w:lineRule="auto"/>
              <w:jc w:val="center"/>
              <w:rPr>
                <w:rFonts w:ascii="宋体" w:hAnsi="宋体" w:eastAsia="宋体" w:cs="Times New Roman"/>
                <w:color w:val="000000"/>
                <w:kern w:val="0"/>
                <w:sz w:val="24"/>
                <w:szCs w:val="24"/>
              </w:rPr>
            </w:pPr>
            <w:r>
              <w:rPr>
                <w:rFonts w:hint="eastAsia" w:ascii="宋体" w:hAnsi="宋体" w:eastAsia="宋体" w:cs="Times New Roman"/>
                <w:color w:val="000000"/>
                <w:sz w:val="24"/>
                <w:szCs w:val="24"/>
              </w:rPr>
              <w:t>福昕PDF电子文档处理套装软件（订阅版） V2024</w:t>
            </w:r>
          </w:p>
        </w:tc>
        <w:tc>
          <w:tcPr>
            <w:tcW w:w="1275" w:type="dxa"/>
            <w:tcBorders>
              <w:top w:val="nil"/>
              <w:left w:val="nil"/>
              <w:bottom w:val="single" w:color="auto" w:sz="4" w:space="0"/>
              <w:right w:val="single" w:color="auto" w:sz="4" w:space="0"/>
            </w:tcBorders>
            <w:noWrap w:val="0"/>
            <w:vAlign w:val="center"/>
          </w:tcPr>
          <w:p>
            <w:pPr>
              <w:widowControl/>
              <w:spacing w:after="0" w:line="360" w:lineRule="auto"/>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场地授权</w:t>
            </w:r>
          </w:p>
        </w:tc>
        <w:tc>
          <w:tcPr>
            <w:tcW w:w="1276" w:type="dxa"/>
            <w:tcBorders>
              <w:top w:val="nil"/>
              <w:left w:val="nil"/>
              <w:bottom w:val="single" w:color="auto" w:sz="4" w:space="0"/>
              <w:right w:val="single" w:color="auto" w:sz="4" w:space="0"/>
            </w:tcBorders>
            <w:noWrap w:val="0"/>
            <w:vAlign w:val="center"/>
          </w:tcPr>
          <w:p>
            <w:pPr>
              <w:widowControl/>
              <w:spacing w:after="0" w:line="360" w:lineRule="auto"/>
              <w:jc w:val="center"/>
              <w:textAlignment w:val="center"/>
              <w:rPr>
                <w:rFonts w:ascii="宋体" w:hAnsi="宋体" w:eastAsia="宋体" w:cs="宋体"/>
                <w:kern w:val="2"/>
                <w:sz w:val="22"/>
                <w:szCs w:val="22"/>
                <w:highlight w:val="yellow"/>
              </w:rPr>
            </w:pPr>
            <w:r>
              <w:rPr>
                <w:rFonts w:hint="eastAsia" w:ascii="宋体" w:hAnsi="宋体" w:eastAsia="宋体" w:cs="宋体"/>
                <w:kern w:val="2"/>
                <w:sz w:val="22"/>
                <w:szCs w:val="22"/>
              </w:rPr>
              <w:t>合同有效期内水务及其控股企业，实际控制企业，联营及合营企业</w:t>
            </w:r>
          </w:p>
        </w:tc>
        <w:tc>
          <w:tcPr>
            <w:tcW w:w="1276" w:type="dxa"/>
            <w:tcBorders>
              <w:top w:val="nil"/>
              <w:left w:val="nil"/>
              <w:bottom w:val="single" w:color="auto" w:sz="4" w:space="0"/>
              <w:right w:val="single" w:color="auto" w:sz="4" w:space="0"/>
            </w:tcBorders>
            <w:noWrap w:val="0"/>
            <w:vAlign w:val="center"/>
          </w:tcPr>
          <w:p>
            <w:pPr>
              <w:widowControl/>
              <w:spacing w:after="0" w:line="360" w:lineRule="auto"/>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3年</w:t>
            </w:r>
          </w:p>
        </w:tc>
        <w:tc>
          <w:tcPr>
            <w:tcW w:w="2349" w:type="dxa"/>
            <w:tcBorders>
              <w:top w:val="nil"/>
              <w:left w:val="nil"/>
              <w:bottom w:val="single" w:color="auto" w:sz="4" w:space="0"/>
              <w:right w:val="single" w:color="auto" w:sz="4" w:space="0"/>
            </w:tcBorders>
            <w:noWrap w:val="0"/>
            <w:vAlign w:val="center"/>
          </w:tcPr>
          <w:p>
            <w:pPr>
              <w:widowControl/>
              <w:spacing w:after="0" w:line="360" w:lineRule="auto"/>
              <w:jc w:val="center"/>
              <w:textAlignment w:val="center"/>
              <w:rPr>
                <w:rFonts w:ascii="宋体" w:hAnsi="宋体" w:eastAsia="宋体" w:cs="Times New Roman"/>
                <w:color w:val="000000"/>
                <w:kern w:val="0"/>
                <w:sz w:val="24"/>
                <w:szCs w:val="24"/>
              </w:rPr>
            </w:pPr>
            <w:r>
              <w:rPr>
                <w:rFonts w:ascii="宋体" w:hAnsi="宋体" w:eastAsia="宋体" w:cs="Times New Roman"/>
                <w:color w:val="000000"/>
                <w:kern w:val="0"/>
                <w:sz w:val="24"/>
                <w:szCs w:val="24"/>
              </w:rPr>
              <w:t xml:space="preserve"> </w:t>
            </w:r>
          </w:p>
        </w:tc>
      </w:tr>
      <w:tr>
        <w:tblPrEx>
          <w:tblCellMar>
            <w:top w:w="0" w:type="dxa"/>
            <w:left w:w="108" w:type="dxa"/>
            <w:bottom w:w="0" w:type="dxa"/>
            <w:right w:w="108" w:type="dxa"/>
          </w:tblCellMar>
        </w:tblPrEx>
        <w:trPr>
          <w:trHeight w:val="698" w:hRule="atLeast"/>
          <w:jc w:val="center"/>
        </w:trPr>
        <w:tc>
          <w:tcPr>
            <w:tcW w:w="9718"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合计 (人民币大写):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整</w:t>
            </w:r>
          </w:p>
        </w:tc>
      </w:tr>
      <w:tr>
        <w:tblPrEx>
          <w:tblCellMar>
            <w:top w:w="0" w:type="dxa"/>
            <w:left w:w="108" w:type="dxa"/>
            <w:bottom w:w="0" w:type="dxa"/>
            <w:right w:w="108" w:type="dxa"/>
          </w:tblCellMar>
        </w:tblPrEx>
        <w:trPr>
          <w:trHeight w:val="698" w:hRule="atLeast"/>
          <w:jc w:val="center"/>
        </w:trPr>
        <w:tc>
          <w:tcPr>
            <w:tcW w:w="9718"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备注：含13%税率增值税专用发票</w:t>
            </w:r>
          </w:p>
        </w:tc>
      </w:tr>
    </w:tbl>
    <w:p>
      <w:pPr>
        <w:widowControl w:val="0"/>
        <w:numPr>
          <w:ilvl w:val="0"/>
          <w:numId w:val="6"/>
        </w:numPr>
        <w:adjustRightInd w:val="0"/>
        <w:snapToGrid w:val="0"/>
        <w:spacing w:line="360" w:lineRule="auto"/>
        <w:ind w:firstLine="42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乙方保证提供给甲方的产品为正版产品，符合厂家的相关技术规范和售后服务条款。</w:t>
      </w:r>
    </w:p>
    <w:p>
      <w:pPr>
        <w:widowControl w:val="0"/>
        <w:adjustRightInd w:val="0"/>
        <w:snapToGrid w:val="0"/>
        <w:spacing w:line="360" w:lineRule="auto"/>
        <w:ind w:firstLine="420" w:firstLineChars="0"/>
        <w:jc w:val="both"/>
        <w:rPr>
          <w:rFonts w:ascii="宋体" w:hAnsi="宋体" w:eastAsia="宋体" w:cs="Times New Roman"/>
          <w:kern w:val="2"/>
          <w:sz w:val="24"/>
          <w:szCs w:val="24"/>
          <w:lang w:val="en-US" w:eastAsia="zh-CN" w:bidi="ar-SA"/>
        </w:rPr>
      </w:pPr>
      <w:r>
        <w:rPr>
          <w:rFonts w:hint="eastAsia" w:ascii="宋体" w:hAnsi="宋体" w:eastAsia="宋体" w:cs="宋体"/>
          <w:kern w:val="2"/>
          <w:sz w:val="24"/>
          <w:szCs w:val="24"/>
          <w:lang w:val="en-US" w:eastAsia="zh-CN" w:bidi="ar-SA"/>
        </w:rPr>
        <w:t>2、软件授权许可起始时间以乙方提供纸质授权书载明为准，授权期限为三年。</w:t>
      </w:r>
    </w:p>
    <w:p>
      <w:pPr>
        <w:widowControl w:val="0"/>
        <w:adjustRightInd w:val="0"/>
        <w:snapToGrid w:val="0"/>
        <w:spacing w:line="360" w:lineRule="auto"/>
        <w:ind w:firstLine="42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3、授权期内授予甲方（含甲方及其控股企业，实际控制企业，联营及合营企业全部在职员工）使用正版PDF办公软件。</w:t>
      </w:r>
    </w:p>
    <w:p>
      <w:pPr>
        <w:widowControl w:val="0"/>
        <w:adjustRightInd w:val="0"/>
        <w:snapToGrid w:val="0"/>
        <w:spacing w:line="360" w:lineRule="auto"/>
        <w:ind w:firstLine="42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二、收货事项</w:t>
      </w:r>
    </w:p>
    <w:p>
      <w:pPr>
        <w:widowControl w:val="0"/>
        <w:adjustRightInd w:val="0"/>
        <w:snapToGrid w:val="0"/>
        <w:spacing w:line="360" w:lineRule="auto"/>
        <w:ind w:firstLine="42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1、交货时间：乙方于合同生效后5</w:t>
      </w:r>
      <w:r>
        <w:rPr>
          <w:rFonts w:hint="eastAsia" w:ascii="宋体" w:hAnsi="宋体" w:eastAsia="宋体" w:cs="宋体"/>
          <w:kern w:val="2"/>
          <w:sz w:val="24"/>
          <w:szCs w:val="24"/>
          <w:u w:val="single"/>
          <w:lang w:val="en-US" w:eastAsia="zh-CN" w:bidi="ar-SA"/>
        </w:rPr>
        <w:t>个工作日内</w:t>
      </w:r>
      <w:r>
        <w:rPr>
          <w:rFonts w:hint="eastAsia" w:ascii="宋体" w:hAnsi="宋体" w:eastAsia="宋体" w:cs="宋体"/>
          <w:kern w:val="2"/>
          <w:sz w:val="24"/>
          <w:szCs w:val="24"/>
          <w:lang w:val="en-US" w:eastAsia="zh-CN" w:bidi="ar-SA"/>
        </w:rPr>
        <w:t>向甲方交货。</w:t>
      </w:r>
    </w:p>
    <w:p>
      <w:pPr>
        <w:widowControl w:val="0"/>
        <w:adjustRightInd w:val="0"/>
        <w:snapToGrid w:val="0"/>
        <w:spacing w:line="360" w:lineRule="auto"/>
        <w:ind w:firstLine="420" w:firstLineChars="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2</w:t>
      </w:r>
      <w:r>
        <w:rPr>
          <w:rFonts w:hint="eastAsia" w:ascii="宋体" w:hAnsi="宋体" w:eastAsia="宋体" w:cs="宋体"/>
          <w:kern w:val="2"/>
          <w:sz w:val="21"/>
          <w:szCs w:val="22"/>
          <w:lang w:val="en-US" w:eastAsia="zh-CN" w:bidi="ar-SA"/>
        </w:rPr>
        <w:t>、</w:t>
      </w:r>
      <w:r>
        <w:rPr>
          <w:rFonts w:hint="eastAsia" w:ascii="宋体" w:hAnsi="宋体" w:eastAsia="宋体" w:cs="宋体"/>
          <w:kern w:val="2"/>
          <w:sz w:val="24"/>
          <w:szCs w:val="24"/>
          <w:lang w:val="en-US" w:eastAsia="zh-CN" w:bidi="ar-SA"/>
        </w:rPr>
        <w:t>交货方式：采用纸质授权方式交货，甲方收到乙方提供的福昕软件纸质授权和激活码后，安装激活。</w:t>
      </w:r>
    </w:p>
    <w:p>
      <w:pPr>
        <w:widowControl w:val="0"/>
        <w:adjustRightInd w:val="0"/>
        <w:snapToGrid w:val="0"/>
        <w:spacing w:line="360" w:lineRule="auto"/>
        <w:ind w:firstLine="42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3、甲方指定的验收人姓名： </w:t>
      </w:r>
      <w:r>
        <w:rPr>
          <w:rFonts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 xml:space="preserve"> 电话：</w:t>
      </w:r>
      <w:r>
        <w:rPr>
          <w:rFonts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邮箱（必填）</w:t>
      </w:r>
      <w:r>
        <w:rPr>
          <w:rFonts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。验收人员的签收、拒收、书面签收意见等行为视为甲方的行为。</w:t>
      </w:r>
    </w:p>
    <w:p>
      <w:pPr>
        <w:widowControl w:val="0"/>
        <w:adjustRightInd w:val="0"/>
        <w:snapToGrid w:val="0"/>
        <w:spacing w:line="360" w:lineRule="auto"/>
        <w:ind w:firstLine="420" w:firstLineChars="0"/>
        <w:jc w:val="both"/>
        <w:rPr>
          <w:rFonts w:hint="eastAsia" w:ascii="Calibri" w:hAnsi="宋体" w:eastAsia="宋体" w:cs="宋体"/>
          <w:kern w:val="2"/>
          <w:sz w:val="24"/>
          <w:szCs w:val="24"/>
          <w:lang w:val="en-US" w:eastAsia="zh-CN" w:bidi="ar-SA"/>
        </w:rPr>
      </w:pPr>
      <w:r>
        <w:rPr>
          <w:rFonts w:hint="eastAsia" w:ascii="Calibri" w:hAnsi="宋体" w:eastAsia="宋体" w:cs="宋体"/>
          <w:kern w:val="2"/>
          <w:sz w:val="24"/>
          <w:szCs w:val="24"/>
          <w:lang w:val="en-US" w:eastAsia="zh-CN" w:bidi="ar-SA"/>
        </w:rPr>
        <w:t>4、采用取货或送货上门方式交付货物时，甲方对货物品牌、型号、数量、质量是否符合本合同约定进行初步核对，对于品牌、型号、数量、包装等不符合合同规定的货物，甲方可以拒收，</w:t>
      </w:r>
      <w:r>
        <w:rPr>
          <w:rFonts w:hint="eastAsia"/>
          <w:lang w:val="en-US" w:eastAsia="zh-CN"/>
        </w:rPr>
        <w:t>并将核对结果告知乙方</w:t>
      </w:r>
      <w:r>
        <w:rPr>
          <w:rFonts w:hint="eastAsia" w:ascii="Calibri" w:hAnsi="宋体" w:eastAsia="宋体" w:cs="宋体"/>
          <w:kern w:val="2"/>
          <w:sz w:val="24"/>
          <w:szCs w:val="24"/>
          <w:lang w:val="en-US" w:eastAsia="zh-CN" w:bidi="ar-SA"/>
        </w:rPr>
        <w:t>，说明拒收的理由。对货物质量方面的验收，甲方在到货后</w:t>
      </w:r>
      <w:r>
        <w:rPr>
          <w:rFonts w:hint="default" w:ascii="Calibri" w:hAnsi="宋体" w:eastAsia="宋体" w:cs="宋体"/>
          <w:kern w:val="2"/>
          <w:sz w:val="24"/>
          <w:szCs w:val="24"/>
          <w:lang w:val="en-US" w:eastAsia="zh-CN" w:bidi="ar-SA"/>
        </w:rPr>
        <w:t>七</w:t>
      </w:r>
      <w:r>
        <w:rPr>
          <w:rFonts w:hint="eastAsia" w:ascii="Calibri" w:hAnsi="宋体" w:eastAsia="宋体" w:cs="宋体"/>
          <w:kern w:val="2"/>
          <w:sz w:val="24"/>
          <w:szCs w:val="24"/>
          <w:lang w:val="en-US" w:eastAsia="zh-CN" w:bidi="ar-SA"/>
        </w:rPr>
        <w:t>日内经过安装调试后书面告知乙方验收结果。若验收不合格，按本合同第六条违约责任执行。</w:t>
      </w:r>
    </w:p>
    <w:p>
      <w:pPr>
        <w:widowControl w:val="0"/>
        <w:adjustRightInd w:val="0"/>
        <w:snapToGrid w:val="0"/>
        <w:spacing w:line="360" w:lineRule="auto"/>
        <w:ind w:firstLine="420" w:firstLineChars="0"/>
        <w:jc w:val="both"/>
        <w:rPr>
          <w:rFonts w:hint="default" w:ascii="Calibri" w:hAnsi="宋体" w:eastAsia="宋体" w:cs="宋体"/>
          <w:kern w:val="2"/>
          <w:sz w:val="24"/>
          <w:szCs w:val="24"/>
          <w:lang w:val="en-US" w:eastAsia="zh-CN" w:bidi="ar-SA"/>
        </w:rPr>
      </w:pPr>
      <w:r>
        <w:rPr>
          <w:rFonts w:hint="eastAsia" w:ascii="宋体" w:hAnsi="宋体" w:eastAsia="宋体" w:cs="Times New Roman"/>
          <w:kern w:val="2"/>
          <w:sz w:val="24"/>
          <w:szCs w:val="22"/>
          <w:lang w:val="en-US" w:eastAsia="zh-CN" w:bidi="ar-SA"/>
        </w:rPr>
        <w:t>5、甲方确保自己或指定的收货单位及个人在货到约定地点时，出具书面收货确认，并盖章后交付或传真给乙方，如不能出具收货确认，甲方同意凭乙方提供的发货记录作为合同货物交付完毕的凭证。</w:t>
      </w:r>
    </w:p>
    <w:p>
      <w:pPr>
        <w:widowControl w:val="0"/>
        <w:adjustRightInd w:val="0"/>
        <w:snapToGrid w:val="0"/>
        <w:spacing w:line="360" w:lineRule="auto"/>
        <w:ind w:firstLine="420" w:firstLineChars="0"/>
        <w:jc w:val="both"/>
        <w:rPr>
          <w:rFonts w:ascii="宋体" w:hAnsi="宋体" w:eastAsia="宋体" w:cs="宋体"/>
          <w:kern w:val="2"/>
          <w:sz w:val="24"/>
          <w:szCs w:val="24"/>
          <w:lang w:val="en-US" w:eastAsia="zh-CN" w:bidi="ar-SA"/>
        </w:rPr>
      </w:pPr>
      <w:r>
        <w:rPr>
          <w:rFonts w:hint="eastAsia" w:ascii="Calibri" w:hAnsi="宋体" w:eastAsia="宋体" w:cs="宋体"/>
          <w:kern w:val="2"/>
          <w:sz w:val="24"/>
          <w:szCs w:val="24"/>
          <w:lang w:val="en-US" w:eastAsia="zh-CN" w:bidi="ar-SA"/>
        </w:rPr>
        <w:t>6</w:t>
      </w:r>
      <w:r>
        <w:rPr>
          <w:rFonts w:hint="eastAsia" w:ascii="宋体" w:hAnsi="宋体" w:eastAsia="宋体" w:cs="Times New Roman"/>
          <w:kern w:val="2"/>
          <w:sz w:val="24"/>
          <w:szCs w:val="22"/>
          <w:lang w:val="en-US" w:eastAsia="zh-CN" w:bidi="ar-SA"/>
        </w:rPr>
        <w:t>、乙方负责提供安装及提供包修期限内免费的升级及维保服务。维保内容包括：电话，远程及现场支持。</w:t>
      </w:r>
    </w:p>
    <w:p>
      <w:pPr>
        <w:widowControl w:val="0"/>
        <w:adjustRightInd w:val="0"/>
        <w:snapToGrid w:val="0"/>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 xml:space="preserve">    三、付款条款</w:t>
      </w:r>
    </w:p>
    <w:p>
      <w:pPr>
        <w:pStyle w:val="22"/>
        <w:adjustRightInd w:val="0"/>
        <w:snapToGrid w:val="0"/>
        <w:spacing w:after="0" w:line="360" w:lineRule="auto"/>
        <w:ind w:firstLine="439" w:firstLineChars="183"/>
        <w:rPr>
          <w:rFonts w:hint="default" w:ascii="宋体" w:hAnsi="宋体" w:eastAsia="宋体" w:cs="Arial"/>
          <w:color w:val="000000"/>
          <w:lang w:val="en-US" w:eastAsia="zh-CN"/>
        </w:rPr>
      </w:pPr>
      <w:r>
        <w:rPr>
          <w:rFonts w:hint="eastAsia" w:ascii="宋体" w:hAnsi="宋体" w:eastAsia="宋体" w:cs="宋体"/>
        </w:rPr>
        <w:t>1、付款方式：</w:t>
      </w:r>
      <w:r>
        <w:rPr>
          <w:rFonts w:hint="eastAsia" w:ascii="宋体" w:hAnsi="宋体" w:cs="宋体"/>
          <w:lang w:val="en-US" w:eastAsia="zh-CN"/>
        </w:rPr>
        <w:t>本合同总金额含税共计人民币      元（大写     整），税率为     ,税额为人民币人民币      元（大写     整）。</w:t>
      </w:r>
      <w:r>
        <w:rPr>
          <w:rFonts w:hint="eastAsia" w:ascii="宋体" w:hAnsi="宋体" w:eastAsia="宋体" w:cs="Arial"/>
          <w:color w:val="000000"/>
        </w:rPr>
        <w:t>本合同签订生效后</w:t>
      </w:r>
      <w:r>
        <w:rPr>
          <w:rFonts w:hint="eastAsia" w:ascii="宋体" w:hAnsi="宋体" w:cs="Arial"/>
          <w:color w:val="000000"/>
          <w:lang w:val="en-US" w:eastAsia="zh-CN"/>
        </w:rPr>
        <w:t>1</w:t>
      </w:r>
      <w:r>
        <w:rPr>
          <w:rFonts w:ascii="宋体" w:hAnsi="宋体" w:eastAsia="宋体" w:cs="Arial"/>
          <w:color w:val="000000"/>
        </w:rPr>
        <w:t>5</w:t>
      </w:r>
      <w:r>
        <w:rPr>
          <w:rFonts w:hint="eastAsia" w:ascii="宋体" w:hAnsi="宋体" w:eastAsia="宋体" w:cs="Arial"/>
          <w:color w:val="000000"/>
        </w:rPr>
        <w:t>个工作日内预付合同货款总额的3</w:t>
      </w:r>
      <w:r>
        <w:rPr>
          <w:rFonts w:ascii="宋体" w:hAnsi="宋体" w:eastAsia="宋体" w:cs="Arial"/>
          <w:color w:val="000000"/>
        </w:rPr>
        <w:t>0</w:t>
      </w:r>
      <w:r>
        <w:rPr>
          <w:rFonts w:hint="eastAsia" w:ascii="宋体" w:hAnsi="宋体" w:eastAsia="宋体" w:cs="Arial"/>
          <w:color w:val="000000"/>
        </w:rPr>
        <w:t xml:space="preserve">%即人民币（ </w:t>
      </w:r>
      <w:r>
        <w:rPr>
          <w:rFonts w:ascii="宋体" w:hAnsi="宋体" w:eastAsia="宋体" w:cs="Arial"/>
          <w:color w:val="000000"/>
        </w:rPr>
        <w:t xml:space="preserve">    </w:t>
      </w:r>
      <w:r>
        <w:rPr>
          <w:rFonts w:hint="eastAsia" w:ascii="宋体" w:hAnsi="宋体" w:eastAsia="宋体" w:cs="Arial"/>
          <w:color w:val="000000"/>
        </w:rPr>
        <w:t>整），</w:t>
      </w:r>
      <w:r>
        <w:rPr>
          <w:rFonts w:hint="eastAsia" w:ascii="宋体" w:hAnsi="宋体" w:cs="Arial"/>
          <w:color w:val="000000"/>
          <w:lang w:val="en-US" w:eastAsia="zh-CN"/>
        </w:rPr>
        <w:t>余下货款（人民币     整）待甲方验收合格并收到乙方全额增值税发票后15个工作日内付清。</w:t>
      </w:r>
    </w:p>
    <w:p>
      <w:pPr>
        <w:widowControl w:val="0"/>
        <w:adjustRightInd w:val="0"/>
        <w:snapToGrid w:val="0"/>
        <w:spacing w:after="0" w:line="360" w:lineRule="auto"/>
        <w:ind w:firstLine="480" w:firstLineChars="200"/>
        <w:jc w:val="both"/>
        <w:rPr>
          <w:rFonts w:hint="default" w:ascii="宋体" w:hAnsi="宋体" w:eastAsia="宋体" w:cs="Times New Roman"/>
          <w:kern w:val="2"/>
          <w:sz w:val="24"/>
          <w:szCs w:val="24"/>
          <w:lang w:val="en-US" w:eastAsia="zh-CN"/>
        </w:rPr>
      </w:pPr>
      <w:r>
        <w:rPr>
          <w:rFonts w:hint="eastAsia" w:ascii="宋体" w:hAnsi="宋体" w:eastAsia="宋体" w:cs="宋体"/>
          <w:kern w:val="2"/>
          <w:sz w:val="24"/>
          <w:szCs w:val="24"/>
        </w:rPr>
        <w:t>2、对于买、卖双方交接发票、结算票据等事宜，双方一致认同：乙方需先行向甲方出具等额增值税专用发票，甲方取得发票并不代表甲方货款已付清，货款已付清是以甲方货款全部到乙方指定账户为标准。</w:t>
      </w:r>
      <w:r>
        <w:rPr>
          <w:rFonts w:hint="eastAsia" w:ascii="宋体" w:hAnsi="宋体" w:eastAsia="宋体" w:cs="宋体"/>
          <w:kern w:val="2"/>
          <w:sz w:val="24"/>
          <w:szCs w:val="24"/>
          <w:lang w:val="en-US" w:eastAsia="zh-CN"/>
        </w:rPr>
        <w:t>若乙方变更指定账户，应提前3个工作日书面告知甲方，否则，因此导致乙方损失的，甲方不承担任何责任。</w:t>
      </w:r>
    </w:p>
    <w:p>
      <w:pPr>
        <w:widowControl w:val="0"/>
        <w:adjustRightInd w:val="0"/>
        <w:snapToGrid w:val="0"/>
        <w:spacing w:after="0" w:line="360" w:lineRule="auto"/>
        <w:ind w:firstLine="480" w:firstLineChars="20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乙方指定账户信息：</w:t>
      </w:r>
    </w:p>
    <w:p>
      <w:pPr>
        <w:widowControl w:val="0"/>
        <w:adjustRightInd w:val="0"/>
        <w:snapToGrid w:val="0"/>
        <w:spacing w:after="0" w:line="360" w:lineRule="auto"/>
        <w:ind w:firstLine="480" w:firstLineChars="20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账户名称：</w:t>
      </w:r>
    </w:p>
    <w:p>
      <w:pPr>
        <w:widowControl w:val="0"/>
        <w:adjustRightInd w:val="0"/>
        <w:snapToGrid w:val="0"/>
        <w:spacing w:after="0" w:line="360" w:lineRule="auto"/>
        <w:ind w:firstLine="480" w:firstLineChars="20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开户行：</w:t>
      </w:r>
    </w:p>
    <w:p>
      <w:pPr>
        <w:widowControl w:val="0"/>
        <w:adjustRightInd w:val="0"/>
        <w:snapToGrid w:val="0"/>
        <w:spacing w:after="0" w:line="360" w:lineRule="auto"/>
        <w:ind w:firstLine="480" w:firstLineChars="200"/>
        <w:jc w:val="both"/>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账号：</w:t>
      </w:r>
    </w:p>
    <w:p>
      <w:pPr>
        <w:pStyle w:val="22"/>
        <w:adjustRightInd w:val="0"/>
        <w:snapToGrid w:val="0"/>
        <w:spacing w:after="0" w:line="360" w:lineRule="auto"/>
        <w:rPr>
          <w:rFonts w:ascii="宋体" w:hAnsi="宋体" w:eastAsia="宋体" w:cs="宋体"/>
        </w:rPr>
      </w:pPr>
      <w:r>
        <w:rPr>
          <w:rFonts w:hint="eastAsia" w:ascii="宋体" w:hAnsi="宋体" w:eastAsia="宋体" w:cs="宋体"/>
        </w:rPr>
        <w:t>四、最终授权用户信息：</w:t>
      </w:r>
    </w:p>
    <w:p>
      <w:pPr>
        <w:pStyle w:val="22"/>
        <w:adjustRightInd w:val="0"/>
        <w:snapToGrid w:val="0"/>
        <w:spacing w:after="0" w:line="360" w:lineRule="auto"/>
        <w:rPr>
          <w:rFonts w:ascii="宋体" w:hAnsi="宋体" w:eastAsia="宋体" w:cs="宋体"/>
        </w:rPr>
      </w:pPr>
      <w:r>
        <w:rPr>
          <w:rFonts w:hint="eastAsia" w:ascii="宋体" w:hAnsi="宋体" w:eastAsia="宋体" w:cs="宋体"/>
        </w:rPr>
        <w:t>1、本合同如涉及授权许可，则甲方应提供最终授权用户的详细信息(甲方保证以下信息的真实性和准确性)：</w:t>
      </w:r>
    </w:p>
    <w:p>
      <w:pPr>
        <w:widowControl/>
        <w:adjustRightInd w:val="0"/>
        <w:snapToGrid w:val="0"/>
        <w:spacing w:after="0" w:line="360" w:lineRule="auto"/>
        <w:jc w:val="both"/>
        <w:rPr>
          <w:rFonts w:ascii="宋体" w:hAnsi="宋体" w:eastAsia="宋体" w:cs="宋体"/>
          <w:kern w:val="0"/>
          <w:sz w:val="24"/>
          <w:szCs w:val="24"/>
        </w:rPr>
      </w:pPr>
      <w:r>
        <w:rPr>
          <w:rFonts w:hint="eastAsia" w:ascii="宋体" w:hAnsi="宋体" w:eastAsia="宋体" w:cs="宋体"/>
          <w:kern w:val="2"/>
          <w:sz w:val="24"/>
          <w:szCs w:val="24"/>
        </w:rPr>
        <w:t xml:space="preserve">    </w:t>
      </w:r>
      <w:r>
        <w:rPr>
          <w:rFonts w:hint="eastAsia" w:ascii="宋体" w:hAnsi="宋体" w:eastAsia="宋体" w:cs="宋体"/>
          <w:kern w:val="2"/>
          <w:sz w:val="24"/>
          <w:szCs w:val="24"/>
          <w:lang w:val="en-US" w:eastAsia="zh-CN"/>
        </w:rPr>
        <w:t>授权</w:t>
      </w:r>
      <w:r>
        <w:rPr>
          <w:rFonts w:hint="eastAsia" w:ascii="宋体" w:hAnsi="宋体" w:eastAsia="宋体" w:cs="宋体"/>
          <w:kern w:val="2"/>
          <w:sz w:val="24"/>
          <w:szCs w:val="24"/>
        </w:rPr>
        <w:t>单位名称：</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p>
    <w:p>
      <w:pPr>
        <w:pStyle w:val="22"/>
        <w:adjustRightInd w:val="0"/>
        <w:snapToGrid w:val="0"/>
        <w:spacing w:after="0" w:line="360" w:lineRule="auto"/>
        <w:rPr>
          <w:rFonts w:ascii="宋体" w:hAnsi="宋体" w:eastAsia="宋体" w:cs="宋体"/>
        </w:rPr>
      </w:pPr>
      <w:r>
        <w:rPr>
          <w:rFonts w:hint="eastAsia" w:ascii="宋体" w:hAnsi="宋体" w:eastAsia="宋体" w:cs="宋体"/>
        </w:rPr>
        <w:t xml:space="preserve">        单位地址：  </w:t>
      </w:r>
    </w:p>
    <w:p>
      <w:pPr>
        <w:pStyle w:val="22"/>
        <w:adjustRightInd w:val="0"/>
        <w:snapToGrid w:val="0"/>
        <w:spacing w:after="0" w:line="360" w:lineRule="auto"/>
        <w:rPr>
          <w:rFonts w:ascii="宋体" w:hAnsi="宋体" w:eastAsia="宋体" w:cs="宋体"/>
        </w:rPr>
      </w:pPr>
      <w:r>
        <w:rPr>
          <w:rFonts w:hint="eastAsia" w:ascii="宋体" w:hAnsi="宋体" w:eastAsia="宋体" w:cs="宋体"/>
        </w:rPr>
        <w:t xml:space="preserve">        联 系 人： </w:t>
      </w:r>
      <w:r>
        <w:rPr>
          <w:rFonts w:ascii="宋体" w:hAnsi="宋体" w:eastAsia="宋体" w:cs="宋体"/>
        </w:rPr>
        <w:t xml:space="preserve">     </w:t>
      </w:r>
      <w:r>
        <w:rPr>
          <w:rFonts w:hint="eastAsia" w:ascii="宋体" w:hAnsi="宋体" w:eastAsia="宋体" w:cs="宋体"/>
        </w:rPr>
        <w:t xml:space="preserve"> </w:t>
      </w:r>
      <w:r>
        <w:rPr>
          <w:rFonts w:ascii="宋体" w:hAnsi="宋体" w:eastAsia="宋体" w:cs="宋体"/>
        </w:rPr>
        <w:t xml:space="preserve">     </w:t>
      </w:r>
      <w:r>
        <w:rPr>
          <w:rFonts w:hint="eastAsia" w:ascii="宋体" w:hAnsi="宋体" w:eastAsia="宋体" w:cs="宋体"/>
        </w:rPr>
        <w:t xml:space="preserve">       联系电话：</w:t>
      </w:r>
      <w:r>
        <w:rPr>
          <w:rFonts w:ascii="宋体" w:hAnsi="宋体" w:eastAsia="宋体" w:cs="宋体"/>
        </w:rPr>
        <w:t xml:space="preserve"> </w:t>
      </w:r>
    </w:p>
    <w:p>
      <w:pPr>
        <w:pStyle w:val="22"/>
        <w:adjustRightInd w:val="0"/>
        <w:snapToGrid w:val="0"/>
        <w:spacing w:after="0" w:line="360" w:lineRule="auto"/>
        <w:rPr>
          <w:rFonts w:ascii="宋体" w:hAnsi="宋体" w:eastAsia="宋体" w:cs="宋体"/>
        </w:rPr>
      </w:pPr>
      <w:r>
        <w:rPr>
          <w:rFonts w:hint="eastAsia" w:ascii="宋体" w:hAnsi="宋体" w:eastAsia="宋体" w:cs="宋体"/>
        </w:rPr>
        <w:t xml:space="preserve">        邮政编码：</w:t>
      </w:r>
      <w:r>
        <w:rPr>
          <w:rFonts w:ascii="宋体" w:hAnsi="宋体" w:eastAsia="宋体" w:cs="宋体"/>
        </w:rPr>
        <w:t xml:space="preserve">      </w:t>
      </w:r>
      <w:r>
        <w:rPr>
          <w:rFonts w:hint="eastAsia" w:ascii="宋体" w:hAnsi="宋体" w:eastAsia="宋体" w:cs="宋体"/>
        </w:rPr>
        <w:t xml:space="preserve">             电子邮箱：</w:t>
      </w:r>
      <w:r>
        <w:rPr>
          <w:rFonts w:ascii="宋体" w:hAnsi="宋体" w:eastAsia="宋体" w:cs="宋体"/>
        </w:rPr>
        <w:t xml:space="preserve"> </w:t>
      </w:r>
    </w:p>
    <w:p>
      <w:pPr>
        <w:pStyle w:val="22"/>
        <w:adjustRightInd w:val="0"/>
        <w:snapToGrid w:val="0"/>
        <w:spacing w:after="0" w:line="360" w:lineRule="auto"/>
        <w:ind w:left="478" w:hanging="477" w:hangingChars="199"/>
        <w:rPr>
          <w:rFonts w:hint="eastAsia" w:ascii="宋体" w:hAnsi="宋体" w:eastAsia="宋体" w:cs="宋体"/>
        </w:rPr>
      </w:pPr>
      <w:r>
        <w:rPr>
          <w:rFonts w:hint="eastAsia" w:ascii="宋体" w:hAnsi="宋体" w:eastAsia="宋体" w:cs="宋体"/>
        </w:rPr>
        <w:t xml:space="preserve">    五、所有权保留、特殊约定和风险转移：</w:t>
      </w:r>
    </w:p>
    <w:p>
      <w:pPr>
        <w:pStyle w:val="22"/>
        <w:adjustRightInd w:val="0"/>
        <w:snapToGrid w:val="0"/>
        <w:spacing w:after="0" w:line="360" w:lineRule="auto"/>
        <w:rPr>
          <w:rFonts w:hint="eastAsia" w:ascii="宋体" w:hAnsi="宋体" w:eastAsia="宋体" w:cs="宋体"/>
        </w:rPr>
      </w:pPr>
      <w:r>
        <w:rPr>
          <w:rFonts w:hint="eastAsia" w:ascii="宋体" w:hAnsi="宋体" w:eastAsia="宋体" w:cs="宋体"/>
        </w:rPr>
        <w:t>1、如果本合同项下的货物是非定制且为通用的产品，所有权在甲方未全部支付货款前仍属于乙方，如甲方未能在合同规定的付款期限内履行付款义务，乙方有权将货物收回，如果甲方已经将货物出售给第三方，则乙方可以直接对第三方享有债权。</w:t>
      </w:r>
    </w:p>
    <w:p>
      <w:pPr>
        <w:pStyle w:val="22"/>
        <w:adjustRightInd w:val="0"/>
        <w:snapToGrid w:val="0"/>
        <w:spacing w:after="0" w:line="360" w:lineRule="auto"/>
        <w:ind w:firstLine="439" w:firstLineChars="183"/>
        <w:rPr>
          <w:rFonts w:hint="eastAsia" w:ascii="宋体" w:hAnsi="宋体" w:eastAsia="宋体" w:cs="宋体"/>
        </w:rPr>
      </w:pPr>
      <w:r>
        <w:rPr>
          <w:rFonts w:hint="eastAsia" w:ascii="宋体" w:hAnsi="宋体" w:eastAsia="宋体" w:cs="宋体"/>
        </w:rPr>
        <w:t>2、本合同如涉及授权许可（即本合同第四条的最终用户信息），</w:t>
      </w:r>
      <w:r>
        <w:rPr>
          <w:rFonts w:hint="eastAsia" w:ascii="宋体" w:hAnsi="宋体" w:eastAsia="宋体" w:cs="宋体"/>
          <w:color w:val="000000"/>
        </w:rPr>
        <w:t>则上述产品是由乙方向甲方或甲方指定的最终用户特殊订做的，</w:t>
      </w:r>
      <w:r>
        <w:rPr>
          <w:rFonts w:hint="eastAsia" w:ascii="宋体" w:hAnsi="宋体" w:eastAsia="宋体" w:cs="Times New Roman"/>
          <w:color w:val="000000"/>
        </w:rPr>
        <w:t>所以此类软件产品除因质量问题外，不能换货及退货。</w:t>
      </w:r>
    </w:p>
    <w:p>
      <w:pPr>
        <w:pStyle w:val="22"/>
        <w:adjustRightInd w:val="0"/>
        <w:snapToGrid w:val="0"/>
        <w:spacing w:after="0" w:line="360" w:lineRule="auto"/>
        <w:rPr>
          <w:rFonts w:ascii="宋体" w:hAnsi="宋体" w:eastAsia="宋体" w:cs="宋体"/>
        </w:rPr>
      </w:pPr>
      <w:r>
        <w:rPr>
          <w:rFonts w:hint="eastAsia" w:ascii="宋体" w:hAnsi="宋体" w:cs="宋体"/>
          <w:lang w:val="en-US" w:eastAsia="zh-CN"/>
        </w:rPr>
        <w:t>3</w:t>
      </w:r>
      <w:r>
        <w:rPr>
          <w:rFonts w:hint="eastAsia" w:ascii="宋体" w:hAnsi="宋体" w:eastAsia="宋体" w:cs="宋体"/>
        </w:rPr>
        <w:t>、自产品所有权转移给甲方时，产品风险转移到甲方。</w:t>
      </w:r>
    </w:p>
    <w:p>
      <w:pPr>
        <w:pStyle w:val="22"/>
        <w:adjustRightInd w:val="0"/>
        <w:snapToGrid w:val="0"/>
        <w:spacing w:after="0" w:line="360" w:lineRule="auto"/>
        <w:rPr>
          <w:rFonts w:ascii="宋体" w:hAnsi="宋体" w:eastAsia="宋体" w:cs="宋体"/>
        </w:rPr>
      </w:pPr>
      <w:r>
        <w:rPr>
          <w:rFonts w:hint="eastAsia" w:ascii="宋体" w:hAnsi="宋体" w:eastAsia="宋体" w:cs="宋体"/>
        </w:rPr>
        <w:t>六、违约责任：</w:t>
      </w:r>
    </w:p>
    <w:p>
      <w:pPr>
        <w:pStyle w:val="22"/>
        <w:adjustRightInd w:val="0"/>
        <w:snapToGrid w:val="0"/>
        <w:spacing w:after="0" w:line="360" w:lineRule="auto"/>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rPr>
        <w:t>合同任一方未能如期履约时（包括但不限于延迟提货、付款，延迟交货等），应每日按未能履约部分的千分之五向对方支付违约金，违约金不能超过合同总金额。非可归责于未能履行之一方或不可抗力除外。</w:t>
      </w:r>
    </w:p>
    <w:p>
      <w:pPr>
        <w:widowControl w:val="0"/>
        <w:adjustRightInd w:val="0"/>
        <w:snapToGrid w:val="0"/>
        <w:spacing w:after="0" w:line="360" w:lineRule="auto"/>
        <w:ind w:hanging="1"/>
        <w:jc w:val="both"/>
        <w:rPr>
          <w:rFonts w:ascii="宋体" w:hAnsi="宋体" w:eastAsia="宋体" w:cs="Times New Roman"/>
          <w:kern w:val="2"/>
          <w:sz w:val="24"/>
          <w:szCs w:val="24"/>
        </w:rPr>
      </w:pPr>
      <w:r>
        <w:rPr>
          <w:rFonts w:hint="eastAsia" w:ascii="宋体" w:hAnsi="宋体" w:eastAsia="宋体" w:cs="Times New Roman"/>
          <w:b/>
          <w:kern w:val="2"/>
          <w:sz w:val="24"/>
          <w:szCs w:val="24"/>
        </w:rPr>
        <w:t xml:space="preserve">    </w:t>
      </w:r>
      <w:r>
        <w:rPr>
          <w:rFonts w:hint="eastAsia" w:ascii="宋体" w:hAnsi="宋体" w:eastAsia="宋体" w:cs="Times New Roman"/>
          <w:kern w:val="2"/>
          <w:sz w:val="24"/>
          <w:szCs w:val="24"/>
        </w:rPr>
        <w:t>七、解决纠纷的方式：</w:t>
      </w:r>
    </w:p>
    <w:p>
      <w:pPr>
        <w:widowControl w:val="0"/>
        <w:adjustRightInd w:val="0"/>
        <w:snapToGrid w:val="0"/>
        <w:spacing w:after="0" w:line="360" w:lineRule="auto"/>
        <w:ind w:hanging="600"/>
        <w:jc w:val="both"/>
        <w:rPr>
          <w:rFonts w:ascii="宋体" w:hAnsi="宋体" w:eastAsia="宋体" w:cs="Times New Roman"/>
          <w:kern w:val="2"/>
          <w:sz w:val="24"/>
          <w:szCs w:val="24"/>
        </w:rPr>
      </w:pPr>
      <w:r>
        <w:rPr>
          <w:rFonts w:hint="eastAsia" w:ascii="宋体" w:hAnsi="宋体" w:eastAsia="宋体" w:cs="Times New Roman"/>
          <w:kern w:val="2"/>
          <w:sz w:val="24"/>
          <w:szCs w:val="24"/>
        </w:rPr>
        <w:t xml:space="preserve">         因履行本合同过程中所产生的一切争议，双方均应友好协商解决；如协商不成的，任何一方均可向福州仲裁委提起仲裁。</w:t>
      </w:r>
    </w:p>
    <w:p>
      <w:pPr>
        <w:pStyle w:val="22"/>
        <w:adjustRightInd w:val="0"/>
        <w:snapToGrid w:val="0"/>
        <w:spacing w:after="0" w:line="360" w:lineRule="auto"/>
        <w:rPr>
          <w:rFonts w:ascii="宋体" w:hAnsi="宋体" w:eastAsia="宋体" w:cs="宋体"/>
        </w:rPr>
      </w:pPr>
      <w:r>
        <w:rPr>
          <w:rFonts w:hint="eastAsia" w:ascii="宋体" w:hAnsi="宋体" w:eastAsia="宋体" w:cs="宋体"/>
        </w:rPr>
        <w:t>八、知识产权：</w:t>
      </w:r>
    </w:p>
    <w:p>
      <w:pPr>
        <w:widowControl w:val="0"/>
        <w:spacing w:after="0" w:line="360" w:lineRule="auto"/>
        <w:ind w:firstLine="480" w:firstLineChars="200"/>
        <w:jc w:val="both"/>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乙方须保障甲方及其控股企业，实际控制企业，联营及合营企业在使用该产品或其任何一部分时不受到第三方关于侵犯专利权、商标权或工业设计权等知识产权的指控。如果任何第三方提出侵权指控与甲方及其控股企业，实际控制企业，联营及合营企业无关，乙方须与第三方交涉并承担可能发生的责任与一切费用。如甲方及其控股企业，实际控制企业，联营及合营企业因此而遭致损失的，乙方应赔偿该损失</w:t>
      </w:r>
      <w:bookmarkStart w:id="26" w:name="_Toc11817"/>
    </w:p>
    <w:p>
      <w:pPr>
        <w:widowControl w:val="0"/>
        <w:spacing w:after="0" w:line="360" w:lineRule="auto"/>
        <w:ind w:firstLine="480" w:firstLineChars="200"/>
        <w:jc w:val="both"/>
        <w:outlineLvl w:val="9"/>
        <w:rPr>
          <w:rFonts w:ascii="宋体" w:hAnsi="宋体" w:eastAsia="宋体" w:cs="Times New Roman"/>
          <w:kern w:val="2"/>
          <w:sz w:val="24"/>
          <w:szCs w:val="24"/>
        </w:rPr>
      </w:pPr>
      <w:r>
        <w:rPr>
          <w:rFonts w:hint="eastAsia" w:ascii="宋体" w:hAnsi="宋体" w:eastAsia="宋体" w:cs="Times New Roman"/>
          <w:kern w:val="2"/>
          <w:sz w:val="24"/>
          <w:szCs w:val="24"/>
        </w:rPr>
        <w:t>1、保密协议及安全条款</w:t>
      </w:r>
      <w:bookmarkEnd w:id="26"/>
    </w:p>
    <w:p>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1.1保密义务人</w:t>
      </w:r>
    </w:p>
    <w:p>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1.1.1乙方为本合同所称的保密义务人。保密义务人是指为甲方提供相关服务而知悉甲方商业秘密。</w:t>
      </w:r>
    </w:p>
    <w:p>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1.1.2保密义务人同意为甲方公司利益尽最佳努力，在履行合同期间不组织、参加或计划组织、参加任何竞争企业，或从事任何不正当使用公司商业秘密的行为。</w:t>
      </w:r>
    </w:p>
    <w:p>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1.2保密义务人的保密义务</w:t>
      </w:r>
    </w:p>
    <w:p>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1.2.1在合同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包括但不限于出借、赠与、出租、转让等处分招标人商业秘密的行为）或协助不承担保密义务的任何第三人使用招标人的商业秘密；不得复制或公开包含公司商业秘密的文件或文件副本。</w:t>
      </w:r>
    </w:p>
    <w:p>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1.2.2合同关系结束后，保密义务人应将与工作有关的材料交还给甲方。</w:t>
      </w:r>
    </w:p>
    <w:p>
      <w:pPr>
        <w:pStyle w:val="22"/>
        <w:adjustRightInd w:val="0"/>
        <w:snapToGrid w:val="0"/>
        <w:spacing w:after="0" w:line="360" w:lineRule="auto"/>
        <w:rPr>
          <w:rFonts w:hint="eastAsia" w:ascii="宋体" w:hAnsi="宋体" w:eastAsia="宋体" w:cs="Times New Roman"/>
        </w:rPr>
      </w:pPr>
      <w:r>
        <w:rPr>
          <w:rFonts w:hint="eastAsia" w:ascii="宋体" w:hAnsi="宋体" w:eastAsia="宋体" w:cs="Times New Roman"/>
        </w:rPr>
        <w:t>九、其他事宜：</w:t>
      </w:r>
    </w:p>
    <w:p>
      <w:pPr>
        <w:pStyle w:val="22"/>
        <w:adjustRightInd w:val="0"/>
        <w:snapToGrid w:val="0"/>
        <w:spacing w:after="0" w:line="360" w:lineRule="auto"/>
        <w:rPr>
          <w:rFonts w:hint="eastAsia" w:ascii="宋体" w:hAnsi="宋体" w:eastAsia="宋体" w:cs="Times New Roman"/>
        </w:rPr>
      </w:pPr>
      <w:r>
        <w:rPr>
          <w:rFonts w:hint="eastAsia" w:ascii="宋体" w:hAnsi="宋体" w:eastAsia="宋体" w:cs="Times New Roman"/>
        </w:rPr>
        <w:t>1、本合同自甲乙双方法定代表人或授权代表签字或盖章并加盖单位公章或合同专用章之日起生效，至双方在本合同项下义务全部履行完毕之日终止。</w:t>
      </w:r>
    </w:p>
    <w:p>
      <w:pPr>
        <w:pStyle w:val="22"/>
        <w:adjustRightInd w:val="0"/>
        <w:snapToGrid w:val="0"/>
        <w:spacing w:after="0" w:line="360" w:lineRule="auto"/>
        <w:rPr>
          <w:rFonts w:ascii="宋体" w:hAnsi="宋体" w:eastAsia="宋体" w:cs="Times New Roman"/>
        </w:rPr>
      </w:pPr>
      <w:r>
        <w:rPr>
          <w:rFonts w:hint="eastAsia" w:ascii="宋体" w:hAnsi="宋体" w:eastAsia="宋体" w:cs="Times New Roman"/>
        </w:rPr>
        <w:t>2、若有未尽事宜，甲乙双方应友好协商并签订书面补充协议，补充协议与本合同具有同等的法律效力。</w:t>
      </w:r>
    </w:p>
    <w:p>
      <w:pPr>
        <w:pStyle w:val="22"/>
        <w:adjustRightInd w:val="0"/>
        <w:snapToGrid w:val="0"/>
        <w:spacing w:after="0" w:line="360" w:lineRule="auto"/>
        <w:rPr>
          <w:rFonts w:ascii="宋体" w:hAnsi="宋体" w:eastAsia="宋体" w:cs="Times New Roman"/>
        </w:rPr>
      </w:pPr>
      <w:r>
        <w:rPr>
          <w:rFonts w:hint="eastAsia" w:ascii="宋体" w:hAnsi="宋体" w:eastAsia="宋体" w:cs="Times New Roman"/>
        </w:rPr>
        <w:t>3、本合同一式肆份，甲乙双方各持贰份，均具有同等法律效力。</w:t>
      </w:r>
    </w:p>
    <w:p>
      <w:pPr>
        <w:pStyle w:val="22"/>
        <w:adjustRightInd w:val="0"/>
        <w:snapToGrid w:val="0"/>
        <w:spacing w:after="0" w:line="360" w:lineRule="auto"/>
        <w:ind w:left="6480" w:hanging="6480" w:hangingChars="2700"/>
        <w:rPr>
          <w:rFonts w:hint="eastAsia" w:ascii="宋体" w:hAnsi="宋体" w:eastAsia="宋体" w:cs="Times New Roman"/>
        </w:rPr>
      </w:pPr>
      <w:r>
        <w:rPr>
          <w:rFonts w:hint="eastAsia" w:ascii="宋体" w:hAnsi="宋体" w:eastAsia="宋体" w:cs="宋体"/>
        </w:rPr>
        <w:t xml:space="preserve">  </w:t>
      </w:r>
      <w:r>
        <w:rPr>
          <w:rFonts w:hint="eastAsia" w:ascii="宋体" w:hAnsi="宋体" w:eastAsia="宋体" w:cs="Times New Roman"/>
        </w:rPr>
        <w:t xml:space="preserve">  </w:t>
      </w:r>
    </w:p>
    <w:p>
      <w:pPr>
        <w:pStyle w:val="22"/>
        <w:adjustRightInd w:val="0"/>
        <w:snapToGrid w:val="0"/>
        <w:spacing w:after="0" w:line="360" w:lineRule="auto"/>
        <w:ind w:left="6480" w:hanging="6480" w:hangingChars="2700"/>
        <w:rPr>
          <w:rFonts w:hint="eastAsia" w:ascii="宋体" w:hAnsi="宋体" w:eastAsia="宋体" w:cs="Times New Roman"/>
        </w:rPr>
      </w:pPr>
    </w:p>
    <w:p>
      <w:pPr>
        <w:pStyle w:val="22"/>
        <w:adjustRightInd w:val="0"/>
        <w:snapToGrid w:val="0"/>
        <w:spacing w:after="0" w:line="360" w:lineRule="auto"/>
        <w:ind w:left="6480" w:hanging="6480" w:hangingChars="2700"/>
        <w:rPr>
          <w:rFonts w:ascii="宋体" w:hAnsi="宋体" w:eastAsia="宋体" w:cs="Times New Roman"/>
        </w:rPr>
      </w:pPr>
    </w:p>
    <w:p>
      <w:pPr>
        <w:pStyle w:val="22"/>
        <w:adjustRightInd w:val="0"/>
        <w:snapToGrid w:val="0"/>
        <w:spacing w:after="0" w:line="360" w:lineRule="auto"/>
        <w:ind w:firstLine="0" w:firstLineChars="0"/>
        <w:rPr>
          <w:rFonts w:ascii="宋体" w:hAnsi="宋体" w:eastAsia="宋体" w:cs="Times New Roman"/>
        </w:rPr>
      </w:pPr>
      <w:r>
        <w:rPr>
          <w:rFonts w:hint="eastAsia" w:ascii="宋体" w:hAnsi="宋体" w:eastAsia="宋体" w:cs="Times New Roman"/>
        </w:rPr>
        <w:t xml:space="preserve">甲方（盖章）：                              乙方（盖章）： </w:t>
      </w:r>
    </w:p>
    <w:p>
      <w:pPr>
        <w:pStyle w:val="22"/>
        <w:adjustRightInd w:val="0"/>
        <w:snapToGrid w:val="0"/>
        <w:spacing w:after="0" w:line="360" w:lineRule="auto"/>
        <w:ind w:firstLine="0" w:firstLineChars="0"/>
        <w:rPr>
          <w:rFonts w:ascii="宋体" w:hAnsi="宋体" w:eastAsia="宋体" w:cs="Times New Roman"/>
        </w:rPr>
      </w:pPr>
      <w:r>
        <w:rPr>
          <w:rFonts w:hint="eastAsia" w:ascii="宋体" w:hAnsi="宋体" w:eastAsia="宋体" w:cs="宋体"/>
        </w:rPr>
        <w:t>法定代表人或授权代表人（签字）：            法定代表人或授权代表人（签字）：</w:t>
      </w:r>
    </w:p>
    <w:p>
      <w:pPr>
        <w:pStyle w:val="22"/>
        <w:adjustRightInd w:val="0"/>
        <w:snapToGrid w:val="0"/>
        <w:spacing w:after="0" w:line="360" w:lineRule="auto"/>
        <w:ind w:firstLine="0" w:firstLineChars="0"/>
        <w:rPr>
          <w:rFonts w:ascii="宋体" w:hAnsi="宋体" w:eastAsia="宋体" w:cs="Times New Roman"/>
        </w:rPr>
      </w:pPr>
      <w:r>
        <w:rPr>
          <w:rFonts w:hint="eastAsia" w:ascii="宋体" w:hAnsi="宋体" w:eastAsia="宋体" w:cs="宋体"/>
        </w:rPr>
        <w:t>日期：    年    月    日                    日期：     年    月    日</w:t>
      </w:r>
    </w:p>
    <w:p>
      <w:pPr>
        <w:pStyle w:val="22"/>
        <w:adjustRightInd w:val="0"/>
        <w:snapToGrid w:val="0"/>
        <w:spacing w:after="0" w:line="360" w:lineRule="auto"/>
        <w:ind w:left="6625" w:leftChars="284" w:hanging="6000" w:hangingChars="2500"/>
        <w:rPr>
          <w:rFonts w:ascii="宋体" w:hAnsi="宋体" w:eastAsia="宋体" w:cs="Times New Roman"/>
        </w:rPr>
      </w:pPr>
    </w:p>
    <w:p>
      <w:pPr>
        <w:widowControl w:val="0"/>
        <w:spacing w:after="0" w:line="360" w:lineRule="auto"/>
        <w:jc w:val="both"/>
        <w:rPr>
          <w:rFonts w:hint="eastAsia" w:ascii="宋体" w:hAnsi="宋体" w:eastAsia="宋体" w:cs="Times New Roman"/>
          <w:kern w:val="2"/>
          <w:sz w:val="24"/>
          <w:szCs w:val="24"/>
        </w:rPr>
      </w:pPr>
    </w:p>
    <w:p>
      <w:pPr>
        <w:widowControl w:val="0"/>
        <w:spacing w:after="0" w:line="360" w:lineRule="auto"/>
        <w:jc w:val="both"/>
        <w:rPr>
          <w:rFonts w:hint="eastAsia" w:ascii="宋体" w:hAnsi="宋体" w:eastAsia="宋体" w:cs="Times New Roman"/>
          <w:kern w:val="2"/>
          <w:sz w:val="24"/>
          <w:szCs w:val="24"/>
        </w:rPr>
      </w:pPr>
    </w:p>
    <w:p>
      <w:pPr>
        <w:widowControl w:val="0"/>
        <w:spacing w:after="0" w:line="360" w:lineRule="auto"/>
        <w:jc w:val="both"/>
        <w:rPr>
          <w:rFonts w:hint="eastAsia" w:ascii="宋体" w:hAnsi="宋体" w:eastAsia="宋体" w:cs="Times New Roman"/>
          <w:kern w:val="2"/>
          <w:sz w:val="24"/>
          <w:szCs w:val="24"/>
        </w:rPr>
      </w:pPr>
    </w:p>
    <w:p>
      <w:pPr>
        <w:jc w:val="both"/>
        <w:outlineLvl w:val="9"/>
        <w:rPr>
          <w:rFonts w:ascii="新宋体" w:hAnsi="新宋体" w:eastAsia="新宋体"/>
          <w:color w:val="000000"/>
          <w:sz w:val="24"/>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Sim Sun">
    <w:altName w:val="HarmonyOS Sans SC Thin"/>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armonyOS Sans SC Thin">
    <w:panose1 w:val="00000200000000000000"/>
    <w:charset w:val="86"/>
    <w:family w:val="auto"/>
    <w:pitch w:val="default"/>
    <w:sig w:usb0="00000001" w:usb1="08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21</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E1D3C0"/>
    <w:multiLevelType w:val="singleLevel"/>
    <w:tmpl w:val="E2E1D3C0"/>
    <w:lvl w:ilvl="0" w:tentative="0">
      <w:start w:val="2"/>
      <w:numFmt w:val="decimal"/>
      <w:suff w:val="nothing"/>
      <w:lvlText w:val="%1、"/>
      <w:lvlJc w:val="left"/>
    </w:lvl>
  </w:abstractNum>
  <w:abstractNum w:abstractNumId="1">
    <w:nsid w:val="00000002"/>
    <w:multiLevelType w:val="multilevel"/>
    <w:tmpl w:val="00000002"/>
    <w:lvl w:ilvl="0" w:tentative="0">
      <w:start w:val="1"/>
      <w:numFmt w:val="japaneseCounting"/>
      <w:lvlText w:val="%1、"/>
      <w:lvlJc w:val="left"/>
      <w:pPr>
        <w:ind w:left="622"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0BE37A4"/>
    <w:multiLevelType w:val="singleLevel"/>
    <w:tmpl w:val="30BE37A4"/>
    <w:lvl w:ilvl="0" w:tentative="0">
      <w:start w:val="1"/>
      <w:numFmt w:val="decimal"/>
      <w:suff w:val="nothing"/>
      <w:lvlText w:val="%1．"/>
      <w:lvlJc w:val="left"/>
      <w:pPr>
        <w:ind w:left="0" w:firstLine="400"/>
      </w:pPr>
      <w:rPr>
        <w:rFonts w:hint="default"/>
      </w:rPr>
    </w:lvl>
  </w:abstractNum>
  <w:abstractNum w:abstractNumId="3">
    <w:nsid w:val="4C1B98A0"/>
    <w:multiLevelType w:val="singleLevel"/>
    <w:tmpl w:val="4C1B98A0"/>
    <w:lvl w:ilvl="0" w:tentative="0">
      <w:start w:val="1"/>
      <w:numFmt w:val="decimal"/>
      <w:suff w:val="nothing"/>
      <w:lvlText w:val="%1、"/>
      <w:lvlJc w:val="left"/>
    </w:lvl>
  </w:abstractNum>
  <w:abstractNum w:abstractNumId="4">
    <w:nsid w:val="50C7388F"/>
    <w:multiLevelType w:val="singleLevel"/>
    <w:tmpl w:val="50C7388F"/>
    <w:lvl w:ilvl="0" w:tentative="0">
      <w:start w:val="1"/>
      <w:numFmt w:val="decimal"/>
      <w:suff w:val="nothing"/>
      <w:lvlText w:val="%1、"/>
      <w:lvlJc w:val="left"/>
    </w:lvl>
  </w:abstractNum>
  <w:abstractNum w:abstractNumId="5">
    <w:nsid w:val="56510D6A"/>
    <w:multiLevelType w:val="singleLevel"/>
    <w:tmpl w:val="56510D6A"/>
    <w:lvl w:ilvl="0" w:tentative="0">
      <w:start w:val="1"/>
      <w:numFmt w:val="decimal"/>
      <w:suff w:val="nothing"/>
      <w:lvlText w:val="%1．"/>
      <w:lvlJc w:val="left"/>
      <w:pPr>
        <w:ind w:left="0" w:firstLine="400"/>
      </w:pPr>
      <w:rPr>
        <w:rFonts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晨">
    <w15:presenceInfo w15:providerId="None" w15:userId="陈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jZjA1MTcwYzljNmFlYzlmNDkxNGQyNjUwZDEwYzgifQ=="/>
    <w:docVar w:name="KGWebUrl" w:val="http://eip.fzwater/sys/attachment/sys_att_main/jg_service.jsp"/>
  </w:docVars>
  <w:rsids>
    <w:rsidRoot w:val="00AB6C71"/>
    <w:rsid w:val="000232B1"/>
    <w:rsid w:val="00030ACA"/>
    <w:rsid w:val="00054E41"/>
    <w:rsid w:val="00062401"/>
    <w:rsid w:val="000670C4"/>
    <w:rsid w:val="00092B67"/>
    <w:rsid w:val="00093338"/>
    <w:rsid w:val="000E7068"/>
    <w:rsid w:val="000F5108"/>
    <w:rsid w:val="00106BF5"/>
    <w:rsid w:val="001123C7"/>
    <w:rsid w:val="00185237"/>
    <w:rsid w:val="001C66B6"/>
    <w:rsid w:val="001E2135"/>
    <w:rsid w:val="00206889"/>
    <w:rsid w:val="00225449"/>
    <w:rsid w:val="0022707C"/>
    <w:rsid w:val="002322BA"/>
    <w:rsid w:val="0024299D"/>
    <w:rsid w:val="00271392"/>
    <w:rsid w:val="00293D91"/>
    <w:rsid w:val="002B209F"/>
    <w:rsid w:val="002B6300"/>
    <w:rsid w:val="002D34B2"/>
    <w:rsid w:val="00302FF0"/>
    <w:rsid w:val="00304634"/>
    <w:rsid w:val="00305EA9"/>
    <w:rsid w:val="00355945"/>
    <w:rsid w:val="00370416"/>
    <w:rsid w:val="003C790A"/>
    <w:rsid w:val="003D0A3D"/>
    <w:rsid w:val="003D13A4"/>
    <w:rsid w:val="004252C1"/>
    <w:rsid w:val="00443676"/>
    <w:rsid w:val="0044589C"/>
    <w:rsid w:val="00447234"/>
    <w:rsid w:val="00477A16"/>
    <w:rsid w:val="004813E7"/>
    <w:rsid w:val="004A6EA9"/>
    <w:rsid w:val="004F684B"/>
    <w:rsid w:val="00502860"/>
    <w:rsid w:val="0050738A"/>
    <w:rsid w:val="005410E8"/>
    <w:rsid w:val="00577A48"/>
    <w:rsid w:val="005865E9"/>
    <w:rsid w:val="00587FD2"/>
    <w:rsid w:val="005A41AA"/>
    <w:rsid w:val="005B2881"/>
    <w:rsid w:val="005C3352"/>
    <w:rsid w:val="005E1EB6"/>
    <w:rsid w:val="006367B5"/>
    <w:rsid w:val="006520E4"/>
    <w:rsid w:val="00664957"/>
    <w:rsid w:val="00666394"/>
    <w:rsid w:val="006756E0"/>
    <w:rsid w:val="00681C9C"/>
    <w:rsid w:val="0068398C"/>
    <w:rsid w:val="006E62BB"/>
    <w:rsid w:val="006F3C41"/>
    <w:rsid w:val="007312A2"/>
    <w:rsid w:val="007440E0"/>
    <w:rsid w:val="00786B90"/>
    <w:rsid w:val="007C7532"/>
    <w:rsid w:val="0081136C"/>
    <w:rsid w:val="00816F01"/>
    <w:rsid w:val="00826F28"/>
    <w:rsid w:val="008D441D"/>
    <w:rsid w:val="008F261E"/>
    <w:rsid w:val="009039F1"/>
    <w:rsid w:val="009162EB"/>
    <w:rsid w:val="00924E9C"/>
    <w:rsid w:val="00982258"/>
    <w:rsid w:val="009D3BAD"/>
    <w:rsid w:val="009D57AB"/>
    <w:rsid w:val="009E6A47"/>
    <w:rsid w:val="00A4428D"/>
    <w:rsid w:val="00A73C05"/>
    <w:rsid w:val="00A757EB"/>
    <w:rsid w:val="00A81E7E"/>
    <w:rsid w:val="00AB6C71"/>
    <w:rsid w:val="00AC5BF0"/>
    <w:rsid w:val="00AE4162"/>
    <w:rsid w:val="00AE5089"/>
    <w:rsid w:val="00B16532"/>
    <w:rsid w:val="00B1682D"/>
    <w:rsid w:val="00B2703A"/>
    <w:rsid w:val="00B34D57"/>
    <w:rsid w:val="00B73F6E"/>
    <w:rsid w:val="00B83A12"/>
    <w:rsid w:val="00B93DBD"/>
    <w:rsid w:val="00C1190B"/>
    <w:rsid w:val="00C30EDD"/>
    <w:rsid w:val="00C41029"/>
    <w:rsid w:val="00C46DF1"/>
    <w:rsid w:val="00C63C77"/>
    <w:rsid w:val="00CA49AB"/>
    <w:rsid w:val="00CB1928"/>
    <w:rsid w:val="00CC37AF"/>
    <w:rsid w:val="00CC6C75"/>
    <w:rsid w:val="00CE7356"/>
    <w:rsid w:val="00CF2524"/>
    <w:rsid w:val="00D36BFD"/>
    <w:rsid w:val="00D5638B"/>
    <w:rsid w:val="00D95175"/>
    <w:rsid w:val="00D96C13"/>
    <w:rsid w:val="00E17C6A"/>
    <w:rsid w:val="00E21DBE"/>
    <w:rsid w:val="00E35537"/>
    <w:rsid w:val="00E44BC0"/>
    <w:rsid w:val="00E75102"/>
    <w:rsid w:val="00E759D0"/>
    <w:rsid w:val="00EA2EB4"/>
    <w:rsid w:val="00EB5E14"/>
    <w:rsid w:val="00ED24F2"/>
    <w:rsid w:val="00EF5623"/>
    <w:rsid w:val="00F1590E"/>
    <w:rsid w:val="00F33777"/>
    <w:rsid w:val="00F65A90"/>
    <w:rsid w:val="00FB58A5"/>
    <w:rsid w:val="00FD6AA2"/>
    <w:rsid w:val="00FE0C77"/>
    <w:rsid w:val="00FE21C5"/>
    <w:rsid w:val="00FF0C0E"/>
    <w:rsid w:val="00FF5B9C"/>
    <w:rsid w:val="010A5E28"/>
    <w:rsid w:val="0141651E"/>
    <w:rsid w:val="031D0FB6"/>
    <w:rsid w:val="05DC58AA"/>
    <w:rsid w:val="075D6B2F"/>
    <w:rsid w:val="081B1599"/>
    <w:rsid w:val="08C07B7A"/>
    <w:rsid w:val="092B50CD"/>
    <w:rsid w:val="09F3728F"/>
    <w:rsid w:val="0A3E1084"/>
    <w:rsid w:val="0A8719D6"/>
    <w:rsid w:val="0BAF6620"/>
    <w:rsid w:val="0BC022F2"/>
    <w:rsid w:val="0BDF6FBE"/>
    <w:rsid w:val="0D6D5E06"/>
    <w:rsid w:val="0DBC3817"/>
    <w:rsid w:val="0E4B4577"/>
    <w:rsid w:val="0F5773CD"/>
    <w:rsid w:val="0F5E195A"/>
    <w:rsid w:val="10AE4C8C"/>
    <w:rsid w:val="11685A16"/>
    <w:rsid w:val="11BE64E9"/>
    <w:rsid w:val="122E57B5"/>
    <w:rsid w:val="125C45CE"/>
    <w:rsid w:val="14223907"/>
    <w:rsid w:val="144403E5"/>
    <w:rsid w:val="14C15FBD"/>
    <w:rsid w:val="157A0056"/>
    <w:rsid w:val="158410DB"/>
    <w:rsid w:val="16121F06"/>
    <w:rsid w:val="16D756C1"/>
    <w:rsid w:val="16E5029E"/>
    <w:rsid w:val="16FF6542"/>
    <w:rsid w:val="1822498F"/>
    <w:rsid w:val="18FB1EBA"/>
    <w:rsid w:val="1970732B"/>
    <w:rsid w:val="199607A4"/>
    <w:rsid w:val="1A2D6DB9"/>
    <w:rsid w:val="1BF850CC"/>
    <w:rsid w:val="1BFD05A8"/>
    <w:rsid w:val="1C0B52DA"/>
    <w:rsid w:val="1C4856F6"/>
    <w:rsid w:val="1D383C91"/>
    <w:rsid w:val="1D8171A0"/>
    <w:rsid w:val="1D931D14"/>
    <w:rsid w:val="1DF171E5"/>
    <w:rsid w:val="1F4F32E8"/>
    <w:rsid w:val="20480561"/>
    <w:rsid w:val="216D24E5"/>
    <w:rsid w:val="21FD6395"/>
    <w:rsid w:val="22882384"/>
    <w:rsid w:val="23371B44"/>
    <w:rsid w:val="241922F1"/>
    <w:rsid w:val="24241FA2"/>
    <w:rsid w:val="24362A5C"/>
    <w:rsid w:val="24A81923"/>
    <w:rsid w:val="24BE2229"/>
    <w:rsid w:val="24E85435"/>
    <w:rsid w:val="25141108"/>
    <w:rsid w:val="251633DB"/>
    <w:rsid w:val="275A7764"/>
    <w:rsid w:val="279F475B"/>
    <w:rsid w:val="27DB1040"/>
    <w:rsid w:val="282D7112"/>
    <w:rsid w:val="28342CA1"/>
    <w:rsid w:val="291C7CAA"/>
    <w:rsid w:val="299F55AF"/>
    <w:rsid w:val="2A3E5409"/>
    <w:rsid w:val="2B517B85"/>
    <w:rsid w:val="2B974DA6"/>
    <w:rsid w:val="2C102DA7"/>
    <w:rsid w:val="2CC018D8"/>
    <w:rsid w:val="2D917BFA"/>
    <w:rsid w:val="2D94693D"/>
    <w:rsid w:val="2D992B82"/>
    <w:rsid w:val="2DF76B3F"/>
    <w:rsid w:val="2F7B6DD4"/>
    <w:rsid w:val="2F8F4AFC"/>
    <w:rsid w:val="2F903DE9"/>
    <w:rsid w:val="30992FEE"/>
    <w:rsid w:val="31844EA8"/>
    <w:rsid w:val="318D33AD"/>
    <w:rsid w:val="32AA6134"/>
    <w:rsid w:val="32EB3F69"/>
    <w:rsid w:val="33512019"/>
    <w:rsid w:val="343C734B"/>
    <w:rsid w:val="344246B4"/>
    <w:rsid w:val="346E05B1"/>
    <w:rsid w:val="35CE11C5"/>
    <w:rsid w:val="36AF79B2"/>
    <w:rsid w:val="37187C8C"/>
    <w:rsid w:val="37217589"/>
    <w:rsid w:val="378E72B8"/>
    <w:rsid w:val="385B7AFF"/>
    <w:rsid w:val="38631549"/>
    <w:rsid w:val="391E44E7"/>
    <w:rsid w:val="39542182"/>
    <w:rsid w:val="39691685"/>
    <w:rsid w:val="3A1A4EED"/>
    <w:rsid w:val="3B7E7F32"/>
    <w:rsid w:val="3B925587"/>
    <w:rsid w:val="3C0172DE"/>
    <w:rsid w:val="3C6A67C0"/>
    <w:rsid w:val="3C9F6D2E"/>
    <w:rsid w:val="3D15415E"/>
    <w:rsid w:val="3D1714CB"/>
    <w:rsid w:val="3EC36CE6"/>
    <w:rsid w:val="3EF75BC2"/>
    <w:rsid w:val="3F1930E3"/>
    <w:rsid w:val="42B20226"/>
    <w:rsid w:val="434C34E5"/>
    <w:rsid w:val="44E31381"/>
    <w:rsid w:val="45FA5AA6"/>
    <w:rsid w:val="460154C0"/>
    <w:rsid w:val="466B1D99"/>
    <w:rsid w:val="46E9762A"/>
    <w:rsid w:val="47D161FF"/>
    <w:rsid w:val="48D960FB"/>
    <w:rsid w:val="49317D8A"/>
    <w:rsid w:val="4961203A"/>
    <w:rsid w:val="4B5771CC"/>
    <w:rsid w:val="4BA66D2D"/>
    <w:rsid w:val="4BE62228"/>
    <w:rsid w:val="4C494A58"/>
    <w:rsid w:val="4CCC21B9"/>
    <w:rsid w:val="4CED07D2"/>
    <w:rsid w:val="4E615CD8"/>
    <w:rsid w:val="4EB00200"/>
    <w:rsid w:val="4EBA5747"/>
    <w:rsid w:val="506072D8"/>
    <w:rsid w:val="51C706DA"/>
    <w:rsid w:val="531D632A"/>
    <w:rsid w:val="54297A90"/>
    <w:rsid w:val="54E73C71"/>
    <w:rsid w:val="557C08E2"/>
    <w:rsid w:val="55C67A47"/>
    <w:rsid w:val="562D27CD"/>
    <w:rsid w:val="56AA686A"/>
    <w:rsid w:val="585D62C8"/>
    <w:rsid w:val="59262646"/>
    <w:rsid w:val="59AD01E7"/>
    <w:rsid w:val="5AA117F3"/>
    <w:rsid w:val="5AEE0611"/>
    <w:rsid w:val="5AFB0832"/>
    <w:rsid w:val="5B9C3072"/>
    <w:rsid w:val="5BB9154A"/>
    <w:rsid w:val="5C380D77"/>
    <w:rsid w:val="5D3479D9"/>
    <w:rsid w:val="5DC956C3"/>
    <w:rsid w:val="5DDB2DD6"/>
    <w:rsid w:val="5EC417EE"/>
    <w:rsid w:val="5EF764A3"/>
    <w:rsid w:val="5F5A0220"/>
    <w:rsid w:val="5FA4198E"/>
    <w:rsid w:val="5FEF3536"/>
    <w:rsid w:val="60590AAF"/>
    <w:rsid w:val="61290AEF"/>
    <w:rsid w:val="6175336B"/>
    <w:rsid w:val="62767495"/>
    <w:rsid w:val="62F91608"/>
    <w:rsid w:val="632878D8"/>
    <w:rsid w:val="6349526F"/>
    <w:rsid w:val="643219AD"/>
    <w:rsid w:val="64F30C89"/>
    <w:rsid w:val="67211006"/>
    <w:rsid w:val="6734650F"/>
    <w:rsid w:val="676463E1"/>
    <w:rsid w:val="6A0F444A"/>
    <w:rsid w:val="6A9F4935"/>
    <w:rsid w:val="6BBC49CC"/>
    <w:rsid w:val="6BCF2A70"/>
    <w:rsid w:val="6C88055B"/>
    <w:rsid w:val="6D601DE0"/>
    <w:rsid w:val="6D7F0A36"/>
    <w:rsid w:val="6D9879ED"/>
    <w:rsid w:val="6E8055F0"/>
    <w:rsid w:val="6ED13F45"/>
    <w:rsid w:val="6F204BBE"/>
    <w:rsid w:val="6F8749FE"/>
    <w:rsid w:val="6F8B380F"/>
    <w:rsid w:val="7068141E"/>
    <w:rsid w:val="721E3047"/>
    <w:rsid w:val="72982F63"/>
    <w:rsid w:val="73190F5D"/>
    <w:rsid w:val="73DD4ADC"/>
    <w:rsid w:val="75CB2104"/>
    <w:rsid w:val="76353BFF"/>
    <w:rsid w:val="76B158B6"/>
    <w:rsid w:val="76F9461B"/>
    <w:rsid w:val="77480592"/>
    <w:rsid w:val="77BE3876"/>
    <w:rsid w:val="793A054A"/>
    <w:rsid w:val="7B24486D"/>
    <w:rsid w:val="7D0357C1"/>
    <w:rsid w:val="7E3736CB"/>
    <w:rsid w:val="7E51313A"/>
    <w:rsid w:val="7E8D32ED"/>
    <w:rsid w:val="7EF96A36"/>
    <w:rsid w:val="7F3531F7"/>
    <w:rsid w:val="BBFFDCCE"/>
    <w:rsid w:val="BEFB158D"/>
    <w:rsid w:val="CFFFDAC8"/>
    <w:rsid w:val="EBBF028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45"/>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46"/>
    <w:unhideWhenUsed/>
    <w:qFormat/>
    <w:uiPriority w:val="9"/>
    <w:pPr>
      <w:keepNext/>
      <w:keepLines/>
      <w:spacing w:before="40" w:after="0"/>
      <w:outlineLvl w:val="1"/>
    </w:pPr>
    <w:rPr>
      <w:rFonts w:asciiTheme="majorHAnsi" w:hAnsiTheme="majorHAnsi" w:eastAsiaTheme="majorEastAsia" w:cstheme="majorBidi"/>
      <w:color w:val="376092" w:themeColor="accent1" w:themeShade="BF"/>
      <w:sz w:val="28"/>
      <w:szCs w:val="28"/>
    </w:rPr>
  </w:style>
  <w:style w:type="paragraph" w:styleId="4">
    <w:name w:val="heading 3"/>
    <w:basedOn w:val="1"/>
    <w:next w:val="1"/>
    <w:link w:val="47"/>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5">
    <w:name w:val="heading 4"/>
    <w:basedOn w:val="1"/>
    <w:next w:val="1"/>
    <w:link w:val="48"/>
    <w:unhideWhenUsed/>
    <w:qFormat/>
    <w:uiPriority w:val="9"/>
    <w:pPr>
      <w:keepNext/>
      <w:keepLines/>
      <w:spacing w:before="40" w:after="0"/>
      <w:outlineLvl w:val="3"/>
    </w:pPr>
    <w:rPr>
      <w:rFonts w:asciiTheme="majorHAnsi" w:hAnsiTheme="majorHAnsi" w:eastAsiaTheme="majorEastAsia" w:cstheme="majorBidi"/>
      <w:i/>
      <w:iCs/>
      <w:color w:val="376092" w:themeColor="accent1" w:themeShade="BF"/>
    </w:rPr>
  </w:style>
  <w:style w:type="paragraph" w:styleId="6">
    <w:name w:val="heading 5"/>
    <w:basedOn w:val="1"/>
    <w:next w:val="1"/>
    <w:link w:val="49"/>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rPr>
  </w:style>
  <w:style w:type="paragraph" w:styleId="7">
    <w:name w:val="heading 6"/>
    <w:basedOn w:val="1"/>
    <w:next w:val="1"/>
    <w:link w:val="50"/>
    <w:semiHidden/>
    <w:unhideWhenUsed/>
    <w:qFormat/>
    <w:uiPriority w:val="9"/>
    <w:pPr>
      <w:keepNext/>
      <w:keepLines/>
      <w:spacing w:before="40" w:after="0"/>
      <w:outlineLvl w:val="5"/>
    </w:pPr>
    <w:rPr>
      <w:rFonts w:asciiTheme="majorHAnsi" w:hAnsiTheme="majorHAnsi" w:eastAsiaTheme="majorEastAsia" w:cstheme="majorBidi"/>
      <w:color w:val="254061" w:themeColor="accent1" w:themeShade="80"/>
    </w:rPr>
  </w:style>
  <w:style w:type="paragraph" w:styleId="8">
    <w:name w:val="heading 7"/>
    <w:basedOn w:val="1"/>
    <w:next w:val="1"/>
    <w:link w:val="51"/>
    <w:semiHidden/>
    <w:unhideWhenUsed/>
    <w:qFormat/>
    <w:uiPriority w:val="9"/>
    <w:pPr>
      <w:keepNext/>
      <w:keepLines/>
      <w:spacing w:before="40" w:after="0"/>
      <w:outlineLvl w:val="6"/>
    </w:pPr>
    <w:rPr>
      <w:rFonts w:asciiTheme="majorHAnsi" w:hAnsiTheme="majorHAnsi" w:eastAsiaTheme="majorEastAsia" w:cstheme="majorBidi"/>
      <w:i/>
      <w:iCs/>
      <w:color w:val="254061" w:themeColor="accent1" w:themeShade="80"/>
    </w:rPr>
  </w:style>
  <w:style w:type="paragraph" w:styleId="9">
    <w:name w:val="heading 8"/>
    <w:basedOn w:val="1"/>
    <w:next w:val="1"/>
    <w:link w:val="52"/>
    <w:semiHidden/>
    <w:unhideWhenUsed/>
    <w:qFormat/>
    <w:uiPriority w:val="9"/>
    <w:pPr>
      <w:keepNext/>
      <w:keepLines/>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53"/>
    <w:semiHidden/>
    <w:unhideWhenUsed/>
    <w:qFormat/>
    <w:uiPriority w:val="9"/>
    <w:pPr>
      <w:keepNext/>
      <w:keepLines/>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caption"/>
    <w:basedOn w:val="1"/>
    <w:next w:val="1"/>
    <w:semiHidden/>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3">
    <w:name w:val="annotation text"/>
    <w:basedOn w:val="1"/>
    <w:semiHidden/>
    <w:unhideWhenUsed/>
    <w:qFormat/>
    <w:uiPriority w:val="99"/>
    <w:pPr>
      <w:jc w:val="left"/>
    </w:pPr>
  </w:style>
  <w:style w:type="paragraph" w:styleId="14">
    <w:name w:val="Body Text"/>
    <w:basedOn w:val="1"/>
    <w:unhideWhenUsed/>
    <w:qFormat/>
    <w:uiPriority w:val="0"/>
    <w:pPr>
      <w:spacing w:after="120"/>
    </w:pPr>
    <w:rPr>
      <w:rFonts w:ascii="Calibri" w:hAnsi="Calibri"/>
    </w:rPr>
  </w:style>
  <w:style w:type="paragraph" w:styleId="15">
    <w:name w:val="toc 3"/>
    <w:basedOn w:val="1"/>
    <w:next w:val="1"/>
    <w:unhideWhenUsed/>
    <w:qFormat/>
    <w:uiPriority w:val="39"/>
    <w:pPr>
      <w:ind w:left="840" w:leftChars="400"/>
    </w:pPr>
  </w:style>
  <w:style w:type="paragraph" w:styleId="16">
    <w:name w:val="Plain Text"/>
    <w:basedOn w:val="1"/>
    <w:qFormat/>
    <w:uiPriority w:val="0"/>
    <w:rPr>
      <w:rFonts w:ascii="宋体" w:hAnsi="Courier New"/>
      <w:szCs w:val="20"/>
    </w:rPr>
  </w:style>
  <w:style w:type="paragraph" w:styleId="17">
    <w:name w:val="Balloon Text"/>
    <w:basedOn w:val="1"/>
    <w:link w:val="35"/>
    <w:semiHidden/>
    <w:unhideWhenUsed/>
    <w:qFormat/>
    <w:uiPriority w:val="99"/>
    <w:rPr>
      <w:sz w:val="18"/>
      <w:szCs w:val="18"/>
    </w:rPr>
  </w:style>
  <w:style w:type="paragraph" w:styleId="18">
    <w:name w:val="footer"/>
    <w:basedOn w:val="1"/>
    <w:link w:val="33"/>
    <w:unhideWhenUsed/>
    <w:qFormat/>
    <w:uiPriority w:val="99"/>
    <w:pPr>
      <w:tabs>
        <w:tab w:val="center" w:pos="4153"/>
        <w:tab w:val="right" w:pos="8306"/>
      </w:tabs>
      <w:snapToGrid w:val="0"/>
    </w:pPr>
    <w:rPr>
      <w:sz w:val="18"/>
      <w:szCs w:val="18"/>
    </w:rPr>
  </w:style>
  <w:style w:type="paragraph" w:styleId="19">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hyphen" w:pos="9628"/>
      </w:tabs>
      <w:spacing w:before="120" w:after="120" w:line="800" w:lineRule="exact"/>
    </w:pPr>
    <w:rPr>
      <w:rFonts w:ascii="新宋体" w:hAnsi="新宋体" w:eastAsia="新宋体"/>
      <w:b/>
      <w:bCs/>
      <w:caps/>
      <w:sz w:val="28"/>
      <w:szCs w:val="28"/>
    </w:rPr>
  </w:style>
  <w:style w:type="paragraph" w:styleId="21">
    <w:name w:val="Subtitle"/>
    <w:basedOn w:val="1"/>
    <w:next w:val="1"/>
    <w:link w:val="55"/>
    <w:qFormat/>
    <w:uiPriority w:val="11"/>
    <w:rPr>
      <w:color w:val="595959" w:themeColor="text1" w:themeTint="A6"/>
      <w:spacing w:val="15"/>
      <w14:textFill>
        <w14:solidFill>
          <w14:schemeClr w14:val="tx1">
            <w14:lumMod w14:val="65000"/>
            <w14:lumOff w14:val="35000"/>
          </w14:schemeClr>
        </w14:solidFill>
      </w14:textFill>
    </w:rPr>
  </w:style>
  <w:style w:type="paragraph" w:styleId="22">
    <w:name w:val="Body Text Indent 3"/>
    <w:qFormat/>
    <w:uiPriority w:val="0"/>
    <w:pPr>
      <w:widowControl w:val="0"/>
      <w:spacing w:line="540" w:lineRule="atLeast"/>
      <w:ind w:firstLine="480" w:firstLineChars="200"/>
      <w:jc w:val="both"/>
    </w:pPr>
    <w:rPr>
      <w:rFonts w:ascii="Calibri" w:hAnsi="Calibri" w:eastAsia="宋体" w:cs="Times New Roman"/>
      <w:kern w:val="2"/>
      <w:sz w:val="24"/>
      <w:szCs w:val="24"/>
      <w:lang w:val="en-US" w:eastAsia="zh-CN" w:bidi="ar-SA"/>
    </w:rPr>
  </w:style>
  <w:style w:type="paragraph" w:styleId="23">
    <w:name w:val="toc 2"/>
    <w:basedOn w:val="1"/>
    <w:next w:val="1"/>
    <w:unhideWhenUsed/>
    <w:qFormat/>
    <w:uiPriority w:val="39"/>
    <w:pPr>
      <w:ind w:left="420" w:leftChars="200"/>
    </w:pPr>
  </w:style>
  <w:style w:type="paragraph" w:styleId="24">
    <w:name w:val="Title"/>
    <w:basedOn w:val="1"/>
    <w:next w:val="1"/>
    <w:link w:val="54"/>
    <w:qFormat/>
    <w:uiPriority w:val="10"/>
    <w:pPr>
      <w:spacing w:after="0" w:line="240" w:lineRule="auto"/>
      <w:contextualSpacing/>
    </w:pPr>
    <w:rPr>
      <w:rFonts w:asciiTheme="majorHAnsi" w:hAnsiTheme="majorHAnsi" w:eastAsiaTheme="majorEastAsia" w:cstheme="majorBidi"/>
      <w:spacing w:val="-10"/>
      <w:sz w:val="56"/>
      <w:szCs w:val="56"/>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color w:val="auto"/>
    </w:rPr>
  </w:style>
  <w:style w:type="character" w:styleId="29">
    <w:name w:val="page number"/>
    <w:basedOn w:val="27"/>
    <w:qFormat/>
    <w:uiPriority w:val="0"/>
  </w:style>
  <w:style w:type="character" w:styleId="30">
    <w:name w:val="Emphasis"/>
    <w:basedOn w:val="27"/>
    <w:qFormat/>
    <w:uiPriority w:val="20"/>
    <w:rPr>
      <w:i/>
      <w:iCs/>
      <w:color w:val="auto"/>
    </w:rPr>
  </w:style>
  <w:style w:type="character" w:styleId="31">
    <w:name w:val="Hyperlink"/>
    <w:basedOn w:val="27"/>
    <w:unhideWhenUsed/>
    <w:qFormat/>
    <w:uiPriority w:val="99"/>
    <w:rPr>
      <w:color w:val="0000FF" w:themeColor="hyperlink"/>
      <w:u w:val="single"/>
      <w14:textFill>
        <w14:solidFill>
          <w14:schemeClr w14:val="hlink"/>
        </w14:solidFill>
      </w14:textFill>
    </w:rPr>
  </w:style>
  <w:style w:type="character" w:customStyle="1" w:styleId="32">
    <w:name w:val="页眉 字符"/>
    <w:basedOn w:val="27"/>
    <w:link w:val="19"/>
    <w:qFormat/>
    <w:uiPriority w:val="99"/>
    <w:rPr>
      <w:sz w:val="18"/>
      <w:szCs w:val="18"/>
    </w:rPr>
  </w:style>
  <w:style w:type="character" w:customStyle="1" w:styleId="33">
    <w:name w:val="页脚 字符"/>
    <w:basedOn w:val="27"/>
    <w:link w:val="18"/>
    <w:qFormat/>
    <w:uiPriority w:val="99"/>
    <w:rPr>
      <w:sz w:val="18"/>
      <w:szCs w:val="18"/>
    </w:rPr>
  </w:style>
  <w:style w:type="paragraph" w:styleId="34">
    <w:name w:val="List Paragraph"/>
    <w:basedOn w:val="1"/>
    <w:qFormat/>
    <w:uiPriority w:val="34"/>
    <w:pPr>
      <w:ind w:firstLine="420" w:firstLineChars="200"/>
    </w:pPr>
  </w:style>
  <w:style w:type="character" w:customStyle="1" w:styleId="35">
    <w:name w:val="批注框文本 字符"/>
    <w:basedOn w:val="27"/>
    <w:link w:val="17"/>
    <w:semiHidden/>
    <w:qFormat/>
    <w:uiPriority w:val="99"/>
    <w:rPr>
      <w:rFonts w:ascii="Times New Roman" w:hAnsi="Times New Roman" w:eastAsia="宋体" w:cs="Times New Roman"/>
      <w:sz w:val="18"/>
      <w:szCs w:val="18"/>
    </w:rPr>
  </w:style>
  <w:style w:type="paragraph" w:customStyle="1" w:styleId="36">
    <w:name w:val="正文 A"/>
    <w:qFormat/>
    <w:uiPriority w:val="0"/>
    <w:pPr>
      <w:widowControl w:val="0"/>
      <w:spacing w:after="160" w:line="360" w:lineRule="atLeast"/>
      <w:jc w:val="both"/>
    </w:pPr>
    <w:rPr>
      <w:rFonts w:eastAsia="Times New Roman" w:asciiTheme="minorHAnsi" w:hAnsiTheme="minorHAnsi" w:cstheme="minorBidi"/>
      <w:color w:val="000000"/>
      <w:sz w:val="22"/>
      <w:szCs w:val="22"/>
      <w:u w:color="000000"/>
      <w:lang w:val="en-US" w:eastAsia="zh-CN" w:bidi="ar-SA"/>
    </w:rPr>
  </w:style>
  <w:style w:type="paragraph" w:customStyle="1" w:styleId="37">
    <w:name w:val="正文缩进1"/>
    <w:qFormat/>
    <w:uiPriority w:val="0"/>
    <w:pPr>
      <w:widowControl w:val="0"/>
      <w:spacing w:after="160" w:line="360" w:lineRule="atLeast"/>
      <w:ind w:firstLine="42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38">
    <w:name w:val="Default"/>
    <w:qFormat/>
    <w:uiPriority w:val="0"/>
    <w:pPr>
      <w:widowControl w:val="0"/>
      <w:autoSpaceDE w:val="0"/>
      <w:autoSpaceDN w:val="0"/>
      <w:adjustRightInd w:val="0"/>
      <w:spacing w:after="160" w:line="259" w:lineRule="auto"/>
    </w:pPr>
    <w:rPr>
      <w:rFonts w:ascii="Sim Sun" w:eastAsia="Sim Sun" w:hAnsiTheme="minorHAnsi" w:cstheme="minorBidi"/>
      <w:color w:val="000000"/>
      <w:sz w:val="24"/>
      <w:szCs w:val="24"/>
      <w:lang w:val="en-US" w:eastAsia="zh-CN" w:bidi="ar-SA"/>
    </w:rPr>
  </w:style>
  <w:style w:type="paragraph" w:customStyle="1" w:styleId="39">
    <w:name w:val="样式1"/>
    <w:basedOn w:val="2"/>
    <w:qFormat/>
    <w:uiPriority w:val="0"/>
    <w:pPr>
      <w:tabs>
        <w:tab w:val="left" w:pos="816"/>
      </w:tabs>
      <w:spacing w:line="0" w:lineRule="atLeast"/>
      <w:ind w:left="816" w:hanging="816"/>
      <w:jc w:val="center"/>
    </w:pPr>
    <w:rPr>
      <w:rFonts w:eastAsia="黑体"/>
      <w:b/>
      <w:bCs/>
      <w:sz w:val="36"/>
      <w:szCs w:val="20"/>
    </w:rPr>
  </w:style>
  <w:style w:type="paragraph" w:customStyle="1" w:styleId="40">
    <w:name w:val="样式2"/>
    <w:basedOn w:val="20"/>
    <w:qFormat/>
    <w:uiPriority w:val="0"/>
    <w:pPr>
      <w:tabs>
        <w:tab w:val="right" w:leader="dot" w:pos="8891"/>
      </w:tabs>
      <w:spacing w:afterLines="100" w:line="400" w:lineRule="exact"/>
      <w:jc w:val="center"/>
      <w:outlineLvl w:val="0"/>
    </w:pPr>
    <w:rPr>
      <w:rFonts w:ascii="黑体" w:eastAsia="黑体"/>
      <w:bCs w:val="0"/>
      <w:caps w:val="0"/>
      <w:color w:val="008000"/>
      <w:sz w:val="32"/>
      <w:szCs w:val="21"/>
    </w:rPr>
  </w:style>
  <w:style w:type="paragraph" w:customStyle="1" w:styleId="41">
    <w:name w:val="样式3"/>
    <w:basedOn w:val="16"/>
    <w:qFormat/>
    <w:uiPriority w:val="0"/>
    <w:pPr>
      <w:spacing w:line="0" w:lineRule="atLeast"/>
      <w:outlineLvl w:val="0"/>
    </w:pPr>
    <w:rPr>
      <w:sz w:val="28"/>
    </w:rPr>
  </w:style>
  <w:style w:type="paragraph" w:customStyle="1" w:styleId="42">
    <w:name w:val="WPSOffice手动目录 1"/>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43">
    <w:name w:val="WPSOffice手动目录 2"/>
    <w:qFormat/>
    <w:uiPriority w:val="0"/>
    <w:pPr>
      <w:spacing w:after="160" w:line="259" w:lineRule="auto"/>
      <w:ind w:left="200" w:leftChars="200"/>
    </w:pPr>
    <w:rPr>
      <w:rFonts w:asciiTheme="minorHAnsi" w:hAnsiTheme="minorHAnsi" w:eastAsiaTheme="minorEastAsia" w:cstheme="minorBidi"/>
      <w:sz w:val="22"/>
      <w:szCs w:val="22"/>
      <w:lang w:val="en-US" w:eastAsia="zh-CN" w:bidi="ar-SA"/>
    </w:rPr>
  </w:style>
  <w:style w:type="paragraph" w:customStyle="1" w:styleId="44">
    <w:name w:val="TOC Heading"/>
    <w:basedOn w:val="2"/>
    <w:next w:val="1"/>
    <w:unhideWhenUsed/>
    <w:qFormat/>
    <w:uiPriority w:val="39"/>
    <w:pPr>
      <w:outlineLvl w:val="9"/>
    </w:pPr>
  </w:style>
  <w:style w:type="character" w:customStyle="1" w:styleId="45">
    <w:name w:val="标题 1 字符"/>
    <w:basedOn w:val="27"/>
    <w:link w:val="2"/>
    <w:qFormat/>
    <w:uiPriority w:val="9"/>
    <w:rPr>
      <w:rFonts w:asciiTheme="majorHAnsi" w:hAnsiTheme="majorHAnsi" w:eastAsiaTheme="majorEastAsia" w:cstheme="majorBidi"/>
      <w:color w:val="376092" w:themeColor="accent1" w:themeShade="BF"/>
      <w:sz w:val="32"/>
      <w:szCs w:val="32"/>
    </w:rPr>
  </w:style>
  <w:style w:type="character" w:customStyle="1" w:styleId="46">
    <w:name w:val="标题 2 字符"/>
    <w:basedOn w:val="27"/>
    <w:link w:val="3"/>
    <w:semiHidden/>
    <w:qFormat/>
    <w:uiPriority w:val="9"/>
    <w:rPr>
      <w:rFonts w:asciiTheme="majorHAnsi" w:hAnsiTheme="majorHAnsi" w:eastAsiaTheme="majorEastAsia" w:cstheme="majorBidi"/>
      <w:color w:val="376092" w:themeColor="accent1" w:themeShade="BF"/>
      <w:sz w:val="28"/>
      <w:szCs w:val="28"/>
    </w:rPr>
  </w:style>
  <w:style w:type="character" w:customStyle="1" w:styleId="47">
    <w:name w:val="标题 3 字符"/>
    <w:basedOn w:val="27"/>
    <w:link w:val="4"/>
    <w:semiHidden/>
    <w:qFormat/>
    <w:uiPriority w:val="9"/>
    <w:rPr>
      <w:rFonts w:asciiTheme="majorHAnsi" w:hAnsiTheme="majorHAnsi" w:eastAsiaTheme="majorEastAsia" w:cstheme="majorBidi"/>
      <w:color w:val="254061" w:themeColor="accent1" w:themeShade="80"/>
      <w:sz w:val="24"/>
      <w:szCs w:val="24"/>
    </w:rPr>
  </w:style>
  <w:style w:type="character" w:customStyle="1" w:styleId="48">
    <w:name w:val="标题 4 字符"/>
    <w:basedOn w:val="27"/>
    <w:link w:val="5"/>
    <w:semiHidden/>
    <w:qFormat/>
    <w:uiPriority w:val="9"/>
    <w:rPr>
      <w:rFonts w:asciiTheme="majorHAnsi" w:hAnsiTheme="majorHAnsi" w:eastAsiaTheme="majorEastAsia" w:cstheme="majorBidi"/>
      <w:i/>
      <w:iCs/>
      <w:color w:val="376092" w:themeColor="accent1" w:themeShade="BF"/>
    </w:rPr>
  </w:style>
  <w:style w:type="character" w:customStyle="1" w:styleId="49">
    <w:name w:val="标题 5 字符"/>
    <w:basedOn w:val="27"/>
    <w:link w:val="6"/>
    <w:semiHidden/>
    <w:qFormat/>
    <w:uiPriority w:val="9"/>
    <w:rPr>
      <w:rFonts w:asciiTheme="majorHAnsi" w:hAnsiTheme="majorHAnsi" w:eastAsiaTheme="majorEastAsia" w:cstheme="majorBidi"/>
      <w:color w:val="376092" w:themeColor="accent1" w:themeShade="BF"/>
    </w:rPr>
  </w:style>
  <w:style w:type="character" w:customStyle="1" w:styleId="50">
    <w:name w:val="标题 6 字符"/>
    <w:basedOn w:val="27"/>
    <w:link w:val="7"/>
    <w:semiHidden/>
    <w:qFormat/>
    <w:uiPriority w:val="9"/>
    <w:rPr>
      <w:rFonts w:asciiTheme="majorHAnsi" w:hAnsiTheme="majorHAnsi" w:eastAsiaTheme="majorEastAsia" w:cstheme="majorBidi"/>
      <w:color w:val="254061" w:themeColor="accent1" w:themeShade="80"/>
    </w:rPr>
  </w:style>
  <w:style w:type="character" w:customStyle="1" w:styleId="51">
    <w:name w:val="标题 7 字符"/>
    <w:basedOn w:val="27"/>
    <w:link w:val="8"/>
    <w:semiHidden/>
    <w:qFormat/>
    <w:uiPriority w:val="9"/>
    <w:rPr>
      <w:rFonts w:asciiTheme="majorHAnsi" w:hAnsiTheme="majorHAnsi" w:eastAsiaTheme="majorEastAsia" w:cstheme="majorBidi"/>
      <w:i/>
      <w:iCs/>
      <w:color w:val="254061" w:themeColor="accent1" w:themeShade="80"/>
    </w:rPr>
  </w:style>
  <w:style w:type="character" w:customStyle="1" w:styleId="52">
    <w:name w:val="标题 8 字符"/>
    <w:basedOn w:val="27"/>
    <w:link w:val="9"/>
    <w:semiHidden/>
    <w:qFormat/>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53">
    <w:name w:val="标题 9 字符"/>
    <w:basedOn w:val="27"/>
    <w:link w:val="10"/>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54">
    <w:name w:val="标题 字符"/>
    <w:basedOn w:val="27"/>
    <w:link w:val="24"/>
    <w:qFormat/>
    <w:uiPriority w:val="10"/>
    <w:rPr>
      <w:rFonts w:asciiTheme="majorHAnsi" w:hAnsiTheme="majorHAnsi" w:eastAsiaTheme="majorEastAsia" w:cstheme="majorBidi"/>
      <w:spacing w:val="-10"/>
      <w:sz w:val="56"/>
      <w:szCs w:val="56"/>
    </w:rPr>
  </w:style>
  <w:style w:type="character" w:customStyle="1" w:styleId="55">
    <w:name w:val="副标题 字符"/>
    <w:basedOn w:val="27"/>
    <w:link w:val="21"/>
    <w:qFormat/>
    <w:uiPriority w:val="11"/>
    <w:rPr>
      <w:color w:val="595959" w:themeColor="text1" w:themeTint="A6"/>
      <w:spacing w:val="15"/>
      <w14:textFill>
        <w14:solidFill>
          <w14:schemeClr w14:val="tx1">
            <w14:lumMod w14:val="65000"/>
            <w14:lumOff w14:val="35000"/>
          </w14:schemeClr>
        </w14:solidFill>
      </w14:textFill>
    </w:rPr>
  </w:style>
  <w:style w:type="paragraph" w:styleId="56">
    <w:name w:val="No Spacing"/>
    <w:qFormat/>
    <w:uiPriority w:val="1"/>
    <w:pPr>
      <w:spacing w:after="0" w:line="240" w:lineRule="auto"/>
    </w:pPr>
    <w:rPr>
      <w:rFonts w:asciiTheme="minorHAnsi" w:hAnsiTheme="minorHAnsi" w:eastAsiaTheme="minorEastAsia" w:cstheme="minorBidi"/>
      <w:sz w:val="22"/>
      <w:szCs w:val="22"/>
      <w:lang w:val="en-US" w:eastAsia="zh-CN" w:bidi="ar-SA"/>
    </w:rPr>
  </w:style>
  <w:style w:type="paragraph" w:styleId="57">
    <w:name w:val="Quote"/>
    <w:basedOn w:val="1"/>
    <w:next w:val="1"/>
    <w:link w:val="58"/>
    <w:qFormat/>
    <w:uiPriority w:val="29"/>
    <w:pPr>
      <w:spacing w:before="200"/>
      <w:ind w:left="864" w:right="864"/>
    </w:pPr>
    <w:rPr>
      <w:i/>
      <w:iCs/>
      <w:color w:val="404040" w:themeColor="text1" w:themeTint="BF"/>
      <w14:textFill>
        <w14:solidFill>
          <w14:schemeClr w14:val="tx1">
            <w14:lumMod w14:val="75000"/>
            <w14:lumOff w14:val="25000"/>
          </w14:schemeClr>
        </w14:solidFill>
      </w14:textFill>
    </w:rPr>
  </w:style>
  <w:style w:type="character" w:customStyle="1" w:styleId="58">
    <w:name w:val="引用 字符"/>
    <w:basedOn w:val="27"/>
    <w:link w:val="57"/>
    <w:qFormat/>
    <w:uiPriority w:val="29"/>
    <w:rPr>
      <w:i/>
      <w:iCs/>
      <w:color w:val="404040" w:themeColor="text1" w:themeTint="BF"/>
      <w14:textFill>
        <w14:solidFill>
          <w14:schemeClr w14:val="tx1">
            <w14:lumMod w14:val="75000"/>
            <w14:lumOff w14:val="25000"/>
          </w14:schemeClr>
        </w14:solidFill>
      </w14:textFill>
    </w:rPr>
  </w:style>
  <w:style w:type="paragraph" w:styleId="59">
    <w:name w:val="Intense Quote"/>
    <w:basedOn w:val="1"/>
    <w:next w:val="1"/>
    <w:link w:val="60"/>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60">
    <w:name w:val="明显引用 字符"/>
    <w:basedOn w:val="27"/>
    <w:link w:val="59"/>
    <w:qFormat/>
    <w:uiPriority w:val="30"/>
    <w:rPr>
      <w:i/>
      <w:iCs/>
      <w:color w:val="4F81BD" w:themeColor="accent1"/>
      <w14:textFill>
        <w14:solidFill>
          <w14:schemeClr w14:val="accent1"/>
        </w14:solidFill>
      </w14:textFill>
    </w:rPr>
  </w:style>
  <w:style w:type="character" w:customStyle="1" w:styleId="61">
    <w:name w:val="Subtle Emphasis"/>
    <w:basedOn w:val="27"/>
    <w:qFormat/>
    <w:uiPriority w:val="19"/>
    <w:rPr>
      <w:i/>
      <w:iCs/>
      <w:color w:val="404040" w:themeColor="text1" w:themeTint="BF"/>
      <w14:textFill>
        <w14:solidFill>
          <w14:schemeClr w14:val="tx1">
            <w14:lumMod w14:val="75000"/>
            <w14:lumOff w14:val="25000"/>
          </w14:schemeClr>
        </w14:solidFill>
      </w14:textFill>
    </w:rPr>
  </w:style>
  <w:style w:type="character" w:customStyle="1" w:styleId="62">
    <w:name w:val="Intense Emphasis"/>
    <w:basedOn w:val="27"/>
    <w:qFormat/>
    <w:uiPriority w:val="21"/>
    <w:rPr>
      <w:i/>
      <w:iCs/>
      <w:color w:val="4F81BD" w:themeColor="accent1"/>
      <w14:textFill>
        <w14:solidFill>
          <w14:schemeClr w14:val="accent1"/>
        </w14:solidFill>
      </w14:textFill>
    </w:rPr>
  </w:style>
  <w:style w:type="character" w:customStyle="1" w:styleId="63">
    <w:name w:val="Subtle Reference"/>
    <w:basedOn w:val="27"/>
    <w:qFormat/>
    <w:uiPriority w:val="31"/>
    <w:rPr>
      <w:smallCaps/>
      <w:color w:val="404040" w:themeColor="text1" w:themeTint="BF"/>
      <w14:textFill>
        <w14:solidFill>
          <w14:schemeClr w14:val="tx1">
            <w14:lumMod w14:val="75000"/>
            <w14:lumOff w14:val="25000"/>
          </w14:schemeClr>
        </w14:solidFill>
      </w14:textFill>
    </w:rPr>
  </w:style>
  <w:style w:type="character" w:customStyle="1" w:styleId="64">
    <w:name w:val="Intense Reference"/>
    <w:basedOn w:val="27"/>
    <w:qFormat/>
    <w:uiPriority w:val="32"/>
    <w:rPr>
      <w:b/>
      <w:bCs/>
      <w:smallCaps/>
      <w:color w:val="4F81BD" w:themeColor="accent1"/>
      <w:spacing w:val="5"/>
      <w14:textFill>
        <w14:solidFill>
          <w14:schemeClr w14:val="accent1"/>
        </w14:solidFill>
      </w14:textFill>
    </w:rPr>
  </w:style>
  <w:style w:type="character" w:customStyle="1" w:styleId="65">
    <w:name w:val="Book Title"/>
    <w:basedOn w:val="27"/>
    <w:qFormat/>
    <w:uiPriority w:val="33"/>
    <w:rPr>
      <w:b/>
      <w:bCs/>
      <w:i/>
      <w:iCs/>
      <w:spacing w:val="5"/>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AD4E33-DF4D-455F-8239-256E331A773C}">
  <ds:schemaRefs/>
</ds:datastoreItem>
</file>

<file path=docProps/app.xml><?xml version="1.0" encoding="utf-8"?>
<Properties xmlns="http://schemas.openxmlformats.org/officeDocument/2006/extended-properties" xmlns:vt="http://schemas.openxmlformats.org/officeDocument/2006/docPropsVTypes">
  <Company>Lenovo</Company>
  <Pages>1</Pages>
  <Words>5234</Words>
  <Characters>5384</Characters>
  <Lines>1</Lines>
  <Paragraphs>1</Paragraphs>
  <TotalTime>4</TotalTime>
  <ScaleCrop>false</ScaleCrop>
  <LinksUpToDate>false</LinksUpToDate>
  <CharactersWithSpaces>5772</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2020-07-23T09:07:00Z</dcterms:created>
  <dc:creator>杨华</dc:creator>
  <cp:lastModifiedBy>陈晨</cp:lastModifiedBy>
  <cp:lastPrinted>2019-06-04T09:42:00Z</cp:lastPrinted>
  <dcterms:modified xsi:type="dcterms:W3CDTF">2024-09-20T00:45:33Z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6A6DD64B2F6C4AA6AB61E88D811902B4_13</vt:lpwstr>
  </property>
</Properties>
</file>