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topLinePunct w:val="0"/>
        <w:bidi w:val="0"/>
        <w:ind w:left="420" w:leftChars="200" w:right="0"/>
        <w:rPr>
          <w:rFonts w:hint="eastAsia" w:cs="宋体"/>
          <w:sz w:val="44"/>
          <w:szCs w:val="44"/>
          <w:highlight w:val="none"/>
          <w:lang w:val="en-US" w:eastAsia="zh-CN"/>
        </w:rPr>
      </w:pPr>
    </w:p>
    <w:p>
      <w:pPr>
        <w:pageBreakBefore w:val="0"/>
        <w:topLinePunct w:val="0"/>
        <w:bidi w:val="0"/>
        <w:ind w:left="420" w:leftChars="200" w:right="0"/>
        <w:rPr>
          <w:rFonts w:hint="eastAsia" w:cs="宋体"/>
          <w:sz w:val="44"/>
          <w:szCs w:val="44"/>
          <w:highlight w:val="none"/>
          <w:lang w:val="en-US" w:eastAsia="zh-CN"/>
        </w:rPr>
      </w:pPr>
    </w:p>
    <w:p>
      <w:pPr>
        <w:pageBreakBefore w:val="0"/>
        <w:topLinePunct w:val="0"/>
        <w:bidi w:val="0"/>
        <w:ind w:left="420" w:leftChars="200" w:right="0"/>
        <w:jc w:val="center"/>
        <w:rPr>
          <w:rFonts w:hint="eastAsia" w:ascii="微软雅黑" w:hAnsi="微软雅黑" w:eastAsia="微软雅黑"/>
          <w:sz w:val="36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福建省平潭及闽江口水资源配置工程朝阳～东瀚输水线路运营维护服务采购</w:t>
      </w:r>
    </w:p>
    <w:bookmarkEnd w:id="0"/>
    <w:p>
      <w:pPr>
        <w:pageBreakBefore w:val="0"/>
        <w:topLinePunct w:val="0"/>
        <w:bidi w:val="0"/>
        <w:ind w:left="420" w:leftChars="200" w:right="0"/>
        <w:jc w:val="center"/>
        <w:rPr>
          <w:rFonts w:hint="eastAsia" w:ascii="微软雅黑" w:hAnsi="微软雅黑" w:eastAsia="微软雅黑"/>
          <w:sz w:val="36"/>
        </w:rPr>
      </w:pPr>
    </w:p>
    <w:p>
      <w:pPr>
        <w:pageBreakBefore w:val="0"/>
        <w:topLinePunct w:val="0"/>
        <w:bidi w:val="0"/>
        <w:ind w:left="420" w:leftChars="200" w:right="0"/>
        <w:jc w:val="center"/>
        <w:rPr>
          <w:rFonts w:hint="eastAsia" w:ascii="微软雅黑" w:hAnsi="微软雅黑" w:eastAsia="微软雅黑"/>
          <w:sz w:val="36"/>
        </w:rPr>
      </w:pPr>
    </w:p>
    <w:p>
      <w:pPr>
        <w:pageBreakBefore w:val="0"/>
        <w:topLinePunct w:val="0"/>
        <w:bidi w:val="0"/>
        <w:ind w:left="420" w:leftChars="200" w:right="0"/>
        <w:jc w:val="center"/>
        <w:rPr>
          <w:rFonts w:hint="eastAsia" w:ascii="微软雅黑" w:hAnsi="微软雅黑" w:eastAsia="微软雅黑"/>
          <w:sz w:val="36"/>
        </w:rPr>
      </w:pPr>
    </w:p>
    <w:p>
      <w:pPr>
        <w:pageBreakBefore w:val="0"/>
        <w:topLinePunct w:val="0"/>
        <w:bidi w:val="0"/>
        <w:ind w:left="420" w:leftChars="200" w:right="0"/>
        <w:jc w:val="center"/>
        <w:rPr>
          <w:rFonts w:hint="eastAsia" w:ascii="微软雅黑" w:hAnsi="微软雅黑" w:eastAsia="微软雅黑" w:cs="Times New Roman"/>
          <w:sz w:val="36"/>
        </w:rPr>
      </w:pPr>
      <w:r>
        <w:rPr>
          <w:rFonts w:hint="eastAsia" w:ascii="微软雅黑" w:hAnsi="微软雅黑" w:eastAsia="微软雅黑" w:cs="Times New Roman"/>
          <w:sz w:val="36"/>
        </w:rPr>
        <w:t>询</w:t>
      </w:r>
    </w:p>
    <w:p>
      <w:pPr>
        <w:pageBreakBefore w:val="0"/>
        <w:topLinePunct w:val="0"/>
        <w:bidi w:val="0"/>
        <w:ind w:left="420" w:leftChars="200" w:right="0"/>
        <w:jc w:val="center"/>
        <w:rPr>
          <w:rFonts w:hint="eastAsia" w:ascii="微软雅黑" w:hAnsi="微软雅黑" w:eastAsia="微软雅黑" w:cs="Times New Roman"/>
          <w:sz w:val="36"/>
        </w:rPr>
      </w:pPr>
      <w:r>
        <w:rPr>
          <w:rFonts w:hint="eastAsia" w:ascii="微软雅黑" w:hAnsi="微软雅黑" w:eastAsia="微软雅黑" w:cs="Times New Roman"/>
          <w:sz w:val="36"/>
        </w:rPr>
        <w:t>价</w:t>
      </w:r>
    </w:p>
    <w:p>
      <w:pPr>
        <w:pageBreakBefore w:val="0"/>
        <w:topLinePunct w:val="0"/>
        <w:bidi w:val="0"/>
        <w:ind w:left="420" w:leftChars="200" w:right="0"/>
        <w:jc w:val="center"/>
        <w:rPr>
          <w:rFonts w:hint="eastAsia" w:ascii="微软雅黑" w:hAnsi="微软雅黑" w:eastAsia="微软雅黑" w:cs="Times New Roman"/>
          <w:sz w:val="36"/>
        </w:rPr>
      </w:pPr>
      <w:r>
        <w:rPr>
          <w:rFonts w:hint="eastAsia" w:ascii="微软雅黑" w:hAnsi="微软雅黑" w:eastAsia="微软雅黑" w:cs="Times New Roman"/>
          <w:sz w:val="36"/>
        </w:rPr>
        <w:t>函</w:t>
      </w:r>
    </w:p>
    <w:p>
      <w:pPr>
        <w:pageBreakBefore w:val="0"/>
        <w:topLinePunct w:val="0"/>
        <w:bidi w:val="0"/>
        <w:ind w:left="420" w:leftChars="200" w:right="0"/>
        <w:jc w:val="center"/>
        <w:rPr>
          <w:rFonts w:hint="eastAsia" w:cs="宋体" w:eastAsiaTheme="minorEastAsia"/>
          <w:sz w:val="44"/>
          <w:szCs w:val="44"/>
          <w:highlight w:val="none"/>
          <w:lang w:val="en-US" w:eastAsia="zh-CN"/>
        </w:rPr>
      </w:pPr>
    </w:p>
    <w:p>
      <w:pPr>
        <w:pStyle w:val="3"/>
        <w:pageBreakBefore w:val="0"/>
        <w:topLinePunct w:val="0"/>
        <w:bidi w:val="0"/>
        <w:ind w:left="420" w:leftChars="200" w:right="0"/>
        <w:rPr>
          <w:rFonts w:hint="eastAsia" w:cs="宋体" w:eastAsiaTheme="minorEastAsia"/>
          <w:sz w:val="44"/>
          <w:szCs w:val="44"/>
          <w:highlight w:val="none"/>
          <w:lang w:val="en-US" w:eastAsia="zh-CN"/>
        </w:rPr>
      </w:pPr>
    </w:p>
    <w:p>
      <w:pPr>
        <w:pStyle w:val="4"/>
        <w:pageBreakBefore w:val="0"/>
        <w:topLinePunct w:val="0"/>
        <w:bidi w:val="0"/>
        <w:ind w:left="420" w:leftChars="200" w:right="0"/>
        <w:rPr>
          <w:rFonts w:hint="eastAsia" w:cs="宋体" w:eastAsiaTheme="minorEastAsia"/>
          <w:sz w:val="44"/>
          <w:szCs w:val="44"/>
          <w:highlight w:val="none"/>
          <w:lang w:val="en-US" w:eastAsia="zh-CN"/>
        </w:rPr>
      </w:pPr>
    </w:p>
    <w:p>
      <w:pPr>
        <w:pStyle w:val="4"/>
        <w:pageBreakBefore w:val="0"/>
        <w:topLinePunct w:val="0"/>
        <w:bidi w:val="0"/>
        <w:ind w:left="420" w:leftChars="200" w:right="0"/>
        <w:rPr>
          <w:rFonts w:hint="eastAsia" w:cs="宋体" w:eastAsiaTheme="minorEastAsia"/>
          <w:sz w:val="44"/>
          <w:szCs w:val="44"/>
          <w:highlight w:val="none"/>
          <w:lang w:val="en-US" w:eastAsia="zh-CN"/>
        </w:rPr>
      </w:pPr>
    </w:p>
    <w:p>
      <w:pPr>
        <w:pStyle w:val="4"/>
        <w:pageBreakBefore w:val="0"/>
        <w:topLinePunct w:val="0"/>
        <w:bidi w:val="0"/>
        <w:ind w:left="420" w:leftChars="200" w:right="0"/>
        <w:rPr>
          <w:rFonts w:hint="eastAsia" w:cs="宋体" w:eastAsiaTheme="minorEastAsia"/>
          <w:sz w:val="44"/>
          <w:szCs w:val="44"/>
          <w:highlight w:val="none"/>
          <w:lang w:val="en-US" w:eastAsia="zh-CN"/>
        </w:rPr>
      </w:pPr>
    </w:p>
    <w:p>
      <w:pPr>
        <w:pStyle w:val="4"/>
        <w:pageBreakBefore w:val="0"/>
        <w:topLinePunct w:val="0"/>
        <w:bidi w:val="0"/>
        <w:ind w:left="420" w:leftChars="200" w:right="0"/>
        <w:rPr>
          <w:rFonts w:hint="eastAsia" w:cs="宋体" w:eastAsiaTheme="minorEastAsia"/>
          <w:sz w:val="44"/>
          <w:szCs w:val="44"/>
          <w:highlight w:val="none"/>
          <w:lang w:val="en-US" w:eastAsia="zh-CN"/>
        </w:rPr>
      </w:pPr>
    </w:p>
    <w:p>
      <w:pPr>
        <w:pageBreakBefore w:val="0"/>
        <w:topLinePunct w:val="0"/>
        <w:bidi w:val="0"/>
        <w:spacing w:line="360" w:lineRule="auto"/>
        <w:ind w:left="420" w:leftChars="200" w:right="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询价单位：福州水务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水资源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开发有限公司</w:t>
      </w:r>
    </w:p>
    <w:p>
      <w:pPr>
        <w:pageBreakBefore w:val="0"/>
        <w:topLinePunct w:val="0"/>
        <w:bidi w:val="0"/>
        <w:spacing w:line="360" w:lineRule="auto"/>
        <w:ind w:left="420" w:leftChars="200" w:right="0"/>
        <w:rPr>
          <w:rFonts w:hint="default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询价编号：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XJ-2025-19</w:t>
      </w:r>
    </w:p>
    <w:p>
      <w:pPr>
        <w:pageBreakBefore w:val="0"/>
        <w:topLinePunct w:val="0"/>
        <w:bidi w:val="0"/>
        <w:spacing w:line="360" w:lineRule="auto"/>
        <w:ind w:left="420" w:leftChars="200" w:right="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联系电话：</w:t>
      </w:r>
    </w:p>
    <w:p>
      <w:pPr>
        <w:pageBreakBefore w:val="0"/>
        <w:topLinePunct w:val="0"/>
        <w:bidi w:val="0"/>
        <w:spacing w:line="360" w:lineRule="auto"/>
        <w:ind w:left="420" w:leftChars="200" w:right="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联系地址：福建省福州市晋安区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连江北路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号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eastAsia="zh-CN"/>
        </w:rPr>
        <w:t>工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控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大厦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层</w:t>
      </w:r>
    </w:p>
    <w:p>
      <w:pPr>
        <w:pageBreakBefore w:val="0"/>
        <w:topLinePunct w:val="0"/>
        <w:bidi w:val="0"/>
        <w:spacing w:line="360" w:lineRule="auto"/>
        <w:ind w:left="420" w:leftChars="200" w:right="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日期：202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月</w:t>
      </w:r>
    </w:p>
    <w:p>
      <w:pPr>
        <w:pageBreakBefore w:val="0"/>
        <w:topLinePunct w:val="0"/>
        <w:bidi w:val="0"/>
        <w:ind w:left="420" w:leftChars="200" w:right="0"/>
        <w:rPr>
          <w:rFonts w:hint="eastAsia" w:cs="宋体" w:eastAsiaTheme="minorEastAsia"/>
          <w:sz w:val="44"/>
          <w:szCs w:val="44"/>
          <w:highlight w:val="none"/>
          <w:lang w:val="en-US" w:eastAsia="zh-CN"/>
        </w:rPr>
      </w:pPr>
      <w:r>
        <w:rPr>
          <w:rFonts w:hint="eastAsia" w:cs="宋体" w:eastAsiaTheme="minorEastAsia"/>
          <w:sz w:val="44"/>
          <w:szCs w:val="44"/>
          <w:highlight w:val="none"/>
          <w:lang w:val="en-US" w:eastAsia="zh-CN"/>
        </w:rPr>
        <w:br w:type="page"/>
      </w:r>
    </w:p>
    <w:p>
      <w:pPr>
        <w:pageBreakBefore w:val="0"/>
        <w:topLinePunct w:val="0"/>
        <w:bidi w:val="0"/>
        <w:ind w:left="420" w:leftChars="200" w:right="0"/>
        <w:jc w:val="center"/>
        <w:rPr>
          <w:rFonts w:hint="eastAsia" w:ascii="黑体" w:hAnsi="宋体" w:eastAsia="黑体" w:cs="Times New Roman"/>
          <w:b/>
          <w:sz w:val="44"/>
          <w:szCs w:val="44"/>
        </w:rPr>
      </w:pPr>
      <w:r>
        <w:rPr>
          <w:rFonts w:hint="eastAsia" w:ascii="黑体" w:hAnsi="宋体" w:eastAsia="黑体" w:cs="Times New Roman"/>
          <w:b/>
          <w:sz w:val="44"/>
          <w:szCs w:val="44"/>
        </w:rPr>
        <w:t>询价邀请函</w:t>
      </w:r>
    </w:p>
    <w:p>
      <w:pPr>
        <w:pageBreakBefore w:val="0"/>
        <w:topLinePunct w:val="0"/>
        <w:bidi w:val="0"/>
        <w:spacing w:line="360" w:lineRule="auto"/>
        <w:ind w:left="420" w:leftChars="200" w:right="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各报价单位：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本询价项目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名称为《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福建省平潭及闽江口水资源配置工程朝阳～东瀚输水线路运营维护服务采购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》，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项目业主为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福州水务水资源开发有限公司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。本项目已具备询价条件，现决定对该项目进行国内公开询价，欢迎国内合格询价人对本询价项目进行报价。</w:t>
      </w:r>
    </w:p>
    <w:p>
      <w:pPr>
        <w:pageBreakBefore w:val="0"/>
        <w:numPr>
          <w:ilvl w:val="0"/>
          <w:numId w:val="1"/>
        </w:numPr>
        <w:topLinePunct w:val="0"/>
        <w:bidi w:val="0"/>
        <w:spacing w:line="360" w:lineRule="auto"/>
        <w:ind w:left="420" w:leftChars="200" w:right="0" w:firstLine="420" w:firstLineChars="0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  <w:t>服务范围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eastAsia="zh-CN"/>
        </w:rPr>
        <w:t>及要求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  <w:t>：</w:t>
      </w:r>
    </w:p>
    <w:p>
      <w:pPr>
        <w:pageBreakBefore w:val="0"/>
        <w:numPr>
          <w:ilvl w:val="0"/>
          <w:numId w:val="0"/>
        </w:numPr>
        <w:topLinePunct w:val="0"/>
        <w:bidi w:val="0"/>
        <w:spacing w:line="360" w:lineRule="auto"/>
        <w:ind w:left="420" w:leftChars="200" w:right="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服务范围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运维服务范围包括输水管线、输水设备设施、建筑物、构筑物等，具体如下：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运营管养的线路为朝阳～东瀚输水线路，总长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GB"/>
        </w:rPr>
        <w:t>41670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m，输水隧洞3条，涉及6处隧洞口，总长为9210米，管道段总长32460米。沿线涉及手动卧式蝶阀12个、复合排气阀55个、排水（泥）阀27个、紧急遮断阀1个、超声波流量计9处、互通阀2个、顶管井1个。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）安全责任：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eastAsia="zh-CN"/>
        </w:rPr>
        <w:t>中选人需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承担巡查期间的人员安全责任，并承担相应后果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eastAsia="zh-CN"/>
        </w:rPr>
        <w:t>。</w:t>
      </w:r>
    </w:p>
    <w:p>
      <w:pPr>
        <w:pageBreakBefore w:val="0"/>
        <w:numPr>
          <w:ilvl w:val="0"/>
          <w:numId w:val="0"/>
        </w:numPr>
        <w:topLinePunct w:val="0"/>
        <w:bidi w:val="0"/>
        <w:spacing w:line="360" w:lineRule="auto"/>
        <w:ind w:left="420" w:leftChars="200" w:right="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技术要求</w:t>
      </w:r>
    </w:p>
    <w:p>
      <w:pPr>
        <w:pStyle w:val="2"/>
        <w:pageBreakBefore w:val="0"/>
        <w:topLinePunct w:val="0"/>
        <w:bidi w:val="0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(1)线路总长41.67公里，每两日完成一次全线巡查工作，检查输水线路周边是否存在影响输水线路安全的施工、钻探、堆土、开挖等情况。</w:t>
      </w:r>
    </w:p>
    <w:p>
      <w:pPr>
        <w:pStyle w:val="2"/>
        <w:pageBreakBefore w:val="0"/>
        <w:topLinePunct w:val="0"/>
        <w:bidi w:val="0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(2)发现安全隐患应立即报告，若中选人未能按时进行巡查或未能及时发现并报告潜在的安全隐患，导致输水线路受损或发生安全事故，视为违约需承担相应的赔偿责任，应根据事故严重程度，每次发包人支付人民币5000元至80000元的违约金。</w:t>
      </w:r>
    </w:p>
    <w:p>
      <w:pPr>
        <w:pStyle w:val="2"/>
        <w:pageBreakBefore w:val="0"/>
        <w:topLinePunct w:val="0"/>
        <w:bidi w:val="0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(3)根据项目业主PCCP断丝及水锤漏损监测结果或者属地有关部门通知，中选人需对部分点位开展临时检查，在收到临时检查通知后，及时前往对潜在漏损点开展检查。</w:t>
      </w:r>
    </w:p>
    <w:p>
      <w:pPr>
        <w:pStyle w:val="2"/>
        <w:pageBreakBefore w:val="0"/>
        <w:topLinePunct w:val="0"/>
        <w:bidi w:val="0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(4)若中选人未能及时响应临时检查通知或未能准确检查潜在漏损点，导致漏损情况未能及时发现和处理，需承担因此产生的损失，并支付违约金，每次违约金3000元。</w:t>
      </w:r>
    </w:p>
    <w:p>
      <w:pPr>
        <w:pStyle w:val="2"/>
        <w:pageBreakBefore w:val="0"/>
        <w:topLinePunct w:val="0"/>
        <w:bidi w:val="0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(5)中选人逐一核对现有竣工图、GIS系统数据资料，补充完善GIS系统数据属性数据；发现与原有GIS系统资料不符的点，需及时修改并向项目业主司进行报备，保障其准确性。</w:t>
      </w:r>
    </w:p>
    <w:p>
      <w:pPr>
        <w:pStyle w:val="2"/>
        <w:pageBreakBefore w:val="0"/>
        <w:topLinePunct w:val="0"/>
        <w:bidi w:val="0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(6)抽排水频率：沿线共有86个阀井，对阀门井、检查口、蝶阀、排（水）泥阀、排气阀、隧洞排气孔、流量计、压力计、紧急遮断阀；需每半个月开盖检查，若井内积水达到管顶时，则需开展抽排水工作。</w:t>
      </w:r>
    </w:p>
    <w:p>
      <w:pPr>
        <w:pageBreakBefore w:val="0"/>
        <w:numPr>
          <w:ilvl w:val="0"/>
          <w:numId w:val="1"/>
        </w:numPr>
        <w:topLinePunct w:val="0"/>
        <w:bidi w:val="0"/>
        <w:spacing w:line="360" w:lineRule="auto"/>
        <w:ind w:left="420" w:leftChars="200" w:right="0" w:firstLine="420" w:firstLineChars="0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  <w:t>期限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服务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期限为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none"/>
          <w:lang w:val="en-US" w:eastAsia="zh-CN"/>
        </w:rPr>
        <w:t>个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（自合同签订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且运维方实际进场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之日起计算）。每3个月为一个季度。</w:t>
      </w:r>
    </w:p>
    <w:p>
      <w:pPr>
        <w:pageBreakBefore w:val="0"/>
        <w:numPr>
          <w:ilvl w:val="0"/>
          <w:numId w:val="1"/>
        </w:numPr>
        <w:topLinePunct w:val="0"/>
        <w:bidi w:val="0"/>
        <w:spacing w:line="360" w:lineRule="auto"/>
        <w:ind w:left="420" w:leftChars="200" w:right="0" w:firstLine="420" w:firstLineChars="0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</w:pPr>
      <w:bookmarkStart w:id="1" w:name="_Hlk514077638"/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  <w:t>付款方式：</w:t>
      </w:r>
    </w:p>
    <w:bookmarkEnd w:id="1"/>
    <w:p>
      <w:pPr>
        <w:pageBreakBefore w:val="0"/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本项目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eastAsia="zh-CN"/>
        </w:rPr>
        <w:t>按季度支付，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每季度服务费为合同总价的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%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eastAsia="zh-CN"/>
        </w:rPr>
        <w:t>，当季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费用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按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eastAsia="zh-CN"/>
        </w:rPr>
        <w:t>项目业主考核结果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进行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eastAsia="zh-CN"/>
        </w:rPr>
        <w:t>支付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。所有款项支付前，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应在付款日前5个工作日向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项目业主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开具增值税专用发票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，否则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项目业主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有权拒绝支付相应费用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。若支付日恰逢周末或法定节假日，则延后至最近工作日支付。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当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的当季考核得分在90分以上(含90分)时，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项目业主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向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支付100%的当季服务费；当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的当季考核得分在80-90分(含80分)时，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项目业主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向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支付90%的当季服务费；当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的当季考核得分在70-80分(含70分)时，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项目业主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向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支付80%的当季服务费；当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的当季考核得分在60-70分(含60分)时，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项目业主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向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支付70%的当季服务费；当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的当季考核得分低于60分时，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项目业主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向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支付50%当季服务费，且有权解除合同，取消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运营管养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资格，收回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运营管养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任务，另选其他单位承接，或者重新组织招标。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项目业主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对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的考核办法详见“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highlight w:val="none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highlight w:val="none"/>
          <w:lang w:eastAsia="zh-CN"/>
        </w:rPr>
        <w:t>:考核细则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”，季度考核总分为100分。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项目业主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在每个季度结束后的次月10日前公布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当季考核得分。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本项目服务费付款方式包括但不限于银行转账、银行承兑汇票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云信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等，最终以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项目业主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实际付款为准，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产生的手续费、贴息费用由中选人承担，中选人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应予以积极配合。具体方式如下: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按合同约定完成本季度服务工作内容后，于当季结束后的次月5日前提交季度费用拨付申请、质量评定记录等相关资料上报甲方审核，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项目业主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在收到相关申请资料后5日内按照《考核细则》对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进行季度考核，考核完毕后公布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季度考核得分，并根据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考核细则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按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季度考核得分进行结算，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且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扣除违约金、赔偿金等费用后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15日内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向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支付服务费。</w:t>
      </w:r>
    </w:p>
    <w:p>
      <w:pPr>
        <w:pageBreakBefore w:val="0"/>
        <w:numPr>
          <w:ilvl w:val="0"/>
          <w:numId w:val="1"/>
        </w:numPr>
        <w:topLinePunct w:val="0"/>
        <w:bidi w:val="0"/>
        <w:spacing w:line="360" w:lineRule="auto"/>
        <w:ind w:left="420" w:leftChars="200" w:right="0" w:firstLine="420" w:firstLineChars="0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  <w:t>报价文件递交截止时间</w:t>
      </w:r>
    </w:p>
    <w:p>
      <w:pPr>
        <w:pageBreakBefore w:val="0"/>
        <w:widowControl/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本项目仅接受现场递交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报价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文件：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zh-CN"/>
        </w:rPr>
        <w:t>法人或授权委托人持身份证原件、授权委托书原件，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请于2025年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t>12月</w:t>
      </w:r>
      <w:r>
        <w:rPr>
          <w:rFonts w:hint="eastAsia" w:asciiTheme="minorEastAsia" w:hAnsi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t>日17:30分（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北京时间）以前，将密封完好的报价文件（加盖公章）送至指定地点(项目业主办公场所,福州市晋安区连江北路1号工控大厦9楼)，逾期不予受理。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zh-CN"/>
        </w:rPr>
        <w:t>逾期送达的或不符合规定的报价文件，询价人不予接收</w:t>
      </w: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。</w:t>
      </w:r>
    </w:p>
    <w:p>
      <w:pPr>
        <w:pageBreakBefore w:val="0"/>
        <w:numPr>
          <w:ilvl w:val="0"/>
          <w:numId w:val="1"/>
        </w:numPr>
        <w:topLinePunct w:val="0"/>
        <w:bidi w:val="0"/>
        <w:spacing w:line="360" w:lineRule="auto"/>
        <w:ind w:left="420" w:leftChars="200" w:right="0" w:firstLine="420" w:firstLineChars="0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  <w:t>联系方式：</w:t>
      </w:r>
    </w:p>
    <w:p>
      <w:pPr>
        <w:pageBreakBefore w:val="0"/>
        <w:numPr>
          <w:ilvl w:val="0"/>
          <w:numId w:val="0"/>
        </w:numPr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黄工</w:t>
      </w:r>
    </w:p>
    <w:p>
      <w:pPr>
        <w:pageBreakBefore w:val="0"/>
        <w:numPr>
          <w:ilvl w:val="0"/>
          <w:numId w:val="0"/>
        </w:numPr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联系电话：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87867621</w:t>
      </w:r>
    </w:p>
    <w:p>
      <w:pPr>
        <w:pageBreakBefore w:val="0"/>
        <w:numPr>
          <w:ilvl w:val="0"/>
          <w:numId w:val="1"/>
        </w:numPr>
        <w:topLinePunct w:val="0"/>
        <w:bidi w:val="0"/>
        <w:spacing w:line="360" w:lineRule="auto"/>
        <w:ind w:left="420" w:leftChars="200" w:right="0" w:firstLine="420" w:firstLineChars="0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  <w:t>报价说明：</w:t>
      </w:r>
    </w:p>
    <w:p>
      <w:pPr>
        <w:pageBreakBefore w:val="0"/>
        <w:numPr>
          <w:ilvl w:val="0"/>
          <w:numId w:val="0"/>
        </w:numPr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本项目要求报价单位具有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合法有效的</w:t>
      </w: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>独立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法人资格，且具备水利水电总承包三级或市政公用工程总承包三级以上资质（提供加盖公章复印件，原件备查）。</w:t>
      </w:r>
    </w:p>
    <w:p>
      <w:pPr>
        <w:pageBreakBefore w:val="0"/>
        <w:numPr>
          <w:ilvl w:val="0"/>
          <w:numId w:val="0"/>
        </w:numPr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接受询价单位请结合国家相关收费标准，根据以上工作内容自主做出报价，其报价应包含本单位管理费、利润、税费、技术咨询费、技术人员往返项目现场的交通费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bidi="ar"/>
        </w:rPr>
        <w:t>及按询价文件规定完成本项目并所发生的一切费用。</w:t>
      </w:r>
    </w:p>
    <w:p>
      <w:pPr>
        <w:pageBreakBefore w:val="0"/>
        <w:numPr>
          <w:ilvl w:val="0"/>
          <w:numId w:val="0"/>
        </w:numPr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本项目最高限价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en-US" w:eastAsia="zh-CN"/>
        </w:rPr>
        <w:t>478927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</w:rPr>
        <w:t>元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（大写：肆拾柒万捌仟玖佰贰拾柒元整）</w:t>
      </w:r>
      <w:r>
        <w:rPr>
          <w:rFonts w:hint="eastAsia" w:asciiTheme="minorEastAsia" w:hAnsiTheme="minorEastAsia" w:cstheme="minorEastAsia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超过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限价则为无效报价。报价人报价总价非最终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结算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价格，最终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结算费用</w:t>
      </w: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>按业主考核结果支付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。接受询价单位必须承诺能够配备足够的、经验丰富的相关专业技术人员，确保工作服务内容按期完成，并结合单位自身实力、本项目工作内容、风险特性等相关内容进行最优报价。</w:t>
      </w: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>报价有限期不少于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0日历天</w:t>
      </w: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>。</w:t>
      </w:r>
    </w:p>
    <w:p>
      <w:pPr>
        <w:pageBreakBefore w:val="0"/>
        <w:numPr>
          <w:ilvl w:val="0"/>
          <w:numId w:val="0"/>
        </w:numPr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报价文件按以下资料提交：</w:t>
      </w:r>
    </w:p>
    <w:p>
      <w:pPr>
        <w:pageBreakBefore w:val="0"/>
        <w:numPr>
          <w:ilvl w:val="0"/>
          <w:numId w:val="2"/>
        </w:numPr>
        <w:topLinePunct w:val="0"/>
        <w:bidi w:val="0"/>
        <w:spacing w:line="360" w:lineRule="auto"/>
        <w:ind w:left="845" w:leftChars="200" w:right="0" w:hanging="425" w:firstLineChars="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授权委托书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）</w:t>
      </w:r>
    </w:p>
    <w:p>
      <w:pPr>
        <w:pageBreakBefore w:val="0"/>
        <w:numPr>
          <w:ilvl w:val="0"/>
          <w:numId w:val="2"/>
        </w:numPr>
        <w:topLinePunct w:val="0"/>
        <w:bidi w:val="0"/>
        <w:spacing w:line="360" w:lineRule="auto"/>
        <w:ind w:left="845" w:leftChars="200" w:right="0" w:hanging="425" w:firstLineChars="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《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val="en-US" w:eastAsia="zh-CN"/>
        </w:rPr>
        <w:t>福建省平潭及闽江口水资源配置工程朝阳～东瀚输水线路运营维护服务采购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项目报价承诺函及报价表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）</w:t>
      </w:r>
    </w:p>
    <w:p>
      <w:pPr>
        <w:pageBreakBefore w:val="0"/>
        <w:numPr>
          <w:ilvl w:val="0"/>
          <w:numId w:val="2"/>
        </w:numPr>
        <w:topLinePunct w:val="0"/>
        <w:bidi w:val="0"/>
        <w:spacing w:line="360" w:lineRule="auto"/>
        <w:ind w:left="845" w:leftChars="200" w:right="0" w:hanging="425" w:firstLineChars="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其他相关资料（营业执照、资质证书等复印件</w:t>
      </w:r>
      <w:r>
        <w:rPr>
          <w:rFonts w:hint="eastAsia" w:asciiTheme="minorEastAsia" w:hAnsiTheme="minorEastAsia" w:cstheme="minorEastAsia"/>
          <w:bCs/>
          <w:sz w:val="28"/>
          <w:szCs w:val="28"/>
          <w:highlight w:val="none"/>
          <w:lang w:eastAsia="zh-CN"/>
        </w:rPr>
        <w:t>加盖公章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）。</w:t>
      </w:r>
    </w:p>
    <w:p>
      <w:pPr>
        <w:pageBreakBefore w:val="0"/>
        <w:numPr>
          <w:ilvl w:val="0"/>
          <w:numId w:val="1"/>
        </w:numPr>
        <w:topLinePunct w:val="0"/>
        <w:bidi w:val="0"/>
        <w:spacing w:line="360" w:lineRule="auto"/>
        <w:ind w:left="420" w:leftChars="200" w:right="0" w:firstLine="420" w:firstLineChars="0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  <w:t>现场考察：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本项目不组织统一的现场考察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如有需要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报价人可与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项目业主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联系相关事宜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 xml:space="preserve">所涉及的费用和风险由报价人自行承担。 </w:t>
      </w:r>
    </w:p>
    <w:p>
      <w:pPr>
        <w:pageBreakBefore w:val="0"/>
        <w:numPr>
          <w:ilvl w:val="0"/>
          <w:numId w:val="1"/>
        </w:numPr>
        <w:topLinePunct w:val="0"/>
        <w:bidi w:val="0"/>
        <w:spacing w:line="360" w:lineRule="auto"/>
        <w:ind w:left="420" w:leftChars="200" w:right="0" w:firstLine="420" w:firstLineChars="0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  <w:t>评审办法及地点</w:t>
      </w:r>
    </w:p>
    <w:p>
      <w:pPr>
        <w:pageBreakBefore w:val="0"/>
        <w:numPr>
          <w:ilvl w:val="0"/>
          <w:numId w:val="0"/>
        </w:numPr>
        <w:topLinePunct w:val="0"/>
        <w:bidi w:val="0"/>
        <w:spacing w:line="349" w:lineRule="auto"/>
        <w:ind w:left="420" w:leftChars="200" w:right="0" w:rightChars="0" w:firstLine="560" w:firstLineChars="20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t>评审办法：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采用“最低价评选法”确定中选单位。在资格条件符合要求的情况下，总价报价最低者中选。若遇报价人报价相同的情况，将以现场随机抽取的方式确定中选供应商。若出现最低报价单位放弃中选资格，则按照投标人投标报价由低到高的顺序推荐其他中选单位。</w:t>
      </w:r>
    </w:p>
    <w:p>
      <w:pPr>
        <w:pageBreakBefore w:val="0"/>
        <w:numPr>
          <w:ilvl w:val="0"/>
          <w:numId w:val="0"/>
        </w:numPr>
        <w:topLinePunct w:val="0"/>
        <w:bidi w:val="0"/>
        <w:spacing w:line="349" w:lineRule="auto"/>
        <w:ind w:left="420" w:leftChars="200" w:right="0" w:rightChars="0" w:firstLine="560" w:firstLineChars="20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t>评审地点：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  <w:t>福州水务水资源开发有限公司会议室。</w:t>
      </w:r>
    </w:p>
    <w:p>
      <w:pPr>
        <w:pageBreakBefore w:val="0"/>
        <w:numPr>
          <w:ilvl w:val="0"/>
          <w:numId w:val="1"/>
        </w:numPr>
        <w:topLinePunct w:val="0"/>
        <w:bidi w:val="0"/>
        <w:spacing w:line="360" w:lineRule="auto"/>
        <w:ind w:left="420" w:leftChars="200" w:right="0" w:firstLine="420" w:firstLineChars="0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  <w:t>询价结果确认及公告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opLinePunct w:val="0"/>
        <w:bidi w:val="0"/>
        <w:spacing w:before="0" w:beforeAutospacing="0" w:after="0" w:afterAutospacing="0" w:line="495" w:lineRule="atLeast"/>
        <w:ind w:left="420" w:leftChars="200" w:right="0" w:firstLine="420"/>
        <w:jc w:val="both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t>确定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  <w:t>中选单位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t>后五个工作日内，成交结果将以电话形式告知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  <w:t>中选单位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t>。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560" w:firstLineChars="200"/>
        <w:jc w:val="righ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 xml:space="preserve">               福州水务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水资源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开发有限公司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560" w:firstLineChars="200"/>
        <w:jc w:val="center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 xml:space="preserve">                                    20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5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日</w:t>
      </w:r>
    </w:p>
    <w:p>
      <w:pPr>
        <w:pageBreakBefore w:val="0"/>
        <w:topLinePunct w:val="0"/>
        <w:bidi w:val="0"/>
        <w:ind w:left="420" w:leftChars="200" w:right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br w:type="page"/>
      </w:r>
    </w:p>
    <w:p>
      <w:pPr>
        <w:pStyle w:val="5"/>
        <w:pageBreakBefore w:val="0"/>
        <w:topLinePunct w:val="0"/>
        <w:bidi w:val="0"/>
        <w:spacing w:before="0" w:after="0"/>
        <w:ind w:left="420" w:leftChars="200" w:right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：考核细则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562" w:firstLineChars="200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考核细则</w:t>
      </w:r>
    </w:p>
    <w:p>
      <w:pPr>
        <w:pageBreakBefore w:val="0"/>
        <w:numPr>
          <w:ilvl w:val="0"/>
          <w:numId w:val="3"/>
        </w:numPr>
        <w:topLinePunct w:val="0"/>
        <w:bidi w:val="0"/>
        <w:spacing w:line="500" w:lineRule="exact"/>
        <w:ind w:left="845" w:leftChars="200" w:right="0" w:hanging="425" w:firstLineChars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考核目标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为推进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福建省平潭及闽江口水资源配置（一闸三线）工程（朝阳～东瀚输水线路）运营管养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工作的规范化、标准化，明确责任，确保规范、高效、安全运行，特制定本办法。</w:t>
      </w:r>
    </w:p>
    <w:p>
      <w:pPr>
        <w:pageBreakBefore w:val="0"/>
        <w:numPr>
          <w:ilvl w:val="0"/>
          <w:numId w:val="3"/>
        </w:numPr>
        <w:topLinePunct w:val="0"/>
        <w:bidi w:val="0"/>
        <w:spacing w:line="500" w:lineRule="exact"/>
        <w:ind w:left="845" w:leftChars="200" w:right="0" w:hanging="425" w:firstLineChars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指导思想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做好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福建省平潭及闽江口水资源配置（一闸三线）工程（朝阳～东瀚输水线路）运营管养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保障输水线路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运行安全。</w:t>
      </w:r>
    </w:p>
    <w:p>
      <w:pPr>
        <w:pageBreakBefore w:val="0"/>
        <w:numPr>
          <w:ilvl w:val="0"/>
          <w:numId w:val="3"/>
        </w:numPr>
        <w:topLinePunct w:val="0"/>
        <w:bidi w:val="0"/>
        <w:spacing w:line="500" w:lineRule="exact"/>
        <w:ind w:left="845" w:leftChars="200" w:right="0" w:hanging="425" w:firstLineChars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考核原则</w:t>
      </w:r>
    </w:p>
    <w:p>
      <w:pPr>
        <w:pageBreakBefore w:val="0"/>
        <w:numPr>
          <w:ilvl w:val="0"/>
          <w:numId w:val="4"/>
        </w:numPr>
        <w:topLinePunct w:val="0"/>
        <w:bidi w:val="0"/>
        <w:spacing w:line="500" w:lineRule="exact"/>
        <w:ind w:left="845" w:leftChars="200" w:right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坚持公开、公平、公正的原则；</w:t>
      </w:r>
    </w:p>
    <w:p>
      <w:pPr>
        <w:pageBreakBefore w:val="0"/>
        <w:numPr>
          <w:ilvl w:val="0"/>
          <w:numId w:val="4"/>
        </w:numPr>
        <w:topLinePunct w:val="0"/>
        <w:bidi w:val="0"/>
        <w:spacing w:line="500" w:lineRule="exact"/>
        <w:ind w:left="845" w:leftChars="200" w:right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坚持全面考核、突出重点、注重实效、利于提高的原则；</w:t>
      </w:r>
    </w:p>
    <w:p>
      <w:pPr>
        <w:pageBreakBefore w:val="0"/>
        <w:numPr>
          <w:ilvl w:val="0"/>
          <w:numId w:val="4"/>
        </w:numPr>
        <w:topLinePunct w:val="0"/>
        <w:bidi w:val="0"/>
        <w:spacing w:line="500" w:lineRule="exact"/>
        <w:ind w:left="845" w:leftChars="200" w:right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坚持定性和定量相结合的原则。</w:t>
      </w:r>
    </w:p>
    <w:p>
      <w:pPr>
        <w:pageBreakBefore w:val="0"/>
        <w:numPr>
          <w:ilvl w:val="0"/>
          <w:numId w:val="3"/>
        </w:numPr>
        <w:topLinePunct w:val="0"/>
        <w:bidi w:val="0"/>
        <w:spacing w:line="500" w:lineRule="exact"/>
        <w:ind w:left="845" w:leftChars="200" w:right="0" w:hanging="425" w:firstLineChars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考核内容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实现综合考核，主要内容有组织管理、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沿线巡查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、维护保养、抢修、安全文明五个类别；其中组织管理初次考核前，乙方提供全体人员的学历证书及上岗证书复印件，不提供作无证处理。</w:t>
      </w:r>
    </w:p>
    <w:p>
      <w:pPr>
        <w:pageBreakBefore w:val="0"/>
        <w:numPr>
          <w:ilvl w:val="0"/>
          <w:numId w:val="3"/>
        </w:numPr>
        <w:topLinePunct w:val="0"/>
        <w:bidi w:val="0"/>
        <w:spacing w:line="500" w:lineRule="exact"/>
        <w:ind w:left="845" w:leftChars="200" w:right="0" w:hanging="425" w:firstLineChars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一个季度内甲方只要有发现考核标准表中的问题，随时按表中规定扣分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一个问题如果违反多个规定也将依照违反的规定进行多次扣分，本考核方案每季度做一次分数结算（季度内累计的扣分情况汇总进行扣分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，并作为季度总体维保费用结算的依据。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度考核总分为100分。当乙方的当季考核得分在90分以上（含90分）时，甲方向乙方支付100%的当季服务费；当乙方的当季考核得分在80-90分（含80分）时，甲方向乙方支付90%的当季服务费；当乙方的当季考核得分在70-80分（含70分）时，甲方向乙方支付80%的当季服务费；当乙方的当季考核得分在60-70分（含60分）时，甲方向乙方支付70%的当季服务费；当乙方的当季考核得分低于60分时，项目业主向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中选人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支付50%当季服务费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甲方有权中止并解除合同，取消乙方的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运营管养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资格，收回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运营管养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任务，另选其他单位承接，或者重新组织招标。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运营管养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期间，如因乙方处理不当而造成重大安全事故的，甲方有权中止并解除合同，取消其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运营管养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资格，收回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运营管养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任务，另选其他单位承接维保，或者重新组织招标。</w:t>
      </w:r>
    </w:p>
    <w:p>
      <w:pPr>
        <w:pageBreakBefore w:val="0"/>
        <w:numPr>
          <w:ilvl w:val="0"/>
          <w:numId w:val="3"/>
        </w:numPr>
        <w:topLinePunct w:val="0"/>
        <w:bidi w:val="0"/>
        <w:spacing w:line="500" w:lineRule="exact"/>
        <w:ind w:left="845" w:leftChars="200" w:right="0" w:hanging="425" w:firstLineChars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季度考核标准</w:t>
      </w:r>
    </w:p>
    <w:p>
      <w:pPr>
        <w:pageBreakBefore w:val="0"/>
        <w:topLinePunct w:val="0"/>
        <w:bidi w:val="0"/>
        <w:spacing w:after="240" w:afterLines="100" w:line="360" w:lineRule="auto"/>
        <w:ind w:left="420" w:leftChars="200" w:right="0" w:firstLine="562" w:firstLineChars="200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季度考核标准</w:t>
      </w:r>
    </w:p>
    <w:tbl>
      <w:tblPr>
        <w:tblStyle w:val="8"/>
        <w:tblW w:w="53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775"/>
        <w:gridCol w:w="11"/>
        <w:gridCol w:w="2959"/>
        <w:gridCol w:w="909"/>
        <w:gridCol w:w="3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35" w:type="dxa"/>
            <w:vAlign w:val="center"/>
          </w:tcPr>
          <w:p>
            <w:pPr>
              <w:pageBreakBefore w:val="0"/>
              <w:topLinePunct w:val="0"/>
              <w:bidi w:val="0"/>
              <w:spacing w:line="420" w:lineRule="exact"/>
              <w:ind w:left="420" w:leftChars="20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类别</w:t>
            </w:r>
          </w:p>
        </w:tc>
        <w:tc>
          <w:tcPr>
            <w:tcW w:w="775" w:type="dxa"/>
            <w:vAlign w:val="center"/>
          </w:tcPr>
          <w:p>
            <w:pPr>
              <w:pageBreakBefore w:val="0"/>
              <w:topLinePunct w:val="0"/>
              <w:bidi w:val="0"/>
              <w:spacing w:line="420" w:lineRule="exact"/>
              <w:ind w:left="420" w:leftChars="20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项目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pageBreakBefore w:val="0"/>
              <w:topLinePunct w:val="0"/>
              <w:bidi w:val="0"/>
              <w:spacing w:line="420" w:lineRule="exact"/>
              <w:ind w:left="420" w:leftChars="20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考核内容</w:t>
            </w:r>
          </w:p>
        </w:tc>
        <w:tc>
          <w:tcPr>
            <w:tcW w:w="909" w:type="dxa"/>
            <w:vAlign w:val="center"/>
          </w:tcPr>
          <w:p>
            <w:pPr>
              <w:pageBreakBefore w:val="0"/>
              <w:topLinePunct w:val="0"/>
              <w:bidi w:val="0"/>
              <w:spacing w:line="420" w:lineRule="exact"/>
              <w:ind w:left="420" w:leftChars="20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标准分</w:t>
            </w:r>
          </w:p>
        </w:tc>
        <w:tc>
          <w:tcPr>
            <w:tcW w:w="3554" w:type="dxa"/>
            <w:vAlign w:val="center"/>
          </w:tcPr>
          <w:p>
            <w:pPr>
              <w:pageBreakBefore w:val="0"/>
              <w:topLinePunct w:val="0"/>
              <w:bidi w:val="0"/>
              <w:spacing w:line="420" w:lineRule="exact"/>
              <w:ind w:left="420" w:leftChars="20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扣分原则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935" w:type="dxa"/>
            <w:vMerge w:val="restart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一.组织管理</w:t>
            </w:r>
          </w:p>
        </w:tc>
        <w:tc>
          <w:tcPr>
            <w:tcW w:w="775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1、人员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乙方应按服务合同的承诺派遣服务人员，提交服务人员名单报甲方备案，要更换人员的须提供拥有同等资质的维保服务人员，且半年更换不超过总人数的三分之一。服务人员应按照要求配备到位，技术工人经培训上岗，并要持证上岗。遇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应急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响应时，根据应急响应增派在场人员。</w:t>
            </w:r>
          </w:p>
        </w:tc>
        <w:tc>
          <w:tcPr>
            <w:tcW w:w="909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554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未及时提交服务人员名单扣4分；服务人员配备不到位，岗位设置不合理扣2分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平时上班时间如发现人员翘班不在场的，发现一次扣0.3分；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应急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响应时发现没人在场的，发现一次扣0.5分。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935" w:type="dxa"/>
            <w:vMerge w:val="continue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2、管理制度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管理制度健全，上班制度、巡查制度、记录汇报制度等执行效果好。</w:t>
            </w:r>
          </w:p>
        </w:tc>
        <w:tc>
          <w:tcPr>
            <w:tcW w:w="909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554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进行定期巡查（每周不少于一次），及时发现问题，缺少一次巡查记录，扣0.3分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发现的问题尽快进行维护，未在第一时间完成维护并记录汇报，发现一次扣0.5分。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5" w:type="dxa"/>
            <w:vMerge w:val="continue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3、工作报告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进行季度自检，每季度提交工作报告，发现问题及时整改。</w:t>
            </w:r>
          </w:p>
        </w:tc>
        <w:tc>
          <w:tcPr>
            <w:tcW w:w="909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3554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（1）未开展季度自检和编写工作报告的，发现一次扣6分；</w:t>
            </w:r>
          </w:p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（2）检查中发现突出问题未及时整改的，每次无故延迟一天扣0.5分，扣完为止。</w:t>
            </w:r>
          </w:p>
          <w:p>
            <w:pPr>
              <w:pStyle w:val="11"/>
              <w:pageBreakBefore w:val="0"/>
              <w:topLinePunct w:val="0"/>
              <w:bidi w:val="0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二.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沿线巡查</w:t>
            </w:r>
          </w:p>
        </w:tc>
        <w:tc>
          <w:tcPr>
            <w:tcW w:w="775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巡查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情况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线路巡查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记录；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线路总长41.67公里，每两日需完成一次全线巡查。</w:t>
            </w:r>
          </w:p>
        </w:tc>
        <w:tc>
          <w:tcPr>
            <w:tcW w:w="909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554" w:type="dxa"/>
            <w:vAlign w:val="center"/>
          </w:tcPr>
          <w:p>
            <w:pPr>
              <w:pageBreakBefore w:val="0"/>
              <w:numPr>
                <w:ilvl w:val="0"/>
                <w:numId w:val="5"/>
              </w:numPr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线路巡查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记录的，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缺少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一次扣0.5分；</w:t>
            </w:r>
          </w:p>
          <w:p>
            <w:pPr>
              <w:pageBreakBefore w:val="0"/>
              <w:numPr>
                <w:ilvl w:val="0"/>
                <w:numId w:val="5"/>
              </w:numPr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没有按规定填写巡线记录，或巡线记录造假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发现一次扣1分；</w:t>
            </w:r>
          </w:p>
          <w:p>
            <w:pPr>
              <w:pStyle w:val="11"/>
              <w:pageBreakBefore w:val="0"/>
              <w:numPr>
                <w:ilvl w:val="0"/>
                <w:numId w:val="5"/>
              </w:numPr>
              <w:topLinePunct w:val="0"/>
              <w:bidi w:val="0"/>
              <w:ind w:left="420" w:leftChars="200" w:right="0" w:firstLine="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安全隐患未发现并上报，发现一次扣1分；</w:t>
            </w:r>
          </w:p>
          <w:p>
            <w:pPr>
              <w:pStyle w:val="11"/>
              <w:pageBreakBefore w:val="0"/>
              <w:numPr>
                <w:ilvl w:val="0"/>
                <w:numId w:val="5"/>
              </w:numPr>
              <w:topLinePunct w:val="0"/>
              <w:bidi w:val="0"/>
              <w:ind w:left="420" w:leftChars="200" w:right="0" w:firstLine="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根据监测系统或属地有关部门通知，要求对部分点位开展临时检查时，巡查人员在收到通知后2小时内未到达现场，一次扣1分。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935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三.设备维护保养</w:t>
            </w:r>
          </w:p>
        </w:tc>
        <w:tc>
          <w:tcPr>
            <w:tcW w:w="775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设备抽排水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沿线共有86个阀井，其中47个井中有重要设备（详见表1标红处），需每半个月开盖检查，若井内积水达到管底时，则需开展抽排水工作。</w:t>
            </w:r>
          </w:p>
        </w:tc>
        <w:tc>
          <w:tcPr>
            <w:tcW w:w="909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554" w:type="dxa"/>
            <w:vAlign w:val="center"/>
          </w:tcPr>
          <w:p>
            <w:pPr>
              <w:pageBreakBefore w:val="0"/>
              <w:numPr>
                <w:ilvl w:val="0"/>
                <w:numId w:val="6"/>
              </w:numPr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阀井应抽水但未抽水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，发现一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扣1分；</w:t>
            </w:r>
          </w:p>
          <w:p>
            <w:pPr>
              <w:pageBreakBefore w:val="0"/>
              <w:numPr>
                <w:ilvl w:val="0"/>
                <w:numId w:val="6"/>
              </w:numPr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阀井盖未盖好，发现一处扣0.5分。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35" w:type="dxa"/>
            <w:vMerge w:val="restart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.安全与文明</w:t>
            </w:r>
          </w:p>
        </w:tc>
        <w:tc>
          <w:tcPr>
            <w:tcW w:w="775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1、安全生产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安全生产组织网络健全，按规定建立安全生产台账；定期进行安全检查；安全措施可靠，安全用具配备齐全，设备运行安全；无重大安全责任事故</w:t>
            </w:r>
          </w:p>
        </w:tc>
        <w:tc>
          <w:tcPr>
            <w:tcW w:w="909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15</w:t>
            </w:r>
          </w:p>
        </w:tc>
        <w:tc>
          <w:tcPr>
            <w:tcW w:w="3554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（1）发生较大级（含）以上安全生产事故或一般级（含）以上设备事故或发生其他造成社会不良影响的重大事件，乙方承担连带责任，此项不得分；</w:t>
            </w:r>
          </w:p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（2）无安全生产组织网络、未建立安全生产台账的，发现一次扣5分；台账建立不规范的，发现一次扣0.3分；</w:t>
            </w:r>
          </w:p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（3）未定期进行安全检查的，发现一次扣1分；安全措施不可靠的，发现一次扣1分；安全用具配备不齐全的，发现一次扣0.5分；设备运行不安全的，发现一次扣1分；</w:t>
            </w:r>
          </w:p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（4）发生非重大安全责任事故，每起扣1分。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935" w:type="dxa"/>
            <w:vMerge w:val="continue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2、文明生产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巡线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期间统一着装（春、夏、秋、冬季换装应统一），不得穿短裤、背心、拖鞋上班；</w:t>
            </w:r>
          </w:p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（2）必须做好杂物清理，卫生整洁工作；</w:t>
            </w:r>
          </w:p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巡线人员工作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期间不得喧哗、吵闹、饮酒打牌、乱丢烟头及杂物等不文明行为。</w:t>
            </w:r>
          </w:p>
        </w:tc>
        <w:tc>
          <w:tcPr>
            <w:tcW w:w="909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left="420" w:leftChars="20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</w:t>
            </w:r>
          </w:p>
        </w:tc>
        <w:tc>
          <w:tcPr>
            <w:tcW w:w="3554" w:type="dxa"/>
            <w:vAlign w:val="center"/>
          </w:tcPr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巡线人员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有不统一着装情况，每次扣0.5分；发现有穿短裤、背心、拖鞋上班的，每例扣0.5分；</w:t>
            </w:r>
          </w:p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（2）必须做好杂物清理，卫生整洁工作，未按要求执行到位每次扣1分；</w:t>
            </w:r>
          </w:p>
          <w:p>
            <w:pPr>
              <w:pageBreakBefore w:val="0"/>
              <w:topLinePunct w:val="0"/>
              <w:bidi w:val="0"/>
              <w:spacing w:line="360" w:lineRule="exact"/>
              <w:ind w:right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巡线人员工作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期间不得在泵闸站范围内喧哗、吵闹、饮酒打牌、乱丢烟头及杂物等不文明行为，发现一次扣0.5分。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gridSpan w:val="3"/>
            <w:vAlign w:val="center"/>
          </w:tcPr>
          <w:p>
            <w:pPr>
              <w:pStyle w:val="13"/>
              <w:pageBreakBefore w:val="0"/>
              <w:topLinePunct w:val="0"/>
              <w:bidi w:val="0"/>
              <w:spacing w:beforeLines="0" w:after="160" w:afterLines="0"/>
              <w:ind w:left="420" w:leftChars="20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ja-JP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ja-JP"/>
              </w:rPr>
              <w:t>考核得分</w:t>
            </w:r>
          </w:p>
        </w:tc>
        <w:tc>
          <w:tcPr>
            <w:tcW w:w="7422" w:type="dxa"/>
            <w:gridSpan w:val="3"/>
            <w:vAlign w:val="center"/>
          </w:tcPr>
          <w:p>
            <w:pPr>
              <w:pStyle w:val="13"/>
              <w:pageBreakBefore w:val="0"/>
              <w:topLinePunct w:val="0"/>
              <w:bidi w:val="0"/>
              <w:spacing w:beforeLines="0" w:after="160" w:afterLines="0"/>
              <w:ind w:left="420" w:leftChars="200" w:right="0" w:firstLine="48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gridSpan w:val="3"/>
            <w:vAlign w:val="center"/>
          </w:tcPr>
          <w:p>
            <w:pPr>
              <w:pStyle w:val="13"/>
              <w:pageBreakBefore w:val="0"/>
              <w:topLinePunct w:val="0"/>
              <w:bidi w:val="0"/>
              <w:spacing w:beforeLines="0" w:after="160" w:afterLines="0"/>
              <w:ind w:left="420" w:leftChars="20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ja-JP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ja-JP"/>
              </w:rPr>
              <w:t>考核扣款</w:t>
            </w:r>
          </w:p>
        </w:tc>
        <w:tc>
          <w:tcPr>
            <w:tcW w:w="7422" w:type="dxa"/>
            <w:gridSpan w:val="3"/>
            <w:vAlign w:val="center"/>
          </w:tcPr>
          <w:p>
            <w:pPr>
              <w:pStyle w:val="13"/>
              <w:pageBreakBefore w:val="0"/>
              <w:topLinePunct w:val="0"/>
              <w:bidi w:val="0"/>
              <w:spacing w:beforeLines="0" w:after="160" w:afterLines="0"/>
              <w:ind w:left="420" w:leftChars="200" w:right="0" w:firstLine="48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3" w:type="dxa"/>
            <w:gridSpan w:val="6"/>
            <w:vAlign w:val="center"/>
          </w:tcPr>
          <w:p>
            <w:pPr>
              <w:pStyle w:val="13"/>
              <w:pageBreakBefore w:val="0"/>
              <w:topLinePunct w:val="0"/>
              <w:bidi w:val="0"/>
              <w:spacing w:beforeLines="0" w:after="160" w:afterLines="0"/>
              <w:ind w:left="420" w:leftChars="200" w:right="0" w:firstLine="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ja-JP"/>
              </w:rPr>
            </w:pPr>
          </w:p>
          <w:p>
            <w:pPr>
              <w:pStyle w:val="13"/>
              <w:pageBreakBefore w:val="0"/>
              <w:topLinePunct w:val="0"/>
              <w:bidi w:val="0"/>
              <w:spacing w:beforeLines="0" w:after="160" w:afterLines="0"/>
              <w:ind w:left="420" w:leftChars="200" w:right="0" w:firstLine="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ja-JP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ja-JP"/>
              </w:rPr>
              <w:t>被考核单位（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ja-JP"/>
              </w:rPr>
              <w:t>）：</w:t>
            </w:r>
          </w:p>
          <w:p>
            <w:pPr>
              <w:pStyle w:val="13"/>
              <w:pageBreakBefore w:val="0"/>
              <w:topLinePunct w:val="0"/>
              <w:bidi w:val="0"/>
              <w:spacing w:beforeLines="0" w:after="160" w:afterLines="0"/>
              <w:ind w:left="420" w:leftChars="200" w:right="0" w:firstLine="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ja-JP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ja-JP"/>
              </w:rPr>
              <w:t>考  核  人（签字）：</w:t>
            </w:r>
          </w:p>
          <w:p>
            <w:pPr>
              <w:pStyle w:val="13"/>
              <w:pageBreakBefore w:val="0"/>
              <w:wordWrap w:val="0"/>
              <w:topLinePunct w:val="0"/>
              <w:bidi w:val="0"/>
              <w:spacing w:beforeLines="0" w:after="160" w:afterLines="0"/>
              <w:ind w:left="420" w:leftChars="200" w:right="0" w:firstLine="0" w:firstLineChars="0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ja-JP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ja-JP"/>
              </w:rPr>
              <w:t>年   月    日</w:t>
            </w:r>
          </w:p>
        </w:tc>
      </w:tr>
    </w:tbl>
    <w:p>
      <w:pPr>
        <w:pageBreakBefore w:val="0"/>
        <w:topLinePunct w:val="0"/>
        <w:bidi w:val="0"/>
        <w:ind w:left="420" w:leftChars="200" w:right="0"/>
        <w:rPr>
          <w:rFonts w:hint="eastAsia" w:asciiTheme="minorEastAsia" w:hAnsiTheme="minorEastAsia" w:eastAsiaTheme="minorEastAsia" w:cstheme="minorEastAsia"/>
        </w:rPr>
      </w:pPr>
    </w:p>
    <w:p>
      <w:pPr>
        <w:pageBreakBefore w:val="0"/>
        <w:topLinePunct w:val="0"/>
        <w:bidi w:val="0"/>
        <w:ind w:left="420" w:leftChars="200" w:right="0"/>
        <w:rPr>
          <w:rFonts w:hint="eastAsia" w:ascii="宋体" w:hAnsi="宋体" w:eastAsia="宋体" w:cs="宋体"/>
          <w:b/>
          <w:bCs/>
          <w:color w:val="auto"/>
          <w:spacing w:val="-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sz w:val="28"/>
          <w:szCs w:val="28"/>
          <w:highlight w:val="none"/>
        </w:rPr>
        <w:br w:type="page"/>
      </w:r>
    </w:p>
    <w:p>
      <w:pPr>
        <w:pageBreakBefore w:val="0"/>
        <w:topLinePunct w:val="0"/>
        <w:bidi w:val="0"/>
        <w:spacing w:line="222" w:lineRule="auto"/>
        <w:ind w:left="420" w:leftChars="200" w:right="0"/>
        <w:rPr>
          <w:rFonts w:hint="eastAsia" w:ascii="宋体" w:hAnsi="宋体" w:eastAsia="宋体" w:cs="宋体"/>
          <w:b/>
          <w:bCs/>
          <w:color w:val="auto"/>
          <w:spacing w:val="-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pacing w:val="-1"/>
          <w:sz w:val="28"/>
          <w:szCs w:val="28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pacing w:val="-1"/>
          <w:sz w:val="28"/>
          <w:szCs w:val="28"/>
          <w:highlight w:val="none"/>
        </w:rPr>
        <w:t>：</w:t>
      </w:r>
    </w:p>
    <w:p>
      <w:pPr>
        <w:pageBreakBefore w:val="0"/>
        <w:topLinePunct w:val="0"/>
        <w:bidi w:val="0"/>
        <w:spacing w:line="360" w:lineRule="auto"/>
        <w:ind w:left="420" w:leftChars="200" w:right="0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  <w:t>项目报价承诺函及报价表</w:t>
      </w:r>
    </w:p>
    <w:p>
      <w:pPr>
        <w:pageBreakBefore w:val="0"/>
        <w:topLinePunct w:val="0"/>
        <w:bidi w:val="0"/>
        <w:spacing w:line="360" w:lineRule="auto"/>
        <w:ind w:left="420" w:leftChars="200" w:right="0"/>
        <w:jc w:val="center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</w:p>
    <w:p>
      <w:pPr>
        <w:pageBreakBefore w:val="0"/>
        <w:topLinePunct w:val="0"/>
        <w:bidi w:val="0"/>
        <w:spacing w:line="360" w:lineRule="auto"/>
        <w:ind w:left="420" w:leftChars="200" w:right="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福州水务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水资源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开发有限公司：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我单位已理解贵单位的项目情况与要求，同意按要求对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福建省平潭及闽江口水资源配置工程朝阳～东瀚输水线路运营维护服务采购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报价承诺函及报价表进行报价，同意总价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eastAsia="zh-CN"/>
        </w:rPr>
        <w:t>作为我司的最终报价，并承诺，我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单位所提供的所有资料均真实、合法，近两年内没有不良记录。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840" w:firstLineChars="3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</w:p>
    <w:p>
      <w:pPr>
        <w:pageBreakBefore w:val="0"/>
        <w:topLinePunct w:val="0"/>
        <w:bidi w:val="0"/>
        <w:spacing w:line="360" w:lineRule="auto"/>
        <w:ind w:left="420" w:leftChars="200" w:right="0" w:firstLine="720" w:firstLineChars="3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pacing w:val="1"/>
          <w:w w:val="85"/>
          <w:kern w:val="0"/>
          <w:sz w:val="28"/>
          <w:szCs w:val="28"/>
          <w:highlight w:val="none"/>
          <w:fitText w:val="720" w:id="888755093"/>
        </w:rPr>
        <w:t>联系</w:t>
      </w:r>
      <w:r>
        <w:rPr>
          <w:rFonts w:hint="eastAsia" w:asciiTheme="minorEastAsia" w:hAnsiTheme="minorEastAsia" w:eastAsiaTheme="minorEastAsia" w:cstheme="minorEastAsia"/>
          <w:bCs/>
          <w:spacing w:val="4"/>
          <w:w w:val="85"/>
          <w:kern w:val="0"/>
          <w:sz w:val="28"/>
          <w:szCs w:val="28"/>
          <w:highlight w:val="none"/>
          <w:fitText w:val="720" w:id="888755093"/>
        </w:rPr>
        <w:t>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 xml:space="preserve">：                          </w:t>
      </w:r>
      <w:r>
        <w:rPr>
          <w:rFonts w:hint="eastAsia" w:asciiTheme="minorEastAsia" w:hAnsiTheme="minorEastAsia" w:eastAsiaTheme="minorEastAsia" w:cstheme="minorEastAsia"/>
          <w:bCs/>
          <w:spacing w:val="1"/>
          <w:w w:val="85"/>
          <w:kern w:val="0"/>
          <w:sz w:val="28"/>
          <w:szCs w:val="28"/>
          <w:highlight w:val="none"/>
          <w:fitText w:val="960" w:id="1467226564"/>
        </w:rPr>
        <w:t>联系电</w:t>
      </w:r>
      <w:r>
        <w:rPr>
          <w:rFonts w:hint="eastAsia" w:asciiTheme="minorEastAsia" w:hAnsiTheme="minorEastAsia" w:eastAsiaTheme="minorEastAsia" w:cstheme="minorEastAsia"/>
          <w:bCs/>
          <w:spacing w:val="5"/>
          <w:w w:val="85"/>
          <w:kern w:val="0"/>
          <w:sz w:val="28"/>
          <w:szCs w:val="28"/>
          <w:highlight w:val="none"/>
          <w:fitText w:val="960" w:id="1467226564"/>
        </w:rPr>
        <w:t>话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：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720" w:firstLineChars="3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pacing w:val="1"/>
          <w:w w:val="85"/>
          <w:kern w:val="0"/>
          <w:sz w:val="28"/>
          <w:szCs w:val="28"/>
          <w:highlight w:val="none"/>
          <w:fitText w:val="720" w:id="85394783"/>
        </w:rPr>
        <w:t xml:space="preserve">传  </w:t>
      </w:r>
      <w:r>
        <w:rPr>
          <w:rFonts w:hint="eastAsia" w:asciiTheme="minorEastAsia" w:hAnsiTheme="minorEastAsia" w:eastAsiaTheme="minorEastAsia" w:cstheme="minorEastAsia"/>
          <w:bCs/>
          <w:spacing w:val="2"/>
          <w:w w:val="85"/>
          <w:kern w:val="0"/>
          <w:sz w:val="28"/>
          <w:szCs w:val="28"/>
          <w:highlight w:val="none"/>
          <w:fitText w:val="720" w:id="85394783"/>
        </w:rPr>
        <w:t>真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 xml:space="preserve">：                          </w:t>
      </w:r>
      <w:r>
        <w:rPr>
          <w:rFonts w:hint="eastAsia" w:asciiTheme="minorEastAsia" w:hAnsiTheme="minorEastAsia" w:eastAsiaTheme="minorEastAsia" w:cstheme="minorEastAsia"/>
          <w:bCs/>
          <w:spacing w:val="1"/>
          <w:w w:val="85"/>
          <w:kern w:val="0"/>
          <w:sz w:val="28"/>
          <w:szCs w:val="28"/>
          <w:highlight w:val="none"/>
          <w:fitText w:val="960" w:id="738225716"/>
        </w:rPr>
        <w:t>邮    箱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：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840" w:firstLineChars="3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</w:p>
    <w:p>
      <w:pPr>
        <w:pageBreakBefore w:val="0"/>
        <w:topLinePunct w:val="0"/>
        <w:bidi w:val="0"/>
        <w:spacing w:line="360" w:lineRule="auto"/>
        <w:ind w:left="420" w:leftChars="200" w:right="0" w:firstLine="840" w:firstLineChars="3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</w:p>
    <w:p>
      <w:pPr>
        <w:pageBreakBefore w:val="0"/>
        <w:topLinePunct w:val="0"/>
        <w:bidi w:val="0"/>
        <w:spacing w:line="360" w:lineRule="auto"/>
        <w:ind w:left="420" w:leftChars="200" w:right="0" w:firstLine="840" w:firstLineChars="3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</w:p>
    <w:p>
      <w:pPr>
        <w:pageBreakBefore w:val="0"/>
        <w:topLinePunct w:val="0"/>
        <w:bidi w:val="0"/>
        <w:spacing w:line="360" w:lineRule="auto"/>
        <w:ind w:left="420" w:leftChars="200" w:right="0" w:firstLine="2240" w:firstLineChars="8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报价承诺单位：（公章）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2240" w:firstLineChars="800"/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</w:rPr>
        <w:t>法 人 代 表：（签名）</w:t>
      </w:r>
    </w:p>
    <w:p>
      <w:pPr>
        <w:pStyle w:val="4"/>
        <w:pageBreakBefore w:val="0"/>
        <w:topLinePunct w:val="0"/>
        <w:bidi w:val="0"/>
        <w:ind w:left="420" w:leftChars="200" w:right="0"/>
        <w:rPr>
          <w:rFonts w:hint="eastAsia"/>
        </w:rPr>
      </w:pPr>
    </w:p>
    <w:p>
      <w:pPr>
        <w:pStyle w:val="3"/>
        <w:pageBreakBefore w:val="0"/>
        <w:topLinePunct w:val="0"/>
        <w:bidi w:val="0"/>
        <w:ind w:left="420" w:leftChars="200" w:right="0"/>
        <w:rPr>
          <w:rFonts w:hint="default"/>
          <w:lang w:val="en-US" w:eastAsia="zh-CN"/>
        </w:rPr>
      </w:pPr>
    </w:p>
    <w:p>
      <w:pPr>
        <w:pStyle w:val="3"/>
        <w:pageBreakBefore w:val="0"/>
        <w:topLinePunct w:val="0"/>
        <w:bidi w:val="0"/>
        <w:ind w:left="420" w:leftChars="200" w:right="0"/>
        <w:rPr>
          <w:rFonts w:hint="default"/>
          <w:lang w:val="en-US"/>
        </w:rPr>
      </w:pPr>
    </w:p>
    <w:p>
      <w:pPr>
        <w:pageBreakBefore w:val="0"/>
        <w:topLinePunct w:val="0"/>
        <w:bidi w:val="0"/>
        <w:spacing w:line="360" w:lineRule="auto"/>
        <w:ind w:left="420" w:leftChars="200" w:right="0" w:firstLine="480" w:firstLineChars="200"/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</w:pPr>
    </w:p>
    <w:p>
      <w:pPr>
        <w:pStyle w:val="4"/>
        <w:pageBreakBefore w:val="0"/>
        <w:topLinePunct w:val="0"/>
        <w:bidi w:val="0"/>
        <w:ind w:left="420" w:leftChars="200" w:right="0"/>
        <w:rPr>
          <w:rFonts w:hint="eastAsia" w:cs="宋体" w:eastAsiaTheme="minorEastAsia"/>
          <w:sz w:val="44"/>
          <w:szCs w:val="44"/>
          <w:highlight w:val="none"/>
          <w:lang w:val="en-US" w:eastAsia="zh-CN"/>
        </w:rPr>
      </w:pPr>
    </w:p>
    <w:p>
      <w:pPr>
        <w:pageBreakBefore w:val="0"/>
        <w:topLinePunct w:val="0"/>
        <w:bidi w:val="0"/>
        <w:spacing w:line="222" w:lineRule="auto"/>
        <w:ind w:left="420" w:leftChars="200" w:right="0"/>
        <w:rPr>
          <w:rFonts w:hint="eastAsia" w:ascii="宋体" w:hAnsi="宋体" w:eastAsia="宋体" w:cs="宋体"/>
          <w:b/>
          <w:bCs/>
          <w:color w:val="auto"/>
          <w:spacing w:val="-1"/>
          <w:sz w:val="28"/>
          <w:szCs w:val="28"/>
          <w:highlight w:val="none"/>
        </w:rPr>
      </w:pPr>
    </w:p>
    <w:p>
      <w:pPr>
        <w:pageBreakBefore w:val="0"/>
        <w:topLinePunct w:val="0"/>
        <w:bidi w:val="0"/>
        <w:spacing w:line="222" w:lineRule="auto"/>
        <w:ind w:left="420" w:leftChars="200" w:right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pacing w:val="-1"/>
          <w:sz w:val="28"/>
          <w:szCs w:val="28"/>
          <w:highlight w:val="none"/>
          <w:lang w:val="en-US" w:eastAsia="zh-CN"/>
        </w:rPr>
        <w:t>三：</w:t>
      </w:r>
    </w:p>
    <w:p>
      <w:pPr>
        <w:pageBreakBefore w:val="0"/>
        <w:topLinePunct w:val="0"/>
        <w:bidi w:val="0"/>
        <w:spacing w:line="269" w:lineRule="auto"/>
        <w:ind w:left="420" w:leftChars="200" w:right="0"/>
        <w:rPr>
          <w:rFonts w:ascii="Arial"/>
          <w:color w:val="auto"/>
          <w:sz w:val="21"/>
          <w:highlight w:val="none"/>
        </w:rPr>
      </w:pPr>
    </w:p>
    <w:p>
      <w:pPr>
        <w:pageBreakBefore w:val="0"/>
        <w:topLinePunct w:val="0"/>
        <w:bidi w:val="0"/>
        <w:spacing w:line="360" w:lineRule="auto"/>
        <w:ind w:left="420" w:leftChars="200" w:right="0"/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  <w:t>授 权 委 托 书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480"/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福建省平潭及闽江口水资源配置工程朝阳～东瀚输水线路运营维护服务采购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pageBreakBefore w:val="0"/>
        <w:topLinePunct w:val="0"/>
        <w:bidi w:val="0"/>
        <w:spacing w:line="360" w:lineRule="auto"/>
        <w:ind w:left="420" w:leftChars="200" w:right="0" w:firstLine="48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1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1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11"/>
          <w:position w:val="1"/>
          <w:sz w:val="28"/>
          <w:szCs w:val="28"/>
          <w:highlight w:val="none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8"/>
          <w:szCs w:val="28"/>
          <w:highlight w:val="none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pageBreakBefore w:val="0"/>
        <w:topLinePunct w:val="0"/>
        <w:bidi w:val="0"/>
        <w:spacing w:line="267" w:lineRule="auto"/>
        <w:ind w:left="420" w:leftChars="200" w:right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200" w:right="0" w:firstLine="482"/>
        <w:jc w:val="center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200" w:right="0" w:firstLine="482"/>
        <w:jc w:val="center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140"/>
          <w:w w:val="100"/>
          <w:kern w:val="0"/>
          <w:sz w:val="28"/>
          <w:szCs w:val="28"/>
          <w:highlight w:val="none"/>
          <w:fitText w:val="1400" w:id="1460551482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kern w:val="0"/>
          <w:sz w:val="28"/>
          <w:szCs w:val="28"/>
          <w:highlight w:val="none"/>
          <w:fitText w:val="1400" w:id="1460551482"/>
        </w:rPr>
        <w:t>人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200" w:right="0" w:firstLine="482"/>
        <w:jc w:val="center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200" w:right="0" w:firstLine="482"/>
        <w:jc w:val="center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kern w:val="0"/>
          <w:sz w:val="28"/>
          <w:szCs w:val="28"/>
          <w:highlight w:val="none"/>
          <w:fitText w:val="1400" w:id="1822960979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200" w:right="0" w:firstLine="482"/>
        <w:jc w:val="center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200" w:right="0" w:firstLine="482"/>
        <w:jc w:val="center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w w:val="92"/>
          <w:kern w:val="0"/>
          <w:sz w:val="28"/>
          <w:szCs w:val="28"/>
          <w:highlight w:val="none"/>
          <w:fitText w:val="1546" w:id="99179676"/>
        </w:rPr>
        <w:t>委托代理人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92"/>
          <w:kern w:val="0"/>
          <w:sz w:val="28"/>
          <w:szCs w:val="28"/>
          <w:highlight w:val="none"/>
          <w:fitText w:val="1546" w:id="99179676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pStyle w:val="4"/>
        <w:pageBreakBefore w:val="0"/>
        <w:topLinePunct w:val="0"/>
        <w:bidi w:val="0"/>
        <w:ind w:left="420" w:leftChars="200" w:right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91F7E6"/>
    <w:multiLevelType w:val="singleLevel"/>
    <w:tmpl w:val="AD91F7E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AE754091"/>
    <w:multiLevelType w:val="singleLevel"/>
    <w:tmpl w:val="AE75409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FF6A1D0"/>
    <w:multiLevelType w:val="singleLevel"/>
    <w:tmpl w:val="0FF6A1D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174B690B"/>
    <w:multiLevelType w:val="singleLevel"/>
    <w:tmpl w:val="174B690B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6ED9708F"/>
    <w:multiLevelType w:val="singleLevel"/>
    <w:tmpl w:val="6ED9708F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78FDADD0"/>
    <w:multiLevelType w:val="singleLevel"/>
    <w:tmpl w:val="78FDADD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26326"/>
    <w:rsid w:val="14830F99"/>
    <w:rsid w:val="278B0DC4"/>
    <w:rsid w:val="2E552D5B"/>
    <w:rsid w:val="44E27F08"/>
    <w:rsid w:val="481B17A5"/>
    <w:rsid w:val="4E91444F"/>
    <w:rsid w:val="51F670F5"/>
    <w:rsid w:val="572A4522"/>
    <w:rsid w:val="5A80678C"/>
    <w:rsid w:val="5AEB1FD8"/>
    <w:rsid w:val="6414777D"/>
    <w:rsid w:val="7C1A394C"/>
    <w:rsid w:val="7E36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widowControl/>
      <w:spacing w:before="260" w:after="260" w:line="412" w:lineRule="auto"/>
      <w:jc w:val="left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eastAsia="仿宋_GB2312"/>
      <w:kern w:val="0"/>
      <w:sz w:val="28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hint="eastAsia"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2">
    <w:name w:val="列出段落1"/>
    <w:basedOn w:val="1"/>
    <w:qFormat/>
    <w:uiPriority w:val="1"/>
    <w:pPr>
      <w:ind w:firstLine="420" w:firstLineChars="200"/>
    </w:pPr>
  </w:style>
  <w:style w:type="paragraph" w:customStyle="1" w:styleId="13">
    <w:name w:val="FC正文"/>
    <w:basedOn w:val="1"/>
    <w:qFormat/>
    <w:uiPriority w:val="0"/>
    <w:pPr>
      <w:snapToGrid w:val="0"/>
      <w:spacing w:beforeLines="50" w:afterLines="50" w:line="360" w:lineRule="auto"/>
      <w:ind w:firstLine="200" w:firstLineChars="200"/>
      <w:contextualSpacing/>
    </w:pPr>
    <w:rPr>
      <w:rFonts w:ascii="宋体" w:hAnsi="宋体" w:cs="宋体"/>
      <w:kern w:val="0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4811</Words>
  <Characters>4966</Characters>
  <Lines>0</Lines>
  <Paragraphs>0</Paragraphs>
  <TotalTime>2</TotalTime>
  <ScaleCrop>false</ScaleCrop>
  <LinksUpToDate>false</LinksUpToDate>
  <CharactersWithSpaces>5387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2025-11-18T06:57:00Z</dcterms:created>
  <dc:creator>Administrator</dc:creator>
  <cp:lastModifiedBy>黄容</cp:lastModifiedBy>
  <dcterms:modified xsi:type="dcterms:W3CDTF">2025-12-05T00:58:41Z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eyJoZGlkIjoiZTNkMTEwNmY4M2YyOGM5MzAwMGNiZWYyNzcxODlkMzAiLCJ1c2VySWQiOiIxNTY2NDkyNTk0In0=</vt:lpwstr>
  </property>
  <property fmtid="{D5CDD505-2E9C-101B-9397-08002B2CF9AE}" pid="4" name="ICV">
    <vt:lpwstr>6B7977083ADE463AA477AA7C19906E8A_13</vt:lpwstr>
  </property>
</Properties>
</file>