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0475E">
      <w:pPr>
        <w:pStyle w:val="7"/>
        <w:shd w:val="clear"/>
        <w:spacing w:line="360" w:lineRule="auto"/>
        <w:rPr>
          <w:rFonts w:hint="default" w:asciiTheme="minorEastAsia" w:hAnsiTheme="minorEastAsia" w:cstheme="minorEastAsia"/>
          <w:b/>
          <w:bCs w:val="0"/>
          <w:sz w:val="24"/>
          <w:szCs w:val="24"/>
          <w:highlight w:val="none"/>
        </w:rPr>
      </w:pPr>
      <w:r>
        <w:rPr>
          <w:rFonts w:hint="eastAsia" w:asciiTheme="minorEastAsia" w:hAnsiTheme="minorEastAsia" w:cstheme="minorEastAsia"/>
          <w:b/>
          <w:bCs w:val="0"/>
          <w:sz w:val="24"/>
          <w:szCs w:val="24"/>
          <w:highlight w:val="none"/>
          <w:lang w:val="en-US" w:eastAsia="zh-CN"/>
        </w:rPr>
        <w:t>一、</w:t>
      </w:r>
      <w:r>
        <w:rPr>
          <w:rFonts w:asciiTheme="minorEastAsia" w:hAnsiTheme="minorEastAsia" w:cstheme="minorEastAsia"/>
          <w:b/>
          <w:bCs w:val="0"/>
          <w:sz w:val="24"/>
          <w:szCs w:val="24"/>
          <w:highlight w:val="none"/>
        </w:rPr>
        <w:t>报价部分评分</w:t>
      </w:r>
      <w:r>
        <w:rPr>
          <w:rFonts w:hint="eastAsia" w:asciiTheme="minorEastAsia" w:hAnsiTheme="minorEastAsia" w:cstheme="minorEastAsia"/>
          <w:b/>
          <w:bCs w:val="0"/>
          <w:sz w:val="24"/>
          <w:szCs w:val="24"/>
          <w:highlight w:val="none"/>
          <w:lang w:val="en-US" w:eastAsia="zh-CN"/>
        </w:rPr>
        <w:t>F1</w:t>
      </w:r>
      <w:r>
        <w:rPr>
          <w:rFonts w:asciiTheme="minorEastAsia" w:hAnsiTheme="minorEastAsia" w:cstheme="minorEastAsia"/>
          <w:b/>
          <w:bCs w:val="0"/>
          <w:sz w:val="24"/>
          <w:szCs w:val="24"/>
          <w:highlight w:val="none"/>
        </w:rPr>
        <w:t xml:space="preserve"> 满分</w:t>
      </w:r>
      <w:r>
        <w:rPr>
          <w:rFonts w:asciiTheme="minorEastAsia" w:hAnsiTheme="minorEastAsia" w:cstheme="minorEastAsia"/>
          <w:b/>
          <w:bCs w:val="0"/>
          <w:color w:val="auto"/>
          <w:sz w:val="24"/>
          <w:szCs w:val="24"/>
          <w:highlight w:val="none"/>
        </w:rPr>
        <w:t>为</w:t>
      </w:r>
      <w:r>
        <w:rPr>
          <w:rFonts w:hint="eastAsia" w:asciiTheme="minorEastAsia" w:hAnsiTheme="minorEastAsia" w:cstheme="minorEastAsia"/>
          <w:b/>
          <w:bCs w:val="0"/>
          <w:color w:val="auto"/>
          <w:sz w:val="24"/>
          <w:szCs w:val="24"/>
          <w:highlight w:val="none"/>
          <w:lang w:val="en-US" w:eastAsia="zh-CN"/>
        </w:rPr>
        <w:t>10</w:t>
      </w:r>
      <w:r>
        <w:rPr>
          <w:rFonts w:asciiTheme="minorEastAsia" w:hAnsiTheme="minorEastAsia" w:cstheme="minorEastAsia"/>
          <w:b/>
          <w:bCs w:val="0"/>
          <w:color w:val="auto"/>
          <w:sz w:val="24"/>
          <w:szCs w:val="24"/>
          <w:highlight w:val="none"/>
        </w:rPr>
        <w:t>.00分</w:t>
      </w:r>
    </w:p>
    <w:tbl>
      <w:tblPr>
        <w:tblStyle w:val="4"/>
        <w:tblW w:w="4998" w:type="pct"/>
        <w:tblInd w:w="0" w:type="dxa"/>
        <w:tblLayout w:type="autofit"/>
        <w:tblCellMar>
          <w:top w:w="0" w:type="dxa"/>
          <w:left w:w="108" w:type="dxa"/>
          <w:bottom w:w="0" w:type="dxa"/>
          <w:right w:w="108" w:type="dxa"/>
        </w:tblCellMar>
      </w:tblPr>
      <w:tblGrid>
        <w:gridCol w:w="1009"/>
        <w:gridCol w:w="1446"/>
        <w:gridCol w:w="5179"/>
        <w:gridCol w:w="829"/>
      </w:tblGrid>
      <w:tr w14:paraId="5340C8AE">
        <w:tblPrEx>
          <w:tblCellMar>
            <w:top w:w="0" w:type="dxa"/>
            <w:left w:w="108" w:type="dxa"/>
            <w:bottom w:w="0" w:type="dxa"/>
            <w:right w:w="108" w:type="dxa"/>
          </w:tblCellMar>
        </w:tblPrEx>
        <w:trPr>
          <w:cantSplit/>
          <w:trHeight w:val="90" w:hRule="atLeast"/>
        </w:trPr>
        <w:tc>
          <w:tcPr>
            <w:tcW w:w="596"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4FD54D0">
            <w:pPr>
              <w:pStyle w:val="9"/>
              <w:spacing w:line="240" w:lineRule="auto"/>
              <w:jc w:val="center"/>
              <w:rPr>
                <w:rFonts w:ascii="宋体" w:hAnsi="宋体" w:eastAsia="宋体" w:cs="宋体"/>
                <w:color w:val="auto"/>
                <w:sz w:val="24"/>
                <w:szCs w:val="24"/>
              </w:rPr>
            </w:pPr>
            <w:r>
              <w:rPr>
                <w:rFonts w:ascii="宋体" w:hAnsi="宋体" w:eastAsia="宋体" w:cs="宋体"/>
                <w:color w:val="auto"/>
                <w:sz w:val="24"/>
                <w:szCs w:val="24"/>
              </w:rPr>
              <w:t>项目</w:t>
            </w:r>
          </w:p>
        </w:tc>
        <w:tc>
          <w:tcPr>
            <w:tcW w:w="854"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460CD1">
            <w:pPr>
              <w:pStyle w:val="9"/>
              <w:spacing w:line="240" w:lineRule="auto"/>
              <w:jc w:val="center"/>
              <w:rPr>
                <w:rFonts w:ascii="宋体" w:hAnsi="宋体" w:eastAsia="宋体" w:cs="宋体"/>
                <w:color w:val="auto"/>
                <w:sz w:val="24"/>
                <w:szCs w:val="24"/>
              </w:rPr>
            </w:pPr>
            <w:r>
              <w:rPr>
                <w:rFonts w:ascii="宋体" w:hAnsi="宋体" w:eastAsia="宋体" w:cs="宋体"/>
                <w:color w:val="auto"/>
                <w:sz w:val="24"/>
                <w:szCs w:val="24"/>
              </w:rPr>
              <w:t>评标分项</w:t>
            </w:r>
          </w:p>
        </w:tc>
        <w:tc>
          <w:tcPr>
            <w:tcW w:w="305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B5B7F4E">
            <w:pPr>
              <w:pStyle w:val="9"/>
              <w:spacing w:line="240" w:lineRule="auto"/>
              <w:ind w:firstLine="480"/>
              <w:jc w:val="center"/>
              <w:rPr>
                <w:rFonts w:ascii="宋体" w:hAnsi="宋体" w:eastAsia="宋体" w:cs="宋体"/>
                <w:color w:val="auto"/>
                <w:sz w:val="24"/>
                <w:szCs w:val="24"/>
              </w:rPr>
            </w:pPr>
            <w:r>
              <w:rPr>
                <w:rFonts w:ascii="宋体" w:hAnsi="宋体" w:eastAsia="宋体" w:cs="宋体"/>
                <w:color w:val="auto"/>
                <w:sz w:val="24"/>
                <w:szCs w:val="24"/>
              </w:rPr>
              <w:t>具体评分项</w:t>
            </w:r>
          </w:p>
        </w:tc>
        <w:tc>
          <w:tcPr>
            <w:tcW w:w="48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A98BD12">
            <w:pPr>
              <w:pStyle w:val="9"/>
              <w:widowControl/>
              <w:spacing w:line="240" w:lineRule="auto"/>
              <w:jc w:val="center"/>
              <w:rPr>
                <w:rFonts w:ascii="宋体" w:hAnsi="宋体" w:eastAsia="宋体" w:cs="宋体"/>
                <w:color w:val="auto"/>
                <w:sz w:val="24"/>
                <w:szCs w:val="24"/>
              </w:rPr>
            </w:pPr>
            <w:r>
              <w:rPr>
                <w:rFonts w:ascii="宋体" w:hAnsi="宋体" w:eastAsia="宋体" w:cs="宋体"/>
                <w:color w:val="auto"/>
                <w:sz w:val="24"/>
                <w:szCs w:val="24"/>
              </w:rPr>
              <w:t>分值</w:t>
            </w:r>
          </w:p>
        </w:tc>
      </w:tr>
      <w:tr w14:paraId="41877BE0">
        <w:tblPrEx>
          <w:tblCellMar>
            <w:top w:w="0" w:type="dxa"/>
            <w:left w:w="108" w:type="dxa"/>
            <w:bottom w:w="0" w:type="dxa"/>
            <w:right w:w="108" w:type="dxa"/>
          </w:tblCellMar>
        </w:tblPrEx>
        <w:trPr>
          <w:cantSplit/>
          <w:trHeight w:val="710" w:hRule="atLeast"/>
        </w:trPr>
        <w:tc>
          <w:tcPr>
            <w:tcW w:w="596"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E59651B">
            <w:pPr>
              <w:pStyle w:val="9"/>
              <w:spacing w:line="24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F1</w:t>
            </w:r>
            <w:r>
              <w:rPr>
                <w:rFonts w:ascii="宋体" w:hAnsi="宋体" w:eastAsia="宋体" w:cs="宋体"/>
                <w:b/>
                <w:bCs/>
                <w:color w:val="auto"/>
                <w:sz w:val="24"/>
                <w:szCs w:val="24"/>
              </w:rPr>
              <w:t>、</w:t>
            </w:r>
          </w:p>
          <w:p w14:paraId="48E596E2">
            <w:pPr>
              <w:pStyle w:val="9"/>
              <w:spacing w:line="240" w:lineRule="auto"/>
              <w:jc w:val="center"/>
              <w:rPr>
                <w:rFonts w:ascii="宋体" w:hAnsi="宋体" w:eastAsia="宋体" w:cs="宋体"/>
                <w:color w:val="auto"/>
                <w:sz w:val="24"/>
                <w:szCs w:val="24"/>
              </w:rPr>
            </w:pPr>
            <w:r>
              <w:rPr>
                <w:rFonts w:ascii="宋体" w:hAnsi="宋体" w:eastAsia="宋体" w:cs="宋体"/>
                <w:b/>
                <w:bCs/>
                <w:color w:val="auto"/>
                <w:sz w:val="24"/>
                <w:szCs w:val="24"/>
              </w:rPr>
              <w:t>价格部分（满分</w:t>
            </w:r>
            <w:r>
              <w:rPr>
                <w:rFonts w:hint="eastAsia" w:ascii="宋体" w:hAnsi="宋体" w:eastAsia="宋体" w:cs="宋体"/>
                <w:b/>
                <w:bCs/>
                <w:color w:val="auto"/>
                <w:sz w:val="24"/>
                <w:szCs w:val="24"/>
                <w:lang w:val="en-US" w:eastAsia="zh-CN"/>
              </w:rPr>
              <w:t>10</w:t>
            </w:r>
            <w:r>
              <w:rPr>
                <w:rFonts w:ascii="宋体" w:hAnsi="宋体" w:eastAsia="宋体" w:cs="宋体"/>
                <w:b/>
                <w:bCs/>
                <w:color w:val="auto"/>
                <w:sz w:val="24"/>
                <w:szCs w:val="24"/>
              </w:rPr>
              <w:t>分）</w:t>
            </w:r>
          </w:p>
        </w:tc>
        <w:tc>
          <w:tcPr>
            <w:tcW w:w="854"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0DAA036">
            <w:pPr>
              <w:pStyle w:val="9"/>
              <w:spacing w:line="240" w:lineRule="auto"/>
              <w:jc w:val="center"/>
              <w:rPr>
                <w:rFonts w:ascii="宋体" w:hAnsi="宋体" w:eastAsia="宋体"/>
                <w:color w:val="auto"/>
                <w:sz w:val="24"/>
                <w:szCs w:val="24"/>
              </w:rPr>
            </w:pPr>
            <w:r>
              <w:rPr>
                <w:rFonts w:hint="eastAsia" w:ascii="宋体" w:hAnsi="宋体" w:eastAsia="宋体"/>
                <w:color w:val="auto"/>
                <w:sz w:val="24"/>
                <w:szCs w:val="24"/>
                <w:lang w:eastAsia="zh-CN"/>
              </w:rPr>
              <w:t>评</w:t>
            </w:r>
            <w:r>
              <w:rPr>
                <w:rFonts w:ascii="宋体" w:hAnsi="宋体" w:eastAsia="宋体"/>
                <w:color w:val="auto"/>
                <w:sz w:val="24"/>
                <w:szCs w:val="24"/>
              </w:rPr>
              <w:t>标报价</w:t>
            </w:r>
          </w:p>
        </w:tc>
        <w:tc>
          <w:tcPr>
            <w:tcW w:w="305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8A08276">
            <w:pPr>
              <w:pStyle w:val="9"/>
              <w:spacing w:line="240" w:lineRule="auto"/>
              <w:jc w:val="left"/>
              <w:rPr>
                <w:rFonts w:hint="eastAsia" w:ascii="宋体" w:hAnsi="宋体" w:eastAsia="宋体"/>
                <w:color w:val="auto"/>
                <w:sz w:val="24"/>
                <w:szCs w:val="24"/>
                <w:lang w:eastAsia="zh-CN"/>
              </w:rPr>
            </w:pPr>
            <w:r>
              <w:rPr>
                <w:rFonts w:hint="eastAsia" w:ascii="宋体" w:hAnsi="宋体" w:eastAsia="宋体"/>
                <w:color w:val="auto"/>
                <w:sz w:val="24"/>
                <w:szCs w:val="24"/>
              </w:rPr>
              <w:t>本项目“报价”指供应商承诺的</w:t>
            </w:r>
            <w:r>
              <w:rPr>
                <w:rFonts w:hint="eastAsia" w:ascii="宋体" w:hAnsi="宋体" w:eastAsia="宋体"/>
                <w:color w:val="auto"/>
                <w:sz w:val="24"/>
                <w:szCs w:val="24"/>
                <w:lang w:val="en-US" w:eastAsia="zh-CN"/>
              </w:rPr>
              <w:t>餐券</w:t>
            </w:r>
            <w:r>
              <w:rPr>
                <w:rFonts w:hint="eastAsia" w:ascii="宋体" w:hAnsi="宋体" w:eastAsia="宋体"/>
                <w:color w:val="auto"/>
                <w:sz w:val="24"/>
                <w:szCs w:val="24"/>
              </w:rPr>
              <w:t>面值（采购人按20元/人/日向供应商结算，供应商需提供不低于20 元的餐</w:t>
            </w:r>
            <w:r>
              <w:rPr>
                <w:rFonts w:hint="eastAsia" w:ascii="宋体" w:hAnsi="宋体" w:eastAsia="宋体"/>
                <w:color w:val="auto"/>
                <w:sz w:val="24"/>
                <w:szCs w:val="24"/>
                <w:lang w:val="en-US" w:eastAsia="zh-CN"/>
              </w:rPr>
              <w:t>券</w:t>
            </w:r>
            <w:r>
              <w:rPr>
                <w:rFonts w:hint="eastAsia" w:ascii="宋体" w:hAnsi="宋体" w:eastAsia="宋体"/>
                <w:color w:val="auto"/>
                <w:sz w:val="24"/>
                <w:szCs w:val="24"/>
              </w:rPr>
              <w:t>面值</w:t>
            </w:r>
            <w:r>
              <w:rPr>
                <w:rFonts w:hint="eastAsia" w:ascii="宋体" w:hAnsi="宋体" w:eastAsia="宋体"/>
                <w:color w:val="auto"/>
                <w:sz w:val="24"/>
                <w:szCs w:val="24"/>
                <w:lang w:eastAsia="zh-CN"/>
              </w:rPr>
              <w:t>）</w:t>
            </w:r>
          </w:p>
          <w:p w14:paraId="3D950ACF">
            <w:pPr>
              <w:pStyle w:val="9"/>
              <w:spacing w:line="240" w:lineRule="auto"/>
              <w:jc w:val="left"/>
              <w:rPr>
                <w:rFonts w:hint="eastAsia" w:ascii="宋体" w:hAnsi="宋体" w:eastAsia="宋体"/>
                <w:color w:val="auto"/>
                <w:sz w:val="24"/>
                <w:szCs w:val="24"/>
              </w:rPr>
            </w:pPr>
            <w:r>
              <w:rPr>
                <w:rFonts w:hint="eastAsia" w:ascii="宋体" w:hAnsi="宋体" w:eastAsia="宋体"/>
                <w:color w:val="auto"/>
                <w:sz w:val="24"/>
                <w:szCs w:val="24"/>
              </w:rPr>
              <w:t>各</w:t>
            </w:r>
            <w:r>
              <w:rPr>
                <w:rFonts w:hint="eastAsia" w:ascii="宋体" w:hAnsi="宋体" w:eastAsia="宋体"/>
                <w:color w:val="auto"/>
                <w:sz w:val="24"/>
                <w:szCs w:val="24"/>
                <w:lang w:eastAsia="zh-CN"/>
              </w:rPr>
              <w:t>报价人</w:t>
            </w:r>
            <w:r>
              <w:rPr>
                <w:rFonts w:hint="eastAsia" w:ascii="宋体" w:hAnsi="宋体" w:eastAsia="宋体"/>
                <w:color w:val="auto"/>
                <w:sz w:val="24"/>
                <w:szCs w:val="24"/>
              </w:rPr>
              <w:t>的价格得分按以下方式得出:</w:t>
            </w:r>
          </w:p>
          <w:p w14:paraId="755CC205">
            <w:pPr>
              <w:pStyle w:val="9"/>
              <w:spacing w:line="240" w:lineRule="auto"/>
              <w:jc w:val="left"/>
              <w:rPr>
                <w:rFonts w:hint="eastAsia" w:ascii="宋体" w:hAnsi="宋体" w:eastAsia="宋体"/>
                <w:color w:val="auto"/>
                <w:sz w:val="24"/>
                <w:szCs w:val="24"/>
              </w:rPr>
            </w:pPr>
            <w:r>
              <w:rPr>
                <w:rFonts w:hint="eastAsia" w:ascii="宋体" w:hAnsi="宋体" w:eastAsia="宋体"/>
                <w:color w:val="auto"/>
                <w:sz w:val="24"/>
                <w:szCs w:val="24"/>
              </w:rPr>
              <w:t>基础分</w:t>
            </w:r>
            <w:r>
              <w:rPr>
                <w:rFonts w:hint="eastAsia" w:ascii="宋体" w:hAnsi="宋体" w:eastAsia="宋体"/>
                <w:color w:val="auto"/>
                <w:sz w:val="24"/>
                <w:szCs w:val="24"/>
                <w:lang w:eastAsia="zh-CN"/>
              </w:rPr>
              <w:t>：</w:t>
            </w:r>
            <w:r>
              <w:rPr>
                <w:rFonts w:hint="eastAsia" w:ascii="宋体" w:hAnsi="宋体" w:eastAsia="宋体"/>
                <w:color w:val="auto"/>
                <w:sz w:val="24"/>
                <w:szCs w:val="24"/>
              </w:rPr>
              <w:t>餐</w:t>
            </w:r>
            <w:r>
              <w:rPr>
                <w:rFonts w:hint="eastAsia" w:ascii="宋体" w:hAnsi="宋体" w:eastAsia="宋体"/>
                <w:color w:val="auto"/>
                <w:sz w:val="24"/>
                <w:szCs w:val="24"/>
                <w:lang w:val="en-US" w:eastAsia="zh-CN"/>
              </w:rPr>
              <w:t>卷</w:t>
            </w:r>
            <w:r>
              <w:rPr>
                <w:rFonts w:hint="eastAsia" w:ascii="宋体" w:hAnsi="宋体" w:eastAsia="宋体"/>
                <w:color w:val="auto"/>
                <w:sz w:val="24"/>
                <w:szCs w:val="24"/>
              </w:rPr>
              <w:t>面值</w:t>
            </w:r>
            <w:r>
              <w:rPr>
                <w:rFonts w:hint="eastAsia" w:ascii="宋体" w:hAnsi="宋体" w:eastAsia="宋体"/>
                <w:color w:val="auto"/>
                <w:sz w:val="24"/>
                <w:szCs w:val="24"/>
                <w:lang w:val="en-US" w:eastAsia="zh-CN"/>
              </w:rPr>
              <w:t>=20</w:t>
            </w:r>
            <w:r>
              <w:rPr>
                <w:rFonts w:hint="eastAsia" w:ascii="宋体" w:hAnsi="宋体" w:eastAsia="宋体"/>
                <w:color w:val="auto"/>
                <w:sz w:val="24"/>
                <w:szCs w:val="24"/>
              </w:rPr>
              <w:t>元时，得6分；</w:t>
            </w:r>
          </w:p>
          <w:p w14:paraId="5FC215E9">
            <w:pPr>
              <w:pStyle w:val="9"/>
              <w:spacing w:line="240" w:lineRule="auto"/>
              <w:jc w:val="left"/>
              <w:rPr>
                <w:rFonts w:hint="eastAsia" w:ascii="宋体" w:hAnsi="宋体" w:eastAsia="宋体"/>
                <w:color w:val="auto"/>
                <w:sz w:val="24"/>
                <w:szCs w:val="24"/>
              </w:rPr>
            </w:pPr>
            <w:r>
              <w:rPr>
                <w:rFonts w:hint="eastAsia" w:ascii="宋体" w:hAnsi="宋体" w:eastAsia="宋体"/>
                <w:color w:val="auto"/>
                <w:sz w:val="24"/>
                <w:szCs w:val="24"/>
              </w:rPr>
              <w:t>增值分：餐</w:t>
            </w:r>
            <w:r>
              <w:rPr>
                <w:rFonts w:hint="eastAsia" w:ascii="宋体" w:hAnsi="宋体" w:eastAsia="宋体"/>
                <w:color w:val="auto"/>
                <w:sz w:val="24"/>
                <w:szCs w:val="24"/>
                <w:lang w:val="en-US" w:eastAsia="zh-CN"/>
              </w:rPr>
              <w:t>卷</w:t>
            </w:r>
            <w:r>
              <w:rPr>
                <w:rFonts w:hint="eastAsia" w:ascii="宋体" w:hAnsi="宋体" w:eastAsia="宋体"/>
                <w:color w:val="auto"/>
                <w:sz w:val="24"/>
                <w:szCs w:val="24"/>
              </w:rPr>
              <w:t>面值＞20元的部分，每增加1元加 0.5分，加满10分为止（即餐</w:t>
            </w:r>
            <w:r>
              <w:rPr>
                <w:rFonts w:hint="eastAsia" w:ascii="宋体" w:hAnsi="宋体" w:eastAsia="宋体"/>
                <w:color w:val="auto"/>
                <w:sz w:val="24"/>
                <w:szCs w:val="24"/>
                <w:lang w:val="en-US" w:eastAsia="zh-CN"/>
              </w:rPr>
              <w:t>卷</w:t>
            </w:r>
            <w:r>
              <w:rPr>
                <w:rFonts w:hint="eastAsia" w:ascii="宋体" w:hAnsi="宋体" w:eastAsia="宋体"/>
                <w:color w:val="auto"/>
                <w:sz w:val="24"/>
                <w:szCs w:val="24"/>
              </w:rPr>
              <w:t>面值≥30元时，得10分）；</w:t>
            </w:r>
          </w:p>
          <w:p w14:paraId="47025241">
            <w:pPr>
              <w:pStyle w:val="9"/>
              <w:spacing w:line="240" w:lineRule="auto"/>
              <w:jc w:val="left"/>
              <w:rPr>
                <w:rFonts w:hint="default" w:ascii="宋体" w:hAnsi="宋体" w:eastAsia="宋体"/>
                <w:sz w:val="21"/>
                <w:szCs w:val="21"/>
                <w:lang w:val="en-US" w:eastAsia="zh-CN"/>
              </w:rPr>
            </w:pPr>
            <w:r>
              <w:rPr>
                <w:rFonts w:hint="eastAsia" w:ascii="宋体" w:hAnsi="宋体" w:eastAsia="宋体"/>
                <w:color w:val="auto"/>
                <w:sz w:val="24"/>
                <w:szCs w:val="24"/>
              </w:rPr>
              <w:t>餐</w:t>
            </w:r>
            <w:r>
              <w:rPr>
                <w:rFonts w:hint="eastAsia" w:ascii="宋体" w:hAnsi="宋体" w:eastAsia="宋体"/>
                <w:color w:val="auto"/>
                <w:sz w:val="24"/>
                <w:szCs w:val="24"/>
                <w:lang w:val="en-US" w:eastAsia="zh-CN"/>
              </w:rPr>
              <w:t>卷</w:t>
            </w:r>
            <w:r>
              <w:rPr>
                <w:rFonts w:hint="eastAsia" w:ascii="宋体" w:hAnsi="宋体" w:eastAsia="宋体"/>
                <w:color w:val="auto"/>
                <w:sz w:val="24"/>
                <w:szCs w:val="24"/>
              </w:rPr>
              <w:t>面值＜20 元时，</w:t>
            </w:r>
            <w:r>
              <w:rPr>
                <w:rFonts w:hint="eastAsia" w:ascii="宋体" w:hAnsi="宋体" w:eastAsia="宋体"/>
                <w:color w:val="auto"/>
                <w:sz w:val="24"/>
                <w:szCs w:val="24"/>
                <w:lang w:val="en-US" w:eastAsia="zh-CN"/>
              </w:rPr>
              <w:t>此项为</w:t>
            </w:r>
            <w:r>
              <w:rPr>
                <w:rFonts w:hint="eastAsia" w:ascii="宋体" w:hAnsi="宋体" w:eastAsia="宋体"/>
                <w:color w:val="auto"/>
                <w:sz w:val="24"/>
                <w:szCs w:val="24"/>
              </w:rPr>
              <w:t>0分</w:t>
            </w:r>
            <w:r>
              <w:rPr>
                <w:rFonts w:hint="eastAsia" w:ascii="宋体" w:hAnsi="宋体" w:eastAsia="宋体"/>
                <w:color w:val="auto"/>
                <w:sz w:val="24"/>
                <w:szCs w:val="24"/>
                <w:lang w:eastAsia="zh-CN"/>
              </w:rPr>
              <w:t>。</w:t>
            </w:r>
            <w:r>
              <w:rPr>
                <w:rFonts w:hint="eastAsia" w:ascii="宋体" w:hAnsi="宋体" w:eastAsia="宋体"/>
                <w:color w:val="auto"/>
                <w:sz w:val="24"/>
                <w:szCs w:val="24"/>
              </w:rPr>
              <w:t>（</w:t>
            </w:r>
            <w:r>
              <w:rPr>
                <w:rFonts w:hint="eastAsia" w:ascii="宋体" w:hAnsi="宋体" w:eastAsia="宋体"/>
                <w:color w:val="auto"/>
                <w:sz w:val="24"/>
                <w:szCs w:val="24"/>
                <w:lang w:val="en-US" w:eastAsia="zh-CN"/>
              </w:rPr>
              <w:t>不得</w:t>
            </w:r>
            <w:r>
              <w:rPr>
                <w:rFonts w:hint="eastAsia" w:ascii="宋体" w:hAnsi="宋体" w:eastAsia="宋体"/>
                <w:color w:val="auto"/>
                <w:sz w:val="24"/>
                <w:szCs w:val="24"/>
              </w:rPr>
              <w:t>低于基础标准）。</w:t>
            </w:r>
          </w:p>
        </w:tc>
        <w:tc>
          <w:tcPr>
            <w:tcW w:w="48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2363450">
            <w:pPr>
              <w:pStyle w:val="9"/>
              <w:widowControl/>
              <w:spacing w:line="24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ascii="宋体" w:hAnsi="宋体" w:eastAsia="宋体" w:cs="宋体"/>
                <w:color w:val="auto"/>
                <w:sz w:val="24"/>
                <w:szCs w:val="24"/>
              </w:rPr>
              <w:t>分</w:t>
            </w:r>
          </w:p>
        </w:tc>
      </w:tr>
    </w:tbl>
    <w:p w14:paraId="07688CB1">
      <w:pPr>
        <w:pStyle w:val="7"/>
        <w:shd w:val="clear"/>
        <w:spacing w:line="360" w:lineRule="auto"/>
        <w:rPr>
          <w:rFonts w:hint="eastAsia" w:asciiTheme="minorEastAsia" w:hAnsiTheme="minorEastAsia" w:cstheme="minorEastAsia"/>
          <w:bCs/>
          <w:sz w:val="24"/>
          <w:szCs w:val="24"/>
          <w:highlight w:val="yellow"/>
          <w:lang w:eastAsia="zh-CN"/>
        </w:rPr>
      </w:pPr>
    </w:p>
    <w:p w14:paraId="1AFD110B">
      <w:pPr>
        <w:pStyle w:val="7"/>
        <w:shd w:val="clear"/>
        <w:spacing w:line="360" w:lineRule="auto"/>
        <w:rPr>
          <w:rFonts w:hint="default" w:asciiTheme="minorEastAsia" w:hAnsi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二、</w:t>
      </w:r>
      <w:r>
        <w:rPr>
          <w:rFonts w:asciiTheme="minorEastAsia" w:hAnsiTheme="minorEastAsia" w:cstheme="minorEastAsia"/>
          <w:b/>
          <w:sz w:val="24"/>
          <w:szCs w:val="24"/>
          <w:highlight w:val="none"/>
        </w:rPr>
        <w:t>技术部分评分</w:t>
      </w:r>
      <w:r>
        <w:rPr>
          <w:rFonts w:hint="eastAsia" w:asciiTheme="minorEastAsia" w:hAnsiTheme="minorEastAsia" w:cstheme="minorEastAsia"/>
          <w:b/>
          <w:sz w:val="24"/>
          <w:szCs w:val="24"/>
          <w:highlight w:val="none"/>
          <w:lang w:val="en-US" w:eastAsia="zh-CN"/>
        </w:rPr>
        <w:t>F2</w:t>
      </w:r>
      <w:r>
        <w:rPr>
          <w:rFonts w:asciiTheme="minorEastAsia" w:hAnsiTheme="minorEastAsia" w:cstheme="minorEastAsia"/>
          <w:b/>
          <w:sz w:val="24"/>
          <w:szCs w:val="24"/>
          <w:highlight w:val="none"/>
        </w:rPr>
        <w:t xml:space="preserve"> 满</w:t>
      </w:r>
      <w:r>
        <w:rPr>
          <w:rFonts w:asciiTheme="minorEastAsia" w:hAnsiTheme="minorEastAsia" w:cstheme="minorEastAsia"/>
          <w:b/>
          <w:color w:val="auto"/>
          <w:sz w:val="24"/>
          <w:szCs w:val="24"/>
          <w:highlight w:val="none"/>
        </w:rPr>
        <w:t>分为</w:t>
      </w:r>
      <w:r>
        <w:rPr>
          <w:rFonts w:hint="eastAsia" w:asciiTheme="minorEastAsia" w:hAnsiTheme="minorEastAsia" w:cstheme="minorEastAsia"/>
          <w:b/>
          <w:color w:val="auto"/>
          <w:sz w:val="24"/>
          <w:szCs w:val="24"/>
          <w:highlight w:val="none"/>
          <w:lang w:val="en-US" w:eastAsia="zh-CN"/>
        </w:rPr>
        <w:t>70.</w:t>
      </w:r>
      <w:r>
        <w:rPr>
          <w:rFonts w:asciiTheme="minorEastAsia" w:hAnsiTheme="minorEastAsia" w:cstheme="minorEastAsia"/>
          <w:b/>
          <w:color w:val="auto"/>
          <w:sz w:val="24"/>
          <w:szCs w:val="24"/>
          <w:highlight w:val="none"/>
        </w:rPr>
        <w:t>00分</w:t>
      </w:r>
    </w:p>
    <w:tbl>
      <w:tblPr>
        <w:tblStyle w:val="4"/>
        <w:tblW w:w="83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43"/>
        <w:gridCol w:w="855"/>
        <w:gridCol w:w="5759"/>
      </w:tblGrid>
      <w:tr w14:paraId="40363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trPr>
        <w:tc>
          <w:tcPr>
            <w:tcW w:w="1743" w:type="dxa"/>
            <w:vAlign w:val="center"/>
          </w:tcPr>
          <w:p w14:paraId="2F6C923B">
            <w:pPr>
              <w:pStyle w:val="7"/>
              <w:shd w:val="clear"/>
              <w:spacing w:line="360" w:lineRule="auto"/>
              <w:jc w:val="center"/>
              <w:rPr>
                <w:rFonts w:hint="default" w:asciiTheme="minorEastAsia" w:hAnsiTheme="minorEastAsia" w:cstheme="minorEastAsia"/>
                <w:sz w:val="24"/>
                <w:szCs w:val="24"/>
                <w:highlight w:val="none"/>
              </w:rPr>
            </w:pPr>
            <w:r>
              <w:rPr>
                <w:rFonts w:asciiTheme="minorEastAsia" w:hAnsiTheme="minorEastAsia" w:cstheme="minorEastAsia"/>
                <w:b/>
                <w:sz w:val="24"/>
                <w:szCs w:val="24"/>
                <w:highlight w:val="none"/>
              </w:rPr>
              <w:t>项目</w:t>
            </w:r>
          </w:p>
        </w:tc>
        <w:tc>
          <w:tcPr>
            <w:tcW w:w="855" w:type="dxa"/>
            <w:vAlign w:val="center"/>
          </w:tcPr>
          <w:p w14:paraId="2CA76197">
            <w:pPr>
              <w:pStyle w:val="7"/>
              <w:shd w:val="clear"/>
              <w:spacing w:line="360" w:lineRule="auto"/>
              <w:jc w:val="center"/>
              <w:rPr>
                <w:rFonts w:hint="default" w:asciiTheme="minorEastAsia" w:hAnsiTheme="minorEastAsia" w:cstheme="minorEastAsia"/>
                <w:sz w:val="24"/>
                <w:szCs w:val="24"/>
                <w:highlight w:val="none"/>
              </w:rPr>
            </w:pPr>
            <w:r>
              <w:rPr>
                <w:rFonts w:asciiTheme="minorEastAsia" w:hAnsiTheme="minorEastAsia" w:cstheme="minorEastAsia"/>
                <w:b/>
                <w:sz w:val="24"/>
                <w:szCs w:val="24"/>
                <w:highlight w:val="none"/>
              </w:rPr>
              <w:t>分值</w:t>
            </w:r>
          </w:p>
        </w:tc>
        <w:tc>
          <w:tcPr>
            <w:tcW w:w="5759" w:type="dxa"/>
            <w:vAlign w:val="center"/>
          </w:tcPr>
          <w:p w14:paraId="0D0D8877">
            <w:pPr>
              <w:pStyle w:val="7"/>
              <w:shd w:val="clear"/>
              <w:spacing w:line="360" w:lineRule="auto"/>
              <w:jc w:val="center"/>
              <w:rPr>
                <w:rFonts w:hint="default" w:asciiTheme="minorEastAsia" w:hAnsiTheme="minorEastAsia" w:cstheme="minorEastAsia"/>
                <w:sz w:val="24"/>
                <w:szCs w:val="24"/>
                <w:highlight w:val="none"/>
              </w:rPr>
            </w:pPr>
            <w:r>
              <w:rPr>
                <w:rFonts w:asciiTheme="minorEastAsia" w:hAnsiTheme="minorEastAsia" w:cstheme="minorEastAsia"/>
                <w:b/>
                <w:sz w:val="24"/>
                <w:szCs w:val="24"/>
                <w:highlight w:val="none"/>
              </w:rPr>
              <w:t>描述</w:t>
            </w:r>
          </w:p>
        </w:tc>
      </w:tr>
      <w:tr w14:paraId="6B3F0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743" w:type="dxa"/>
            <w:vAlign w:val="center"/>
          </w:tcPr>
          <w:p w14:paraId="4343514B">
            <w:pPr>
              <w:pStyle w:val="7"/>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1.门店设置及配送时间</w:t>
            </w:r>
          </w:p>
        </w:tc>
        <w:tc>
          <w:tcPr>
            <w:tcW w:w="855" w:type="dxa"/>
            <w:vAlign w:val="center"/>
          </w:tcPr>
          <w:p w14:paraId="306BD1F4">
            <w:pPr>
              <w:pStyle w:val="7"/>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20.00</w:t>
            </w:r>
          </w:p>
        </w:tc>
        <w:tc>
          <w:tcPr>
            <w:tcW w:w="5759" w:type="dxa"/>
            <w:vAlign w:val="center"/>
          </w:tcPr>
          <w:p w14:paraId="1BB2141C">
            <w:pPr>
              <w:pStyle w:val="7"/>
              <w:jc w:val="left"/>
              <w:rPr>
                <w:rFonts w:hint="eastAsia" w:ascii="宋体" w:hAnsi="宋体" w:eastAsia="宋体" w:cs="宋体"/>
                <w:color w:val="000000"/>
                <w:sz w:val="24"/>
                <w:szCs w:val="24"/>
                <w:lang w:val="zh-CN" w:eastAsia="zh-CN" w:bidi="ar-SA"/>
              </w:rPr>
            </w:pPr>
            <w:r>
              <w:rPr>
                <w:rFonts w:hint="eastAsia" w:ascii="宋体" w:hAnsi="宋体" w:eastAsia="宋体" w:cs="宋体"/>
                <w:sz w:val="24"/>
                <w:szCs w:val="24"/>
                <w:highlight w:val="none"/>
              </w:rPr>
              <w:t>供应商</w:t>
            </w:r>
            <w:r>
              <w:rPr>
                <w:rFonts w:hint="eastAsia" w:ascii="宋体" w:hAnsi="宋体" w:eastAsia="宋体" w:cs="宋体"/>
                <w:color w:val="000000"/>
                <w:sz w:val="24"/>
                <w:szCs w:val="24"/>
                <w:lang w:eastAsia="zh-CN"/>
              </w:rPr>
              <w:t>所提供堂食场所距离</w:t>
            </w:r>
            <w:r>
              <w:rPr>
                <w:rFonts w:hint="eastAsia" w:ascii="宋体" w:hAnsi="宋体" w:eastAsia="宋体" w:cs="宋体"/>
                <w:color w:val="000000"/>
                <w:sz w:val="24"/>
                <w:szCs w:val="24"/>
                <w:lang w:val="en-US" w:eastAsia="zh-CN"/>
              </w:rPr>
              <w:t>所有供餐点位2公里以内均设置门店，也可提供配送服务得20分，仅设置堂食或提供外卖得10分。</w:t>
            </w:r>
            <w:r>
              <w:rPr>
                <w:rFonts w:hint="eastAsia" w:ascii="宋体" w:hAnsi="宋体" w:eastAsia="宋体" w:cs="宋体"/>
                <w:color w:val="000000"/>
                <w:sz w:val="24"/>
                <w:szCs w:val="24"/>
                <w:highlight w:val="none"/>
                <w:lang w:val="en-US" w:eastAsia="zh-CN"/>
              </w:rPr>
              <w:t>须提供地图导航（步行模式）截图予以佐证，未提供不得分。</w:t>
            </w:r>
          </w:p>
        </w:tc>
      </w:tr>
      <w:tr w14:paraId="62FE3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3" w:type="dxa"/>
            <w:vAlign w:val="top"/>
          </w:tcPr>
          <w:p w14:paraId="003A2D8D">
            <w:pPr>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cs="宋体"/>
                <w:bCs w:val="0"/>
                <w:color w:val="auto"/>
                <w:kern w:val="0"/>
                <w:sz w:val="24"/>
                <w:highlight w:val="none"/>
                <w:lang w:val="en-US" w:eastAsia="zh-CN"/>
              </w:rPr>
              <w:t>2</w:t>
            </w:r>
            <w:r>
              <w:rPr>
                <w:rFonts w:hint="eastAsia" w:ascii="宋体" w:hAnsi="宋体" w:eastAsia="宋体" w:cs="宋体"/>
                <w:bCs w:val="0"/>
                <w:color w:val="auto"/>
                <w:kern w:val="0"/>
                <w:sz w:val="24"/>
                <w:highlight w:val="none"/>
                <w:lang w:val="zh-CN"/>
              </w:rPr>
              <w:t>.</w:t>
            </w:r>
            <w:r>
              <w:rPr>
                <w:rFonts w:hint="eastAsia" w:ascii="宋体" w:hAnsi="宋体" w:eastAsia="宋体" w:cs="宋体"/>
                <w:sz w:val="24"/>
                <w:szCs w:val="24"/>
                <w:highlight w:val="none"/>
              </w:rPr>
              <w:t>菜谱设计</w:t>
            </w:r>
          </w:p>
        </w:tc>
        <w:tc>
          <w:tcPr>
            <w:tcW w:w="855" w:type="dxa"/>
            <w:vAlign w:val="center"/>
          </w:tcPr>
          <w:p w14:paraId="2629CF4C">
            <w:pPr>
              <w:pStyle w:val="7"/>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20.00</w:t>
            </w:r>
          </w:p>
        </w:tc>
        <w:tc>
          <w:tcPr>
            <w:tcW w:w="5759" w:type="dxa"/>
            <w:vAlign w:val="center"/>
          </w:tcPr>
          <w:p w14:paraId="155F6932">
            <w:pPr>
              <w:pStyle w:val="7"/>
              <w:jc w:val="left"/>
              <w:rPr>
                <w:rFonts w:hint="eastAsia" w:ascii="宋体" w:hAnsi="宋体" w:eastAsia="宋体" w:cs="宋体"/>
                <w:kern w:val="0"/>
                <w:sz w:val="24"/>
                <w:szCs w:val="24"/>
                <w:highlight w:val="none"/>
                <w:lang w:val="zh-CN" w:eastAsia="zh-CN" w:bidi="ar-SA"/>
              </w:rPr>
            </w:pPr>
            <w:r>
              <w:rPr>
                <w:rFonts w:hint="eastAsia" w:ascii="宋体" w:hAnsi="宋体" w:eastAsia="宋体" w:cs="宋体"/>
                <w:sz w:val="24"/>
                <w:szCs w:val="24"/>
                <w:highlight w:val="none"/>
              </w:rPr>
              <w:t>根据供应商针对本项目设计一个月的菜谱情况(餐食需满足“二荤一素+ 汤/水果”的标准，且每周提供不少于3种菜品搭配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评分参考</w:t>
            </w:r>
            <w:r>
              <w:rPr>
                <w:rFonts w:hint="eastAsia" w:ascii="宋体" w:hAnsi="宋体" w:eastAsia="宋体" w:cs="宋体"/>
                <w:sz w:val="24"/>
                <w:szCs w:val="24"/>
                <w:highlight w:val="none"/>
              </w:rPr>
              <w:t>菜谱样式多样性、荤素搭配、营养均衡、粗细合理等方面), 由</w:t>
            </w:r>
            <w:r>
              <w:rPr>
                <w:rFonts w:hint="eastAsia" w:ascii="宋体" w:hAnsi="宋体" w:eastAsia="宋体" w:cs="宋体"/>
                <w:sz w:val="24"/>
                <w:szCs w:val="24"/>
                <w:highlight w:val="none"/>
                <w:lang w:eastAsia="zh-CN"/>
              </w:rPr>
              <w:t>采购执行小组</w:t>
            </w:r>
            <w:r>
              <w:rPr>
                <w:rFonts w:hint="eastAsia" w:ascii="宋体" w:hAnsi="宋体" w:eastAsia="宋体" w:cs="宋体"/>
                <w:sz w:val="24"/>
                <w:szCs w:val="24"/>
                <w:highlight w:val="none"/>
              </w:rPr>
              <w:t>进行评分：菜品种类丰富、营养搭配合理的得</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分，菜品种类较丰富、搭配较合理的得</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分，菜品种类不够丰富、搭配不够合理的得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分，未提供的不得分。（满分</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r>
      <w:tr w14:paraId="038D4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3" w:type="dxa"/>
            <w:vAlign w:val="center"/>
          </w:tcPr>
          <w:p w14:paraId="382F1294">
            <w:pPr>
              <w:pStyle w:val="7"/>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lang w:eastAsia="zh-CN"/>
              </w:rPr>
              <w:t>饭菜和仪器检测</w:t>
            </w:r>
          </w:p>
        </w:tc>
        <w:tc>
          <w:tcPr>
            <w:tcW w:w="855" w:type="dxa"/>
            <w:vAlign w:val="center"/>
          </w:tcPr>
          <w:p w14:paraId="3CCFB9F2">
            <w:pPr>
              <w:pStyle w:val="7"/>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.00</w:t>
            </w:r>
          </w:p>
        </w:tc>
        <w:tc>
          <w:tcPr>
            <w:tcW w:w="5759" w:type="dxa"/>
            <w:vAlign w:val="center"/>
          </w:tcPr>
          <w:p w14:paraId="393CE7EF">
            <w:pPr>
              <w:pStyle w:val="7"/>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eastAsia="zh-CN"/>
              </w:rPr>
              <w:t>根据供应商拟投入本项目</w:t>
            </w:r>
            <w:r>
              <w:rPr>
                <w:rFonts w:hint="eastAsia" w:ascii="宋体" w:hAnsi="宋体" w:eastAsia="宋体" w:cs="宋体"/>
                <w:kern w:val="2"/>
                <w:sz w:val="24"/>
                <w:szCs w:val="24"/>
                <w:highlight w:val="none"/>
                <w:lang w:val="en-US" w:eastAsia="zh-CN"/>
              </w:rPr>
              <w:t>自有或租赁</w:t>
            </w:r>
            <w:r>
              <w:rPr>
                <w:rFonts w:hint="eastAsia" w:ascii="宋体" w:hAnsi="宋体" w:eastAsia="宋体" w:cs="宋体"/>
                <w:kern w:val="2"/>
                <w:sz w:val="24"/>
                <w:szCs w:val="24"/>
                <w:highlight w:val="none"/>
                <w:lang w:eastAsia="zh-CN"/>
              </w:rPr>
              <w:t>的安全检测设备配置情况（包括：兽药残留检测仪、病害肉检测仪、蔬菜残留检测仪、粮食安全速（</w:t>
            </w:r>
            <w:r>
              <w:rPr>
                <w:rFonts w:hint="eastAsia" w:ascii="宋体" w:hAnsi="宋体" w:eastAsia="宋体" w:cs="宋体"/>
                <w:kern w:val="2"/>
                <w:sz w:val="24"/>
                <w:szCs w:val="24"/>
                <w:highlight w:val="none"/>
                <w:lang w:val="en-US" w:eastAsia="zh-CN"/>
              </w:rPr>
              <w:t>检</w:t>
            </w:r>
            <w:r>
              <w:rPr>
                <w:rFonts w:hint="eastAsia" w:ascii="宋体" w:hAnsi="宋体" w:eastAsia="宋体" w:cs="宋体"/>
                <w:kern w:val="2"/>
                <w:sz w:val="24"/>
                <w:szCs w:val="24"/>
                <w:highlight w:val="none"/>
                <w:lang w:eastAsia="zh-CN"/>
              </w:rPr>
              <w:t>）测仪、食用油检测仪），由采购执行小组进行评分,上述检测设备每提供一项得</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lang w:eastAsia="zh-CN"/>
              </w:rPr>
              <w:t xml:space="preserve">分。 </w:t>
            </w:r>
            <w:r>
              <w:rPr>
                <w:rFonts w:hint="eastAsia" w:ascii="宋体" w:hAnsi="宋体" w:eastAsia="宋体" w:cs="宋体"/>
                <w:kern w:val="0"/>
                <w:sz w:val="24"/>
                <w:szCs w:val="24"/>
                <w:highlight w:val="none"/>
                <w:lang w:val="zh-CN" w:eastAsia="zh-CN" w:bidi="ar-SA"/>
              </w:rPr>
              <w:t>①设备若为自有的，须提供设备清单、购置发票，设备发票购买方名称须与投标人一致，且须提供在国家税务总局增值税发票查验平台上对该发票查验结果的截图；②设备若为租赁的，须提供设备清单、租赁合同、合同期内转账凭证及对应发票复印件（且须提供在国家税务总局增值税发票查验平台上对该发票查验结果的截图）及设备图片。未提供或提供不齐全的对应部分均不得分。</w:t>
            </w:r>
            <w:r>
              <w:rPr>
                <w:rFonts w:hint="eastAsia" w:ascii="宋体" w:hAnsi="宋体" w:eastAsia="宋体" w:cs="宋体"/>
                <w:kern w:val="2"/>
                <w:sz w:val="24"/>
                <w:szCs w:val="24"/>
                <w:highlight w:val="none"/>
                <w:lang w:eastAsia="zh-CN"/>
              </w:rPr>
              <w:t>（满分</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分）</w:t>
            </w:r>
          </w:p>
        </w:tc>
      </w:tr>
      <w:tr w14:paraId="1A3FB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3" w:type="dxa"/>
            <w:vAlign w:val="top"/>
          </w:tcPr>
          <w:p w14:paraId="302CAC0A">
            <w:pPr>
              <w:pStyle w:val="7"/>
              <w:jc w:val="both"/>
              <w:rPr>
                <w:rFonts w:hint="default" w:ascii="宋体" w:hAnsi="宋体" w:eastAsia="宋体" w:cs="宋体"/>
                <w:kern w:val="0"/>
                <w:sz w:val="24"/>
                <w:szCs w:val="24"/>
                <w:highlight w:val="none"/>
                <w:lang w:val="en-US" w:eastAsia="zh-CN"/>
              </w:rPr>
            </w:pPr>
            <w:r>
              <w:rPr>
                <w:rFonts w:hint="eastAsia" w:ascii="宋体" w:hAnsi="宋体" w:eastAsia="宋体" w:cs="宋体"/>
                <w:bCs w:val="0"/>
                <w:color w:val="auto"/>
                <w:kern w:val="0"/>
                <w:sz w:val="24"/>
                <w:szCs w:val="24"/>
                <w:highlight w:val="none"/>
                <w:lang w:val="en-US" w:eastAsia="zh-CN"/>
              </w:rPr>
              <w:t>4</w:t>
            </w:r>
            <w:r>
              <w:rPr>
                <w:rFonts w:ascii="宋体" w:hAnsi="宋体" w:eastAsia="宋体" w:cs="宋体"/>
                <w:bCs w:val="0"/>
                <w:color w:val="auto"/>
                <w:kern w:val="0"/>
                <w:sz w:val="24"/>
                <w:szCs w:val="24"/>
                <w:highlight w:val="none"/>
                <w:lang w:val="zh-CN" w:eastAsia="zh-CN"/>
              </w:rPr>
              <w:t>.</w:t>
            </w:r>
            <w:r>
              <w:rPr>
                <w:rFonts w:hint="eastAsia" w:ascii="宋体" w:hAnsi="宋体" w:eastAsia="宋体" w:cs="宋体"/>
                <w:sz w:val="24"/>
                <w:szCs w:val="24"/>
                <w:highlight w:val="none"/>
                <w:lang w:val="en-US" w:eastAsia="zh-CN"/>
              </w:rPr>
              <w:t>留样</w:t>
            </w:r>
            <w:r>
              <w:rPr>
                <w:rFonts w:hint="eastAsia" w:ascii="宋体" w:hAnsi="宋体" w:eastAsia="宋体" w:cs="宋体"/>
                <w:sz w:val="24"/>
                <w:szCs w:val="24"/>
                <w:highlight w:val="none"/>
              </w:rPr>
              <w:t>检测</w:t>
            </w:r>
          </w:p>
        </w:tc>
        <w:tc>
          <w:tcPr>
            <w:tcW w:w="855" w:type="dxa"/>
            <w:vAlign w:val="top"/>
          </w:tcPr>
          <w:p w14:paraId="3950973B">
            <w:pPr>
              <w:pStyle w:val="7"/>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5.00</w:t>
            </w:r>
          </w:p>
        </w:tc>
        <w:tc>
          <w:tcPr>
            <w:tcW w:w="5759" w:type="dxa"/>
            <w:vAlign w:val="top"/>
          </w:tcPr>
          <w:p w14:paraId="0393E722">
            <w:pPr>
              <w:pStyle w:val="7"/>
              <w:jc w:val="left"/>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en-US" w:eastAsia="zh-CN" w:bidi="ar-SA"/>
              </w:rPr>
              <w:t>投标人</w:t>
            </w:r>
            <w:r>
              <w:rPr>
                <w:rFonts w:hint="eastAsia" w:ascii="宋体" w:hAnsi="宋体" w:eastAsia="宋体" w:cs="宋体"/>
                <w:kern w:val="0"/>
                <w:sz w:val="24"/>
                <w:szCs w:val="24"/>
                <w:highlight w:val="none"/>
                <w:lang w:val="zh-CN" w:eastAsia="zh-CN" w:bidi="ar-SA"/>
              </w:rPr>
              <w:t>有长期合作的具备检测资质的检测机构，并</w:t>
            </w:r>
            <w:r>
              <w:rPr>
                <w:rFonts w:hint="eastAsia" w:ascii="宋体" w:hAnsi="宋体" w:eastAsia="宋体" w:cs="宋体"/>
                <w:kern w:val="0"/>
                <w:sz w:val="24"/>
                <w:szCs w:val="24"/>
                <w:highlight w:val="none"/>
                <w:lang w:val="en-US" w:eastAsia="zh-CN" w:bidi="ar-SA"/>
              </w:rPr>
              <w:t>能</w:t>
            </w:r>
            <w:r>
              <w:rPr>
                <w:rFonts w:hint="eastAsia" w:ascii="宋体" w:hAnsi="宋体" w:eastAsia="宋体" w:cs="宋体"/>
                <w:kern w:val="0"/>
                <w:sz w:val="24"/>
                <w:szCs w:val="24"/>
                <w:highlight w:val="none"/>
                <w:lang w:val="zh-CN" w:eastAsia="zh-CN" w:bidi="ar-SA"/>
              </w:rPr>
              <w:t>提供食堂留样食品的检测报告【检测项目须包含熟食（荤菜类）、熟食（素菜类）、米饭、面制品】，</w:t>
            </w:r>
            <w:r>
              <w:rPr>
                <w:rFonts w:hint="eastAsia" w:ascii="宋体" w:hAnsi="宋体" w:eastAsia="宋体" w:cs="宋体"/>
                <w:kern w:val="0"/>
                <w:sz w:val="24"/>
                <w:szCs w:val="24"/>
                <w:highlight w:val="none"/>
                <w:lang w:val="en-US" w:eastAsia="zh-CN" w:bidi="ar-SA"/>
              </w:rPr>
              <w:t>提供自2025年1月1日起(不含投标当月）任意一个月包含以上各项食品留样</w:t>
            </w:r>
            <w:r>
              <w:rPr>
                <w:rFonts w:hint="eastAsia" w:ascii="宋体" w:hAnsi="宋体" w:eastAsia="宋体" w:cs="宋体"/>
                <w:kern w:val="0"/>
                <w:sz w:val="24"/>
                <w:szCs w:val="24"/>
                <w:highlight w:val="none"/>
                <w:lang w:val="zh-CN" w:eastAsia="zh-CN" w:bidi="ar-SA"/>
              </w:rPr>
              <w:t>的检测报告</w:t>
            </w:r>
            <w:r>
              <w:rPr>
                <w:rFonts w:hint="eastAsia" w:ascii="宋体" w:hAnsi="宋体" w:eastAsia="宋体" w:cs="宋体"/>
                <w:kern w:val="0"/>
                <w:sz w:val="24"/>
                <w:szCs w:val="24"/>
                <w:highlight w:val="none"/>
                <w:lang w:val="en-US" w:eastAsia="zh-CN" w:bidi="ar-SA"/>
              </w:rPr>
              <w:t>的</w:t>
            </w:r>
            <w:r>
              <w:rPr>
                <w:rFonts w:hint="eastAsia" w:ascii="宋体" w:hAnsi="宋体" w:eastAsia="宋体" w:cs="宋体"/>
                <w:kern w:val="0"/>
                <w:sz w:val="24"/>
                <w:szCs w:val="24"/>
                <w:highlight w:val="none"/>
                <w:lang w:val="zh-CN" w:eastAsia="zh-CN" w:bidi="ar-SA"/>
              </w:rPr>
              <w:t>得</w:t>
            </w:r>
            <w:r>
              <w:rPr>
                <w:rFonts w:hint="eastAsia" w:ascii="宋体" w:hAnsi="宋体" w:eastAsia="宋体" w:cs="宋体"/>
                <w:kern w:val="0"/>
                <w:sz w:val="24"/>
                <w:szCs w:val="24"/>
                <w:highlight w:val="none"/>
                <w:lang w:val="en-US" w:eastAsia="zh-CN" w:bidi="ar-SA"/>
              </w:rPr>
              <w:t>1</w:t>
            </w:r>
            <w:r>
              <w:rPr>
                <w:rFonts w:hint="eastAsia" w:ascii="宋体" w:hAnsi="宋体" w:eastAsia="宋体" w:cs="宋体"/>
                <w:kern w:val="0"/>
                <w:sz w:val="24"/>
                <w:szCs w:val="24"/>
                <w:highlight w:val="none"/>
                <w:lang w:val="zh-CN" w:eastAsia="zh-CN" w:bidi="ar-SA"/>
              </w:rPr>
              <w:t>分，</w:t>
            </w:r>
            <w:r>
              <w:rPr>
                <w:rFonts w:hint="eastAsia" w:ascii="宋体" w:hAnsi="宋体" w:eastAsia="宋体" w:cs="宋体"/>
                <w:kern w:val="0"/>
                <w:sz w:val="24"/>
                <w:szCs w:val="24"/>
                <w:highlight w:val="none"/>
                <w:lang w:val="en-US" w:eastAsia="zh-CN" w:bidi="ar-SA"/>
              </w:rPr>
              <w:t>连续两个月的得3分，连续三个月及以上的得5分。</w:t>
            </w:r>
          </w:p>
          <w:p w14:paraId="314D374A">
            <w:pPr>
              <w:pStyle w:val="7"/>
              <w:jc w:val="left"/>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bidi="ar-SA"/>
              </w:rPr>
              <w:t>须同时提供：①投标人与第三方检测机构</w:t>
            </w:r>
            <w:r>
              <w:rPr>
                <w:rFonts w:hint="eastAsia" w:ascii="宋体" w:hAnsi="宋体" w:eastAsia="宋体" w:cs="宋体"/>
                <w:kern w:val="0"/>
                <w:sz w:val="24"/>
                <w:szCs w:val="24"/>
                <w:highlight w:val="none"/>
                <w:lang w:val="en-US" w:eastAsia="zh-CN" w:bidi="ar-SA"/>
              </w:rPr>
              <w:t>有效</w:t>
            </w:r>
            <w:r>
              <w:rPr>
                <w:rFonts w:hint="eastAsia" w:ascii="宋体" w:hAnsi="宋体" w:eastAsia="宋体" w:cs="宋体"/>
                <w:kern w:val="0"/>
                <w:sz w:val="24"/>
                <w:szCs w:val="24"/>
                <w:highlight w:val="none"/>
                <w:lang w:val="zh-CN" w:eastAsia="zh-CN" w:bidi="ar-SA"/>
              </w:rPr>
              <w:t>的合同复印件；②</w:t>
            </w:r>
            <w:r>
              <w:rPr>
                <w:rFonts w:hint="eastAsia" w:ascii="宋体" w:hAnsi="宋体" w:eastAsia="宋体" w:cs="宋体"/>
                <w:kern w:val="0"/>
                <w:sz w:val="24"/>
                <w:szCs w:val="24"/>
                <w:highlight w:val="none"/>
                <w:lang w:val="en-US" w:eastAsia="zh-CN" w:bidi="ar-SA"/>
              </w:rPr>
              <w:t>检测报告</w:t>
            </w:r>
            <w:r>
              <w:rPr>
                <w:rFonts w:hint="eastAsia" w:ascii="宋体" w:hAnsi="宋体" w:eastAsia="宋体" w:cs="宋体"/>
                <w:kern w:val="0"/>
                <w:sz w:val="24"/>
                <w:szCs w:val="24"/>
                <w:highlight w:val="none"/>
                <w:lang w:val="zh-CN" w:eastAsia="zh-CN" w:bidi="ar-SA"/>
              </w:rPr>
              <w:t>；</w:t>
            </w:r>
            <w:r>
              <w:rPr>
                <w:rFonts w:hint="eastAsia" w:ascii="宋体" w:hAnsi="宋体" w:eastAsia="宋体" w:cs="宋体"/>
                <w:kern w:val="0"/>
                <w:sz w:val="24"/>
                <w:szCs w:val="24"/>
                <w:highlight w:val="none"/>
                <w:lang w:val="en-US" w:eastAsia="zh-CN" w:bidi="ar-SA"/>
              </w:rPr>
              <w:t>③检测</w:t>
            </w:r>
            <w:r>
              <w:rPr>
                <w:rFonts w:hint="eastAsia" w:ascii="宋体" w:hAnsi="宋体" w:eastAsia="宋体" w:cs="宋体"/>
                <w:kern w:val="0"/>
                <w:sz w:val="24"/>
                <w:szCs w:val="24"/>
                <w:highlight w:val="none"/>
                <w:lang w:val="zh-CN" w:eastAsia="zh-CN" w:bidi="ar-SA"/>
              </w:rPr>
              <w:t>发票复印件及在国家税务总局全国增值税发票查验平台（https://inv-veri.chinatax.gov.cn）上该发票的查验结果截图佐证。未提供或提供不全的不得分。注：检测报告上带有“CMA”或“CNAS”标识，送检单位须为供应商，否则不得分。</w:t>
            </w:r>
          </w:p>
        </w:tc>
      </w:tr>
      <w:tr w14:paraId="501F5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3" w:type="dxa"/>
            <w:vAlign w:val="top"/>
          </w:tcPr>
          <w:p w14:paraId="12806442">
            <w:pPr>
              <w:pStyle w:val="7"/>
              <w:jc w:val="both"/>
              <w:rPr>
                <w:rFonts w:hint="eastAsia" w:ascii="宋体" w:hAnsi="宋体" w:eastAsia="宋体" w:cs="宋体"/>
                <w:kern w:val="0"/>
                <w:sz w:val="24"/>
                <w:szCs w:val="24"/>
                <w:highlight w:val="none"/>
                <w:lang w:val="zh-CN" w:eastAsia="zh-CN"/>
              </w:rPr>
            </w:pPr>
            <w:r>
              <w:rPr>
                <w:rFonts w:hint="eastAsia" w:ascii="宋体" w:hAnsi="宋体" w:eastAsia="宋体" w:cs="宋体"/>
                <w:bCs w:val="0"/>
                <w:color w:val="auto"/>
                <w:kern w:val="0"/>
                <w:sz w:val="24"/>
                <w:szCs w:val="24"/>
                <w:highlight w:val="none"/>
                <w:lang w:val="en-US" w:eastAsia="zh-CN"/>
              </w:rPr>
              <w:t>5</w:t>
            </w:r>
            <w:r>
              <w:rPr>
                <w:rFonts w:ascii="宋体" w:hAnsi="宋体" w:eastAsia="宋体" w:cs="宋体"/>
                <w:bCs w:val="0"/>
                <w:color w:val="auto"/>
                <w:kern w:val="0"/>
                <w:sz w:val="24"/>
                <w:szCs w:val="24"/>
                <w:highlight w:val="none"/>
                <w:lang w:val="zh-CN" w:eastAsia="zh-CN"/>
              </w:rPr>
              <w:t>.</w:t>
            </w:r>
            <w:r>
              <w:rPr>
                <w:rFonts w:hint="eastAsia" w:ascii="宋体" w:hAnsi="宋体" w:eastAsia="宋体" w:cs="宋体"/>
                <w:sz w:val="24"/>
                <w:szCs w:val="24"/>
                <w:highlight w:val="none"/>
              </w:rPr>
              <w:t>安全措施方案</w:t>
            </w:r>
          </w:p>
        </w:tc>
        <w:tc>
          <w:tcPr>
            <w:tcW w:w="855" w:type="dxa"/>
            <w:vAlign w:val="center"/>
          </w:tcPr>
          <w:p w14:paraId="3CAC27D2">
            <w:pPr>
              <w:pStyle w:val="7"/>
              <w:jc w:val="center"/>
              <w:rPr>
                <w:rFonts w:hint="eastAsia" w:ascii="宋体" w:hAnsi="宋体" w:eastAsia="宋体" w:cs="宋体"/>
                <w:kern w:val="0"/>
                <w:sz w:val="24"/>
                <w:szCs w:val="24"/>
                <w:highlight w:val="none"/>
                <w:lang w:val="zh-CN"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w:t>
            </w:r>
          </w:p>
        </w:tc>
        <w:tc>
          <w:tcPr>
            <w:tcW w:w="5759" w:type="dxa"/>
            <w:vAlign w:val="center"/>
          </w:tcPr>
          <w:p w14:paraId="51B3FB8C">
            <w:pPr>
              <w:pStyle w:val="7"/>
              <w:jc w:val="left"/>
              <w:rPr>
                <w:rFonts w:hint="eastAsia" w:ascii="宋体" w:hAnsi="宋体" w:eastAsia="宋体" w:cs="宋体"/>
                <w:kern w:val="0"/>
                <w:sz w:val="24"/>
                <w:szCs w:val="24"/>
                <w:highlight w:val="none"/>
                <w:lang w:val="zh-CN" w:eastAsia="zh-CN" w:bidi="ar-SA"/>
              </w:rPr>
            </w:pPr>
            <w:r>
              <w:rPr>
                <w:rFonts w:hint="eastAsia" w:ascii="宋体" w:hAnsi="宋体" w:eastAsia="宋体" w:cs="宋体"/>
                <w:sz w:val="24"/>
                <w:szCs w:val="24"/>
                <w:highlight w:val="none"/>
              </w:rPr>
              <w:t>根据供应商为保证食品安全制定的保障措施方案及服务承诺情况，由</w:t>
            </w:r>
            <w:r>
              <w:rPr>
                <w:rFonts w:hint="eastAsia" w:ascii="宋体" w:hAnsi="宋体" w:eastAsia="宋体" w:cs="宋体"/>
                <w:sz w:val="24"/>
                <w:szCs w:val="24"/>
                <w:highlight w:val="none"/>
                <w:lang w:eastAsia="zh-CN"/>
              </w:rPr>
              <w:t>采购执行小组</w:t>
            </w:r>
            <w:r>
              <w:rPr>
                <w:rFonts w:hint="eastAsia" w:ascii="宋体" w:hAnsi="宋体" w:eastAsia="宋体" w:cs="宋体"/>
                <w:sz w:val="24"/>
                <w:szCs w:val="24"/>
                <w:highlight w:val="none"/>
              </w:rPr>
              <w:t>进行评分：食品安全保障措施及服务承诺完善、合理、可行的得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分，食品安全保障措施及服务承诺较科学、较合理、较可行的得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分，食品安全保障措施及服务承诺一般的得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分，未提供的不得分。（满分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6E432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3" w:type="dxa"/>
            <w:vAlign w:val="center"/>
          </w:tcPr>
          <w:p w14:paraId="7EEDA529">
            <w:pPr>
              <w:pStyle w:val="7"/>
              <w:jc w:val="center"/>
              <w:rPr>
                <w:rFonts w:hint="default" w:ascii="宋体" w:hAnsi="宋体" w:eastAsia="宋体" w:cs="宋体"/>
                <w:bCs w:val="0"/>
                <w:color w:val="auto"/>
                <w:kern w:val="0"/>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应急方案</w:t>
            </w:r>
            <w:r>
              <w:rPr>
                <w:rFonts w:hint="eastAsia" w:ascii="宋体" w:hAnsi="宋体" w:eastAsia="宋体" w:cs="宋体"/>
                <w:sz w:val="24"/>
                <w:szCs w:val="24"/>
                <w:highlight w:val="none"/>
                <w:lang w:val="en-US" w:eastAsia="zh-CN"/>
              </w:rPr>
              <w:t>1</w:t>
            </w:r>
          </w:p>
        </w:tc>
        <w:tc>
          <w:tcPr>
            <w:tcW w:w="855" w:type="dxa"/>
            <w:vAlign w:val="center"/>
          </w:tcPr>
          <w:p w14:paraId="1866D71A">
            <w:pPr>
              <w:pStyle w:val="7"/>
              <w:jc w:val="center"/>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w:t>
            </w:r>
          </w:p>
        </w:tc>
        <w:tc>
          <w:tcPr>
            <w:tcW w:w="5759" w:type="dxa"/>
            <w:vAlign w:val="center"/>
          </w:tcPr>
          <w:p w14:paraId="02E4D53E">
            <w:pPr>
              <w:pStyle w:val="7"/>
              <w:jc w:val="left"/>
              <w:rPr>
                <w:rFonts w:ascii="宋体" w:hAnsi="宋体" w:eastAsia="宋体" w:cs="宋体"/>
                <w:bCs w:val="0"/>
                <w:color w:val="auto"/>
                <w:kern w:val="0"/>
                <w:sz w:val="24"/>
                <w:szCs w:val="24"/>
                <w:highlight w:val="none"/>
                <w:lang w:val="zh-CN" w:eastAsia="zh-CN"/>
              </w:rPr>
            </w:pPr>
            <w:r>
              <w:rPr>
                <w:rFonts w:hint="eastAsia" w:ascii="宋体" w:hAnsi="宋体" w:eastAsia="宋体" w:cs="宋体"/>
                <w:sz w:val="24"/>
                <w:szCs w:val="24"/>
                <w:highlight w:val="none"/>
              </w:rPr>
              <w:t>根据供应商针对本项目制定的应急保障方案，须包含紧急配送、突发事件（包括自然灾害、停水、停电等）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食物中毒等情况，由</w:t>
            </w:r>
            <w:r>
              <w:rPr>
                <w:rFonts w:hint="eastAsia" w:ascii="宋体" w:hAnsi="宋体" w:eastAsia="宋体" w:cs="宋体"/>
                <w:sz w:val="24"/>
                <w:szCs w:val="24"/>
                <w:highlight w:val="none"/>
                <w:lang w:val="en-US" w:eastAsia="zh-CN"/>
              </w:rPr>
              <w:t>采购执行</w:t>
            </w:r>
            <w:r>
              <w:rPr>
                <w:rFonts w:hint="eastAsia" w:ascii="宋体" w:hAnsi="宋体" w:eastAsia="宋体" w:cs="宋体"/>
                <w:sz w:val="24"/>
                <w:szCs w:val="24"/>
                <w:highlight w:val="none"/>
              </w:rPr>
              <w:t>小组进行评分：应急保障方案切实、可行的得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分，应急保障方案有针对性、较可行的得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分，应急保障方案一般的得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分，未提供方案的不得分。（满分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B033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3" w:type="dxa"/>
            <w:shd w:val="clear" w:color="auto" w:fill="auto"/>
            <w:vAlign w:val="center"/>
          </w:tcPr>
          <w:p w14:paraId="47F00A3A">
            <w:pPr>
              <w:pStyle w:val="7"/>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内部管理制度</w:t>
            </w:r>
          </w:p>
        </w:tc>
        <w:tc>
          <w:tcPr>
            <w:tcW w:w="855" w:type="dxa"/>
            <w:shd w:val="clear" w:color="auto" w:fill="auto"/>
            <w:vAlign w:val="center"/>
          </w:tcPr>
          <w:p w14:paraId="528CC45F">
            <w:pPr>
              <w:pStyle w:val="7"/>
              <w:jc w:val="center"/>
              <w:rPr>
                <w:rFonts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w:t>
            </w:r>
          </w:p>
        </w:tc>
        <w:tc>
          <w:tcPr>
            <w:tcW w:w="5759" w:type="dxa"/>
            <w:shd w:val="clear" w:color="auto" w:fill="auto"/>
            <w:vAlign w:val="center"/>
          </w:tcPr>
          <w:p w14:paraId="5127ADCA">
            <w:pPr>
              <w:pStyle w:val="7"/>
              <w:jc w:val="left"/>
              <w:rPr>
                <w:rFonts w:ascii="宋体" w:hAnsi="宋体" w:eastAsia="宋体" w:cs="宋体"/>
                <w:color w:val="auto"/>
                <w:sz w:val="24"/>
                <w:szCs w:val="24"/>
                <w:highlight w:val="none"/>
                <w:lang w:eastAsia="zh-CN"/>
              </w:rPr>
            </w:pPr>
            <w:r>
              <w:rPr>
                <w:rFonts w:hint="eastAsia" w:ascii="宋体" w:hAnsi="宋体" w:eastAsia="宋体" w:cs="宋体"/>
                <w:sz w:val="24"/>
                <w:szCs w:val="24"/>
                <w:highlight w:val="none"/>
              </w:rPr>
              <w:t>根据供应商提供的内部管理制度方案（包括但不限于日常人员管理制度、财务制度、生产安全管理制度、采购制度、库房管理制度、投诉管理制度等），由评委进行评分：内容详细完整、实施性强且能够完全满足采购需求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分；内容部分阐述详细、可实施且基本能够满足采购需求的得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分；内容阐述简短或实施性欠缺能够小部分满足采购需求的得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分；其它或未提供不得分。（满分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34AB0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3" w:type="dxa"/>
            <w:vMerge w:val="restart"/>
            <w:shd w:val="clear" w:color="auto" w:fill="auto"/>
            <w:vAlign w:val="center"/>
          </w:tcPr>
          <w:p w14:paraId="7641360E">
            <w:pPr>
              <w:pStyle w:val="7"/>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人员配备(本项人员重复不得分)</w:t>
            </w:r>
          </w:p>
        </w:tc>
        <w:tc>
          <w:tcPr>
            <w:tcW w:w="855" w:type="dxa"/>
            <w:shd w:val="clear" w:color="auto" w:fill="auto"/>
            <w:vAlign w:val="center"/>
          </w:tcPr>
          <w:p w14:paraId="74598311">
            <w:pPr>
              <w:pStyle w:val="7"/>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.00</w:t>
            </w:r>
          </w:p>
        </w:tc>
        <w:tc>
          <w:tcPr>
            <w:tcW w:w="5759" w:type="dxa"/>
            <w:shd w:val="clear" w:color="auto" w:fill="auto"/>
            <w:vAlign w:val="center"/>
          </w:tcPr>
          <w:p w14:paraId="5FB1DD8B">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拟投入本项目的项目经理具有①初级及以上餐饮职业经理人证书②三级及以上公共营养师证书③初级及以上健康管理师证书的。需提供相关证书复印件（证书需提供查询网址及证书真实性查询结果截图）；递交响应文件截止前六个月中的任意一个月（不含递交响应文件截止时间的当月）供应商为其缴纳社会保险的证明材料，并加盖供应商公章</w:t>
            </w:r>
            <w:r>
              <w:rPr>
                <w:rFonts w:hint="eastAsia" w:ascii="宋体" w:hAnsi="宋体" w:eastAsia="宋体" w:cs="宋体"/>
                <w:sz w:val="24"/>
                <w:szCs w:val="24"/>
                <w:highlight w:val="none"/>
                <w:lang w:eastAsia="zh-CN"/>
              </w:rPr>
              <w:t>。</w:t>
            </w:r>
            <w:r>
              <w:rPr>
                <w:rFonts w:ascii="宋体" w:hAnsi="宋体" w:eastAsia="宋体" w:cs="宋体"/>
                <w:i w:val="0"/>
                <w:iCs w:val="0"/>
                <w:caps w:val="0"/>
                <w:color w:val="auto"/>
                <w:spacing w:val="0"/>
                <w:sz w:val="24"/>
                <w:szCs w:val="24"/>
                <w:highlight w:val="none"/>
                <w:shd w:val="clear" w:fill="auto"/>
              </w:rPr>
              <w:t>满足</w:t>
            </w:r>
            <w:r>
              <w:rPr>
                <w:rFonts w:hint="eastAsia" w:ascii="宋体" w:hAnsi="宋体" w:eastAsia="宋体" w:cs="宋体"/>
                <w:i w:val="0"/>
                <w:iCs w:val="0"/>
                <w:caps w:val="0"/>
                <w:color w:val="auto"/>
                <w:spacing w:val="0"/>
                <w:sz w:val="24"/>
                <w:szCs w:val="24"/>
                <w:highlight w:val="none"/>
                <w:shd w:val="clear" w:fill="auto"/>
                <w:lang w:val="en-US" w:eastAsia="zh-CN"/>
              </w:rPr>
              <w:t>以上</w:t>
            </w:r>
            <w:r>
              <w:rPr>
                <w:rFonts w:ascii="宋体" w:hAnsi="宋体" w:eastAsia="宋体" w:cs="宋体"/>
                <w:i w:val="0"/>
                <w:iCs w:val="0"/>
                <w:caps w:val="0"/>
                <w:color w:val="auto"/>
                <w:spacing w:val="0"/>
                <w:sz w:val="24"/>
                <w:szCs w:val="24"/>
                <w:highlight w:val="none"/>
                <w:shd w:val="clear" w:fill="auto"/>
              </w:rPr>
              <w:t>任意2项资质要求的，得满分2分；仅满足1项的得1分</w:t>
            </w:r>
            <w:r>
              <w:rPr>
                <w:rFonts w:hint="eastAsia" w:ascii="宋体" w:hAnsi="宋体" w:eastAsia="宋体" w:cs="宋体"/>
                <w:i w:val="0"/>
                <w:iCs w:val="0"/>
                <w:caps w:val="0"/>
                <w:spacing w:val="0"/>
                <w:sz w:val="24"/>
                <w:szCs w:val="24"/>
                <w:highlight w:val="none"/>
                <w:shd w:val="clear"/>
                <w:lang w:eastAsia="zh-CN"/>
              </w:rPr>
              <w:t>。</w:t>
            </w:r>
            <w:r>
              <w:rPr>
                <w:rFonts w:hint="eastAsia" w:ascii="宋体" w:hAnsi="宋体" w:eastAsia="宋体" w:cs="宋体"/>
                <w:sz w:val="24"/>
                <w:szCs w:val="24"/>
                <w:highlight w:val="none"/>
              </w:rPr>
              <w:t>未提供或证明材料提供不齐全的均不得分。（满分</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r>
      <w:tr w14:paraId="53C52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3" w:type="dxa"/>
            <w:vMerge w:val="continue"/>
            <w:shd w:val="clear" w:color="auto" w:fill="auto"/>
            <w:vAlign w:val="center"/>
          </w:tcPr>
          <w:p w14:paraId="1D4D881D">
            <w:pPr>
              <w:pStyle w:val="7"/>
              <w:jc w:val="center"/>
              <w:rPr>
                <w:rFonts w:hint="eastAsia" w:ascii="宋体" w:hAnsi="宋体" w:eastAsia="宋体" w:cs="宋体"/>
                <w:sz w:val="24"/>
                <w:szCs w:val="24"/>
                <w:highlight w:val="none"/>
                <w:lang w:val="en-US" w:eastAsia="zh-CN"/>
              </w:rPr>
            </w:pPr>
          </w:p>
        </w:tc>
        <w:tc>
          <w:tcPr>
            <w:tcW w:w="855" w:type="dxa"/>
            <w:shd w:val="clear" w:color="auto" w:fill="auto"/>
            <w:vAlign w:val="center"/>
          </w:tcPr>
          <w:p w14:paraId="45943DE7">
            <w:pPr>
              <w:pStyle w:val="7"/>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.00</w:t>
            </w:r>
          </w:p>
        </w:tc>
        <w:tc>
          <w:tcPr>
            <w:tcW w:w="5759" w:type="dxa"/>
            <w:shd w:val="clear" w:color="auto" w:fill="auto"/>
            <w:vAlign w:val="center"/>
          </w:tcPr>
          <w:p w14:paraId="492269E4">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根据供应商拟投入本项目团队中的人员具备初级及以上中式烹调师证书的，每提供一</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得1分。需提供有效的证书复印件, 递交响应文件截止前六个月中的任意一个月（不含递交响应文件截止时间的当月）供应商为其缴纳社会保险的证明材料，并加盖供应商公章，未提供或证明材料提供不齐全的均不得分。（满分2分）</w:t>
            </w:r>
          </w:p>
        </w:tc>
      </w:tr>
      <w:tr w14:paraId="6B9BF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3" w:type="dxa"/>
            <w:vMerge w:val="continue"/>
            <w:shd w:val="clear" w:color="auto" w:fill="auto"/>
            <w:vAlign w:val="center"/>
          </w:tcPr>
          <w:p w14:paraId="58E655DE">
            <w:pPr>
              <w:pStyle w:val="7"/>
              <w:jc w:val="center"/>
              <w:rPr>
                <w:rFonts w:hint="eastAsia" w:ascii="宋体" w:hAnsi="宋体" w:eastAsia="宋体" w:cs="宋体"/>
                <w:sz w:val="24"/>
                <w:szCs w:val="24"/>
                <w:highlight w:val="none"/>
                <w:lang w:val="en-US" w:eastAsia="zh-CN"/>
              </w:rPr>
            </w:pPr>
          </w:p>
        </w:tc>
        <w:tc>
          <w:tcPr>
            <w:tcW w:w="855" w:type="dxa"/>
            <w:shd w:val="clear" w:color="auto" w:fill="auto"/>
            <w:vAlign w:val="center"/>
          </w:tcPr>
          <w:p w14:paraId="77969950">
            <w:pPr>
              <w:pStyle w:val="7"/>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w:t>
            </w:r>
          </w:p>
        </w:tc>
        <w:tc>
          <w:tcPr>
            <w:tcW w:w="5759" w:type="dxa"/>
            <w:shd w:val="clear" w:color="auto" w:fill="auto"/>
            <w:vAlign w:val="center"/>
          </w:tcPr>
          <w:p w14:paraId="47C4723D">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根据供应商拟投入本项目团队中的人员具备初级及以上健康管理师的得1分。需提供有效的证书复印件, 递交响应文件截止前六个月中的任意一个月（不含递交响应文件截止时间的当月）供应商为其缴纳社会保险的证明材料，并加盖供应商公章，未提供或证明材料提供不齐全的均不得分。（满分1分）</w:t>
            </w:r>
          </w:p>
        </w:tc>
      </w:tr>
    </w:tbl>
    <w:p w14:paraId="152DB767">
      <w:pPr>
        <w:pStyle w:val="7"/>
        <w:shd w:val="clear"/>
        <w:spacing w:line="360" w:lineRule="auto"/>
        <w:rPr>
          <w:rFonts w:hint="default" w:asciiTheme="minorEastAsia" w:hAnsiTheme="minorEastAsia" w:cstheme="minorEastAsia"/>
          <w:b/>
          <w:sz w:val="24"/>
          <w:szCs w:val="24"/>
          <w:highlight w:val="none"/>
        </w:rPr>
      </w:pPr>
    </w:p>
    <w:p w14:paraId="67BC89C7">
      <w:pPr>
        <w:pStyle w:val="7"/>
        <w:shd w:val="clear"/>
        <w:spacing w:line="360" w:lineRule="auto"/>
        <w:rPr>
          <w:rFonts w:hint="default" w:asciiTheme="minorEastAsia" w:hAnsi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三、</w:t>
      </w:r>
      <w:r>
        <w:rPr>
          <w:rFonts w:asciiTheme="minorEastAsia" w:hAnsiTheme="minorEastAsia" w:cstheme="minorEastAsia"/>
          <w:b/>
          <w:sz w:val="24"/>
          <w:szCs w:val="24"/>
          <w:highlight w:val="none"/>
        </w:rPr>
        <w:t>商务部分评分</w:t>
      </w:r>
      <w:r>
        <w:rPr>
          <w:rFonts w:hint="eastAsia" w:asciiTheme="minorEastAsia" w:hAnsiTheme="minorEastAsia" w:cstheme="minorEastAsia"/>
          <w:b/>
          <w:sz w:val="24"/>
          <w:szCs w:val="24"/>
          <w:highlight w:val="none"/>
          <w:lang w:val="en-US" w:eastAsia="zh-CN"/>
        </w:rPr>
        <w:t>F3</w:t>
      </w:r>
      <w:r>
        <w:rPr>
          <w:rFonts w:asciiTheme="minorEastAsia" w:hAnsiTheme="minorEastAsia" w:cstheme="minorEastAsia"/>
          <w:b/>
          <w:sz w:val="24"/>
          <w:szCs w:val="24"/>
          <w:highlight w:val="none"/>
        </w:rPr>
        <w:t xml:space="preserve"> 满</w:t>
      </w:r>
      <w:r>
        <w:rPr>
          <w:rFonts w:asciiTheme="minorEastAsia" w:hAnsiTheme="minorEastAsia" w:cstheme="minorEastAsia"/>
          <w:b/>
          <w:color w:val="auto"/>
          <w:sz w:val="24"/>
          <w:szCs w:val="24"/>
          <w:highlight w:val="none"/>
        </w:rPr>
        <w:t>分为</w:t>
      </w:r>
      <w:r>
        <w:rPr>
          <w:rFonts w:hint="eastAsia" w:asciiTheme="minorEastAsia" w:hAnsiTheme="minorEastAsia" w:cstheme="minorEastAsia"/>
          <w:b/>
          <w:color w:val="auto"/>
          <w:sz w:val="24"/>
          <w:szCs w:val="24"/>
          <w:highlight w:val="none"/>
          <w:lang w:val="en-US" w:eastAsia="zh-CN"/>
        </w:rPr>
        <w:t>20</w:t>
      </w:r>
      <w:r>
        <w:rPr>
          <w:rFonts w:asciiTheme="minorEastAsia" w:hAnsiTheme="minorEastAsia" w:cstheme="minorEastAsia"/>
          <w:b/>
          <w:color w:val="auto"/>
          <w:sz w:val="24"/>
          <w:szCs w:val="24"/>
          <w:highlight w:val="none"/>
        </w:rPr>
        <w:t>.00分</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59"/>
        <w:gridCol w:w="812"/>
        <w:gridCol w:w="5635"/>
      </w:tblGrid>
      <w:tr w14:paraId="73849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9" w:type="dxa"/>
          </w:tcPr>
          <w:p w14:paraId="10700D54">
            <w:pPr>
              <w:pStyle w:val="7"/>
              <w:shd w:val="clear"/>
              <w:spacing w:line="360" w:lineRule="auto"/>
              <w:jc w:val="center"/>
              <w:rPr>
                <w:rFonts w:hint="default" w:asciiTheme="minorEastAsia" w:hAnsiTheme="minorEastAsia" w:cstheme="minorEastAsia"/>
                <w:sz w:val="24"/>
                <w:szCs w:val="24"/>
                <w:highlight w:val="none"/>
              </w:rPr>
            </w:pPr>
            <w:r>
              <w:rPr>
                <w:rFonts w:asciiTheme="minorEastAsia" w:hAnsiTheme="minorEastAsia" w:cstheme="minorEastAsia"/>
                <w:b/>
                <w:sz w:val="24"/>
                <w:szCs w:val="24"/>
                <w:highlight w:val="none"/>
              </w:rPr>
              <w:t>项目</w:t>
            </w:r>
          </w:p>
        </w:tc>
        <w:tc>
          <w:tcPr>
            <w:tcW w:w="812" w:type="dxa"/>
          </w:tcPr>
          <w:p w14:paraId="36809ECE">
            <w:pPr>
              <w:pStyle w:val="7"/>
              <w:shd w:val="clear"/>
              <w:spacing w:line="360" w:lineRule="auto"/>
              <w:jc w:val="center"/>
              <w:rPr>
                <w:rFonts w:hint="default" w:asciiTheme="minorEastAsia" w:hAnsiTheme="minorEastAsia" w:cstheme="minorEastAsia"/>
                <w:sz w:val="24"/>
                <w:szCs w:val="24"/>
                <w:highlight w:val="none"/>
              </w:rPr>
            </w:pPr>
            <w:r>
              <w:rPr>
                <w:rFonts w:asciiTheme="minorEastAsia" w:hAnsiTheme="minorEastAsia" w:cstheme="minorEastAsia"/>
                <w:b/>
                <w:sz w:val="24"/>
                <w:szCs w:val="24"/>
                <w:highlight w:val="none"/>
              </w:rPr>
              <w:t>分值</w:t>
            </w:r>
          </w:p>
        </w:tc>
        <w:tc>
          <w:tcPr>
            <w:tcW w:w="5635" w:type="dxa"/>
          </w:tcPr>
          <w:p w14:paraId="787FEE62">
            <w:pPr>
              <w:pStyle w:val="7"/>
              <w:shd w:val="clear"/>
              <w:spacing w:line="360" w:lineRule="auto"/>
              <w:jc w:val="center"/>
              <w:rPr>
                <w:rFonts w:hint="default" w:asciiTheme="minorEastAsia" w:hAnsiTheme="minorEastAsia" w:cstheme="minorEastAsia"/>
                <w:sz w:val="24"/>
                <w:szCs w:val="24"/>
                <w:highlight w:val="none"/>
              </w:rPr>
            </w:pPr>
            <w:r>
              <w:rPr>
                <w:rFonts w:asciiTheme="minorEastAsia" w:hAnsiTheme="minorEastAsia" w:cstheme="minorEastAsia"/>
                <w:b/>
                <w:sz w:val="24"/>
                <w:szCs w:val="24"/>
                <w:highlight w:val="none"/>
              </w:rPr>
              <w:t>描述</w:t>
            </w:r>
          </w:p>
        </w:tc>
      </w:tr>
      <w:tr w14:paraId="05645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9" w:type="dxa"/>
            <w:vAlign w:val="center"/>
          </w:tcPr>
          <w:p w14:paraId="38B48426">
            <w:pPr>
              <w:pStyle w:val="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val="0"/>
                <w:kern w:val="0"/>
                <w:sz w:val="24"/>
                <w:szCs w:val="24"/>
                <w:highlight w:val="none"/>
                <w:lang w:val="zh-CN"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业绩</w:t>
            </w:r>
          </w:p>
        </w:tc>
        <w:tc>
          <w:tcPr>
            <w:tcW w:w="812" w:type="dxa"/>
            <w:vAlign w:val="center"/>
          </w:tcPr>
          <w:p w14:paraId="671113AD">
            <w:pPr>
              <w:pStyle w:val="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val="0"/>
                <w:kern w:val="0"/>
                <w:sz w:val="24"/>
                <w:szCs w:val="24"/>
                <w:highlight w:val="none"/>
                <w:lang w:val="zh-CN" w:eastAsia="zh-CN" w:bidi="ar-SA"/>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w:t>
            </w:r>
          </w:p>
        </w:tc>
        <w:tc>
          <w:tcPr>
            <w:tcW w:w="5635" w:type="dxa"/>
            <w:vAlign w:val="center"/>
          </w:tcPr>
          <w:p w14:paraId="078B9116">
            <w:pPr>
              <w:pStyle w:val="7"/>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Cs w:val="0"/>
                <w:kern w:val="0"/>
                <w:sz w:val="24"/>
                <w:szCs w:val="24"/>
                <w:highlight w:val="none"/>
                <w:lang w:val="zh-CN" w:eastAsia="zh-CN" w:bidi="ar-SA"/>
              </w:rPr>
            </w:pPr>
            <w:r>
              <w:rPr>
                <w:rFonts w:hint="eastAsia" w:ascii="宋体" w:hAnsi="宋体" w:eastAsia="宋体" w:cs="宋体"/>
                <w:sz w:val="24"/>
                <w:szCs w:val="24"/>
                <w:highlight w:val="none"/>
              </w:rPr>
              <w:t>根据供应商提供</w:t>
            </w:r>
            <w:r>
              <w:rPr>
                <w:rFonts w:hint="eastAsia" w:ascii="宋体" w:hAnsi="宋体" w:eastAsia="宋体" w:cs="宋体"/>
                <w:color w:val="auto"/>
                <w:kern w:val="0"/>
                <w:sz w:val="24"/>
                <w:szCs w:val="24"/>
                <w:highlight w:val="none"/>
                <w:lang w:val="en-US" w:eastAsia="zh-CN" w:bidi="ar"/>
              </w:rPr>
              <w:t>2021年1月1日起（以合同签订日期为准）至提交响应文件截止时间</w:t>
            </w:r>
            <w:r>
              <w:rPr>
                <w:rFonts w:hint="eastAsia" w:ascii="宋体" w:hAnsi="宋体" w:eastAsia="宋体" w:cs="宋体"/>
                <w:sz w:val="24"/>
                <w:szCs w:val="24"/>
                <w:highlight w:val="none"/>
              </w:rPr>
              <w:t>承担过与本项目同类业绩的，每提供1项得1分。注：投标人须同时提供中标公告(提供相关网站中标公告的下载网页并注明网址)、中标通知书复印件、采购合同文本复印件，以及能够证明该业绩项目已经采购人验收合格的证明文件复印件或业主评价证明文件复印件,业主服务评价满意度为“非常满意”、“十分满意”、“很满意”、“满意”等正面评价，每提供1项</w:t>
            </w:r>
            <w:r>
              <w:rPr>
                <w:rFonts w:hint="eastAsia" w:ascii="宋体" w:hAnsi="宋体" w:eastAsia="宋体" w:cs="宋体"/>
                <w:sz w:val="24"/>
                <w:szCs w:val="24"/>
                <w:highlight w:val="none"/>
                <w:lang w:val="en-US" w:eastAsia="zh-CN"/>
              </w:rPr>
              <w:t>加</w:t>
            </w:r>
            <w:r>
              <w:rPr>
                <w:rFonts w:hint="eastAsia" w:ascii="宋体" w:hAnsi="宋体" w:eastAsia="宋体" w:cs="宋体"/>
                <w:sz w:val="24"/>
                <w:szCs w:val="24"/>
                <w:highlight w:val="none"/>
              </w:rPr>
              <w:t>1分。未提供或证明材料提供不齐全的均不得分。(满分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0DD14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9" w:type="dxa"/>
            <w:vAlign w:val="center"/>
          </w:tcPr>
          <w:p w14:paraId="0171BDAA">
            <w:pPr>
              <w:pStyle w:val="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val="0"/>
                <w:kern w:val="0"/>
                <w:sz w:val="24"/>
                <w:szCs w:val="24"/>
                <w:highlight w:val="none"/>
                <w:lang w:val="zh-CN" w:eastAsia="zh-CN" w:bidi="ar-SA"/>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食品安全承诺函</w:t>
            </w:r>
          </w:p>
        </w:tc>
        <w:tc>
          <w:tcPr>
            <w:tcW w:w="812" w:type="dxa"/>
            <w:vAlign w:val="center"/>
          </w:tcPr>
          <w:p w14:paraId="1A2A023C">
            <w:pPr>
              <w:pStyle w:val="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val="0"/>
                <w:kern w:val="0"/>
                <w:sz w:val="24"/>
                <w:szCs w:val="24"/>
                <w:highlight w:val="none"/>
                <w:lang w:val="zh-CN" w:eastAsia="zh-CN" w:bidi="ar-SA"/>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.00</w:t>
            </w:r>
          </w:p>
        </w:tc>
        <w:tc>
          <w:tcPr>
            <w:tcW w:w="5635" w:type="dxa"/>
            <w:vAlign w:val="center"/>
          </w:tcPr>
          <w:p w14:paraId="213B9D01">
            <w:pPr>
              <w:pStyle w:val="7"/>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Cs w:val="0"/>
                <w:kern w:val="0"/>
                <w:sz w:val="24"/>
                <w:szCs w:val="24"/>
                <w:highlight w:val="none"/>
                <w:lang w:val="zh-CN" w:eastAsia="zh-CN" w:bidi="ar-SA"/>
              </w:rPr>
            </w:pPr>
            <w:r>
              <w:rPr>
                <w:rFonts w:hint="eastAsia" w:ascii="宋体" w:hAnsi="宋体" w:eastAsia="宋体" w:cs="宋体"/>
                <w:sz w:val="24"/>
                <w:szCs w:val="24"/>
                <w:highlight w:val="none"/>
              </w:rPr>
              <w:t>根据供应商承诺2021年以来无发生食品安全事故的得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分，需提供承诺函(格式自拟)，未提供的不得分。(满分</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r>
      <w:tr w14:paraId="4DCA4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trPr>
        <w:tc>
          <w:tcPr>
            <w:tcW w:w="1859" w:type="dxa"/>
            <w:vAlign w:val="center"/>
          </w:tcPr>
          <w:p w14:paraId="01D2B3E3">
            <w:pPr>
              <w:pStyle w:val="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食品安全责任险</w:t>
            </w:r>
          </w:p>
        </w:tc>
        <w:tc>
          <w:tcPr>
            <w:tcW w:w="812" w:type="dxa"/>
            <w:vAlign w:val="center"/>
          </w:tcPr>
          <w:p w14:paraId="676029FA">
            <w:pPr>
              <w:pStyle w:val="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lang w:val="zh-CN" w:eastAsia="zh-CN" w:bidi="ar-SA"/>
              </w:rPr>
            </w:pPr>
            <w:r>
              <w:rPr>
                <w:rFonts w:hint="eastAsia" w:ascii="宋体" w:hAnsi="宋体" w:eastAsia="宋体" w:cs="宋体"/>
                <w:sz w:val="24"/>
                <w:szCs w:val="24"/>
                <w:highlight w:val="none"/>
              </w:rPr>
              <w:t>3.00</w:t>
            </w:r>
          </w:p>
        </w:tc>
        <w:tc>
          <w:tcPr>
            <w:tcW w:w="5635" w:type="dxa"/>
            <w:vAlign w:val="center"/>
          </w:tcPr>
          <w:p w14:paraId="4CDD04F5">
            <w:pPr>
              <w:pStyle w:val="7"/>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highlight w:val="none"/>
                <w:lang w:val="zh-CN" w:eastAsia="zh-CN" w:bidi="ar-SA"/>
              </w:rPr>
            </w:pPr>
            <w:r>
              <w:rPr>
                <w:rFonts w:hint="eastAsia" w:ascii="宋体" w:hAnsi="宋体" w:eastAsia="宋体" w:cs="宋体"/>
                <w:sz w:val="24"/>
                <w:szCs w:val="24"/>
                <w:highlight w:val="none"/>
              </w:rPr>
              <w:t>根据供应商承诺为本项目投保食品安全责任险的得3分,需提供承诺函(格式自拟)，未提供的不得分。（满分3分）</w:t>
            </w:r>
          </w:p>
        </w:tc>
      </w:tr>
      <w:tr w14:paraId="61CC4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trPr>
        <w:tc>
          <w:tcPr>
            <w:tcW w:w="1859" w:type="dxa"/>
            <w:vAlign w:val="center"/>
          </w:tcPr>
          <w:p w14:paraId="5A81B833">
            <w:pPr>
              <w:pStyle w:val="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val="0"/>
                <w:kern w:val="0"/>
                <w:sz w:val="24"/>
                <w:szCs w:val="24"/>
                <w:highlight w:val="none"/>
                <w:lang w:val="zh-CN"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公众责任险</w:t>
            </w:r>
          </w:p>
        </w:tc>
        <w:tc>
          <w:tcPr>
            <w:tcW w:w="812" w:type="dxa"/>
            <w:vAlign w:val="center"/>
          </w:tcPr>
          <w:p w14:paraId="3C589FB2">
            <w:pPr>
              <w:pStyle w:val="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sz w:val="24"/>
                <w:szCs w:val="24"/>
                <w:highlight w:val="none"/>
              </w:rPr>
              <w:t>3.00</w:t>
            </w:r>
          </w:p>
        </w:tc>
        <w:tc>
          <w:tcPr>
            <w:tcW w:w="5635" w:type="dxa"/>
            <w:vAlign w:val="center"/>
          </w:tcPr>
          <w:p w14:paraId="35DD95AB">
            <w:pPr>
              <w:pStyle w:val="7"/>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highlight w:val="none"/>
                <w:lang w:val="zh-CN" w:eastAsia="zh-CN" w:bidi="ar-SA"/>
              </w:rPr>
            </w:pPr>
            <w:r>
              <w:rPr>
                <w:rFonts w:hint="eastAsia" w:ascii="宋体" w:hAnsi="宋体" w:eastAsia="宋体" w:cs="宋体"/>
                <w:sz w:val="24"/>
                <w:szCs w:val="24"/>
                <w:highlight w:val="none"/>
              </w:rPr>
              <w:t>根据供应商承诺为本项目投保公众安全责任险的得3分，需提供承诺函(格式自拟)，未提供的不得分。（满分3分）</w:t>
            </w:r>
          </w:p>
        </w:tc>
      </w:tr>
      <w:tr w14:paraId="5D6C9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trPr>
        <w:tc>
          <w:tcPr>
            <w:tcW w:w="1859" w:type="dxa"/>
            <w:vAlign w:val="center"/>
          </w:tcPr>
          <w:p w14:paraId="1E950714">
            <w:pPr>
              <w:pStyle w:val="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val="0"/>
                <w:kern w:val="0"/>
                <w:sz w:val="24"/>
                <w:szCs w:val="24"/>
                <w:highlight w:val="none"/>
                <w:lang w:val="zh-CN"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售后服务</w:t>
            </w:r>
          </w:p>
        </w:tc>
        <w:tc>
          <w:tcPr>
            <w:tcW w:w="812" w:type="dxa"/>
            <w:vAlign w:val="center"/>
          </w:tcPr>
          <w:p w14:paraId="49A5EA4E">
            <w:pPr>
              <w:pStyle w:val="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w:t>
            </w:r>
          </w:p>
        </w:tc>
        <w:tc>
          <w:tcPr>
            <w:tcW w:w="5635" w:type="dxa"/>
            <w:vAlign w:val="center"/>
          </w:tcPr>
          <w:p w14:paraId="399CA125">
            <w:pPr>
              <w:pStyle w:val="7"/>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highlight w:val="none"/>
                <w:lang w:val="zh-CN" w:eastAsia="zh-CN" w:bidi="ar-SA"/>
              </w:rPr>
            </w:pPr>
            <w:r>
              <w:rPr>
                <w:rFonts w:hint="eastAsia" w:ascii="宋体" w:hAnsi="宋体" w:eastAsia="宋体" w:cs="宋体"/>
                <w:sz w:val="24"/>
                <w:szCs w:val="24"/>
                <w:highlight w:val="none"/>
              </w:rPr>
              <w:t>根据供应商提供详细的售后服务保障方案，包括承诺的服务响应时间、工作进度、服务保证措施与售后服务内容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配送延误处理</w:t>
            </w:r>
            <w:r>
              <w:rPr>
                <w:rFonts w:hint="eastAsia" w:ascii="宋体" w:hAnsi="宋体" w:eastAsia="宋体" w:cs="宋体"/>
                <w:sz w:val="24"/>
                <w:szCs w:val="24"/>
                <w:highlight w:val="none"/>
              </w:rPr>
              <w:t>等，由</w:t>
            </w:r>
            <w:r>
              <w:rPr>
                <w:rFonts w:hint="eastAsia" w:ascii="宋体" w:hAnsi="宋体" w:eastAsia="宋体" w:cs="宋体"/>
                <w:sz w:val="24"/>
                <w:szCs w:val="24"/>
                <w:highlight w:val="none"/>
                <w:lang w:eastAsia="zh-CN"/>
              </w:rPr>
              <w:t>采购执行小组</w:t>
            </w:r>
            <w:r>
              <w:rPr>
                <w:rFonts w:hint="eastAsia" w:ascii="宋体" w:hAnsi="宋体" w:eastAsia="宋体" w:cs="宋体"/>
                <w:sz w:val="24"/>
                <w:szCs w:val="24"/>
                <w:highlight w:val="none"/>
              </w:rPr>
              <w:t>进行评分：方案科学、合理、能完全符合采购人需求的得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分，方案较科学、较合理、基本符合采购人需求的得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分，方案较差的得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分，未提供的不得分。（满分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bl>
    <w:p w14:paraId="28921515">
      <w:pPr>
        <w:rPr>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6047C"/>
    <w:rsid w:val="003E5D77"/>
    <w:rsid w:val="04F524DA"/>
    <w:rsid w:val="0C4A5161"/>
    <w:rsid w:val="14CF07F3"/>
    <w:rsid w:val="1F1B149E"/>
    <w:rsid w:val="251D0C5A"/>
    <w:rsid w:val="311A3EB6"/>
    <w:rsid w:val="33C36CFB"/>
    <w:rsid w:val="3F8855C3"/>
    <w:rsid w:val="41D01D31"/>
    <w:rsid w:val="42FF73B2"/>
    <w:rsid w:val="45FF3949"/>
    <w:rsid w:val="4BA42556"/>
    <w:rsid w:val="526C120F"/>
    <w:rsid w:val="61B36634"/>
    <w:rsid w:val="6ADB42FE"/>
    <w:rsid w:val="6D787E1D"/>
    <w:rsid w:val="6E2A4624"/>
    <w:rsid w:val="76A6047C"/>
    <w:rsid w:val="76B6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黑体" w:hAnsi="黑体"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annotation text"/>
    <w:basedOn w:val="1"/>
    <w:qFormat/>
    <w:uiPriority w:val="0"/>
    <w:pPr>
      <w:jc w:val="left"/>
    </w:pPr>
  </w:style>
  <w:style w:type="character" w:styleId="6">
    <w:name w:val="Strong"/>
    <w:basedOn w:val="5"/>
    <w:qFormat/>
    <w:uiPriority w:val="0"/>
    <w:rPr>
      <w:b/>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paragraph" w:customStyle="1" w:styleId="8">
    <w:name w:val="111"/>
    <w:basedOn w:val="1"/>
    <w:qFormat/>
    <w:uiPriority w:val="0"/>
    <w:pPr>
      <w:widowControl/>
      <w:spacing w:line="360" w:lineRule="auto"/>
      <w:ind w:firstLine="480" w:firstLineChars="200"/>
      <w:jc w:val="left"/>
    </w:pPr>
    <w:rPr>
      <w:rFonts w:ascii="宋体" w:hAnsi="宋体" w:cs="Times New Roman"/>
      <w:kern w:val="0"/>
    </w:rPr>
  </w:style>
  <w:style w:type="paragraph" w:customStyle="1" w:styleId="9">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2593</Words>
  <Characters>2733</Characters>
  <Lines>0</Lines>
  <Paragraphs>0</Paragraphs>
  <TotalTime>85</TotalTime>
  <ScaleCrop>false</ScaleCrop>
  <LinksUpToDate>false</LinksUpToDate>
  <CharactersWithSpaces>2744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2025-12-15T06:31:00Z</dcterms:created>
  <dc:creator>吴梅燕</dc:creator>
  <cp:lastModifiedBy>shuting</cp:lastModifiedBy>
  <dcterms:modified xsi:type="dcterms:W3CDTF">2026-01-15T09:21:17Z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ED705BAB1C2E49899C5079086780863E_13</vt:lpwstr>
  </property>
  <property fmtid="{D5CDD505-2E9C-101B-9397-08002B2CF9AE}" pid="4" name="KSOTemplateDocerSaveRecord">
    <vt:lpwstr>eyJoZGlkIjoiNjJlNWQ3MDQ3MWE5Yjg4NzhiNzg4OWI2Nzk1MGJhM2MiLCJ1c2VySWQiOiI1OTAwMzc5NzgifQ==</vt:lpwstr>
  </property>
</Properties>
</file>